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Metadata Application Profile, version 4.0: </w:t>
      </w: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https://dp.la/info/wp-content/uploads/2015/03/MAPv4.pdf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207000"/>
            <wp:effectExtent b="0" l="0" r="0" t="0"/>
            <wp:docPr descr="Screen Shot 2016-10-03 at 11.17.59 AM.png" id="1" name="image01.png"/>
            <a:graphic>
              <a:graphicData uri="http://schemas.openxmlformats.org/drawingml/2006/picture">
                <pic:pic>
                  <pic:nvPicPr>
                    <pic:cNvPr descr="Screen Shot 2016-10-03 at 11.17.59 AM.png"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p.la/info/wp-content/uploads/2015/03/MAPv4.pdf" TargetMode="External"/><Relationship Id="rId6" Type="http://schemas.openxmlformats.org/officeDocument/2006/relationships/image" Target="media/image01.png"/></Relationships>
</file>