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BPL First Folio manifest ("basic manifest"):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http://onebigarchives.net/firstfolio.json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Bodleian First Folio manifest (with ranges to drive TOC):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http://iiif.bodleian.ox.ac.uk/iiif/manifest/390fd0e8-9eae-475d-9564-ed916ab9035c.json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 for reference (from 2.0 IIIF Prezi spec - outdated?)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86400" cy="36623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400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onebigarchives.net/firstfolio.json" TargetMode="External"/><Relationship Id="rId6" Type="http://schemas.openxmlformats.org/officeDocument/2006/relationships/hyperlink" Target="http://iiif.bodleian.ox.ac.uk/iiif/manifest/390fd0e8-9eae-475d-9564-ed916ab9035c.json" TargetMode="External"/><Relationship Id="rId7" Type="http://schemas.openxmlformats.org/officeDocument/2006/relationships/image" Target="media/image01.png"/></Relationships>
</file>