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1EBBCF87" w:rsidR="000606D5" w:rsidRDefault="004160F2">
      <w:pPr>
        <w:spacing w:line="240" w:lineRule="auto"/>
        <w:jc w:val="center"/>
        <w:rPr>
          <w:b/>
          <w:sz w:val="36"/>
          <w:szCs w:val="36"/>
        </w:rPr>
      </w:pPr>
      <w:r>
        <w:rPr>
          <w:b/>
          <w:sz w:val="36"/>
          <w:szCs w:val="36"/>
        </w:rPr>
        <w:t>[</w:t>
      </w:r>
      <w:r w:rsidR="0050202B">
        <w:rPr>
          <w:b/>
          <w:sz w:val="36"/>
          <w:szCs w:val="36"/>
        </w:rPr>
        <w:t>9/x/2023</w:t>
      </w:r>
      <w:r>
        <w:rPr>
          <w:b/>
          <w:sz w:val="36"/>
          <w:szCs w:val="36"/>
        </w:rPr>
        <w:t>]</w:t>
      </w:r>
    </w:p>
    <w:p w14:paraId="3BB4CF61" w14:textId="77777777" w:rsidR="000606D5" w:rsidRDefault="000606D5">
      <w:pPr>
        <w:spacing w:line="240" w:lineRule="auto"/>
        <w:jc w:val="center"/>
        <w:rPr>
          <w:b/>
          <w:sz w:val="36"/>
          <w:szCs w:val="36"/>
        </w:rPr>
      </w:pPr>
    </w:p>
    <w:p w14:paraId="22849E6F" w14:textId="2F2A7DD5" w:rsidR="000606D5" w:rsidRDefault="004160F2">
      <w:pPr>
        <w:spacing w:line="240" w:lineRule="auto"/>
        <w:jc w:val="center"/>
        <w:rPr>
          <w:b/>
          <w:sz w:val="36"/>
          <w:szCs w:val="36"/>
        </w:rPr>
      </w:pPr>
      <w:r>
        <w:rPr>
          <w:b/>
          <w:sz w:val="36"/>
          <w:szCs w:val="36"/>
        </w:rPr>
        <w:t>[</w:t>
      </w:r>
      <w:r w:rsidR="005A7096">
        <w:rPr>
          <w:b/>
          <w:sz w:val="36"/>
          <w:szCs w:val="36"/>
        </w:rPr>
        <w:t xml:space="preserve">Version </w:t>
      </w:r>
      <w:r w:rsidR="005D28CC">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27505FC0" w:rsidR="000606D5" w:rsidRDefault="00073B0A">
      <w:pPr>
        <w:spacing w:line="240" w:lineRule="auto"/>
        <w:jc w:val="center"/>
        <w:rPr>
          <w:b/>
          <w:sz w:val="36"/>
          <w:szCs w:val="36"/>
        </w:rPr>
      </w:pPr>
      <w:r>
        <w:rPr>
          <w:b/>
          <w:sz w:val="36"/>
          <w:szCs w:val="36"/>
        </w:rPr>
        <w:t xml:space="preserve">By: </w:t>
      </w:r>
      <w:r w:rsidR="004160F2">
        <w:rPr>
          <w:b/>
          <w:sz w:val="36"/>
          <w:szCs w:val="36"/>
        </w:rPr>
        <w:t>[</w:t>
      </w:r>
      <w:r w:rsidR="0050202B">
        <w:rPr>
          <w:b/>
          <w:sz w:val="36"/>
          <w:szCs w:val="36"/>
        </w:rPr>
        <w:t>Christopher Hochrein</w:t>
      </w:r>
      <w:r w:rsidR="004160F2">
        <w:rPr>
          <w:b/>
          <w:sz w:val="36"/>
          <w:szCs w:val="36"/>
        </w:rPr>
        <w:t>]</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B523DD0" w14:textId="70C502F4" w:rsidR="000606D5" w:rsidRDefault="00073B0A" w:rsidP="00A00C95">
          <w:pPr>
            <w:tabs>
              <w:tab w:val="right" w:pos="10465"/>
            </w:tabs>
            <w:spacing w:before="60" w:after="80" w:line="240" w:lineRule="auto"/>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60B39A6D" w14:textId="77777777" w:rsidR="005D28CC" w:rsidRDefault="004160F2">
      <w:r>
        <w:t xml:space="preserve">[The goal of your project and the objectives it wishes to accomplish] </w:t>
      </w:r>
    </w:p>
    <w:p w14:paraId="29D560A2" w14:textId="79D0F77E" w:rsidR="000606D5" w:rsidRPr="005D28CC" w:rsidRDefault="00120F41">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64D018C6" w:rsidR="00120F41" w:rsidRDefault="00120F41" w:rsidP="00120F41">
      <w:r>
        <w:t>The purpose of this Software Requirements Document (SRD) is to</w:t>
      </w:r>
      <w:r w:rsidR="007B6F51">
        <w:t xml:space="preserve"> </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lastRenderedPageBreak/>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 xml:space="preserve">Reducing the amount of time that a customer needs to wait; therefore, increasing the </w:t>
      </w:r>
      <w:proofErr w:type="gramStart"/>
      <w:r w:rsidRPr="00492ECE">
        <w:rPr>
          <w:color w:val="1F497D" w:themeColor="text2"/>
        </w:rPr>
        <w:t>amount</w:t>
      </w:r>
      <w:proofErr w:type="gramEnd"/>
      <w:r w:rsidRPr="00492ECE">
        <w:rPr>
          <w:color w:val="1F497D" w:themeColor="text2"/>
        </w:rPr>
        <w:t xml:space="preserve">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4BB429E" w14:textId="1D8302B3" w:rsidR="007B6F51" w:rsidRDefault="00492ECE">
      <w:r>
        <w:t>[Any technological constraints that the project will be under. Any new technologies you may need to use]</w:t>
      </w:r>
    </w:p>
    <w:p w14:paraId="7D9D74F4" w14:textId="6335AEE2" w:rsidR="000606D5" w:rsidRPr="007B6F51" w:rsidRDefault="007B6F51">
      <w:pPr>
        <w:rPr>
          <w:i/>
          <w:iCs/>
          <w:sz w:val="36"/>
          <w:szCs w:val="36"/>
        </w:rPr>
      </w:pPr>
      <w:r w:rsidRPr="007B6F51">
        <w:rPr>
          <w:i/>
          <w:iCs/>
          <w:sz w:val="36"/>
          <w:szCs w:val="36"/>
        </w:rPr>
        <w:t xml:space="preserve">Leave </w:t>
      </w:r>
      <w:r>
        <w:rPr>
          <w:i/>
          <w:iCs/>
          <w:sz w:val="36"/>
          <w:szCs w:val="36"/>
        </w:rPr>
        <w:t>1.6</w:t>
      </w:r>
      <w:r w:rsidRPr="007B6F51">
        <w:rPr>
          <w:i/>
          <w:iCs/>
          <w:sz w:val="36"/>
          <w:szCs w:val="36"/>
        </w:rPr>
        <w:t xml:space="preserve"> blank for now - </w:t>
      </w:r>
      <w:proofErr w:type="gramStart"/>
      <w:r w:rsidRPr="007B6F51">
        <w:rPr>
          <w:i/>
          <w:iCs/>
          <w:sz w:val="36"/>
          <w:szCs w:val="36"/>
        </w:rPr>
        <w:t>Chris</w:t>
      </w:r>
      <w:proofErr w:type="gramEnd"/>
      <w:r w:rsidR="00492ECE" w:rsidRPr="007B6F51">
        <w:rPr>
          <w:i/>
          <w:iCs/>
          <w:sz w:val="36"/>
          <w:szCs w:val="36"/>
        </w:rPr>
        <w:t xml:space="preserv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8F7029F" w14:textId="460B4466" w:rsidR="007B6F51" w:rsidRDefault="00492ECE" w:rsidP="00492ECE">
      <w:pPr>
        <w:rPr>
          <w:color w:val="1F497D" w:themeColor="text2"/>
        </w:rPr>
      </w:pPr>
      <w:r w:rsidRPr="00492ECE">
        <w:rPr>
          <w:color w:val="1F497D" w:themeColor="text2"/>
        </w:rPr>
        <w:t xml:space="preserve">Alred, F., Brusaw,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12BF3CDE" w14:textId="556D3E7B" w:rsidR="007B6F51" w:rsidRPr="007B6F51" w:rsidRDefault="007B6F51" w:rsidP="007B6F51">
      <w:pPr>
        <w:rPr>
          <w:i/>
          <w:iCs/>
          <w:sz w:val="36"/>
          <w:szCs w:val="36"/>
        </w:rPr>
      </w:pPr>
      <w:r w:rsidRPr="007B6F51">
        <w:rPr>
          <w:i/>
          <w:iCs/>
          <w:sz w:val="36"/>
          <w:szCs w:val="36"/>
        </w:rPr>
        <w:t xml:space="preserve">Leave </w:t>
      </w:r>
      <w:r>
        <w:rPr>
          <w:i/>
          <w:iCs/>
          <w:sz w:val="36"/>
          <w:szCs w:val="36"/>
        </w:rPr>
        <w:t>1.7</w:t>
      </w:r>
      <w:r w:rsidRPr="007B6F51">
        <w:rPr>
          <w:i/>
          <w:iCs/>
          <w:sz w:val="36"/>
          <w:szCs w:val="36"/>
        </w:rPr>
        <w:t xml:space="preserve"> blank for now - </w:t>
      </w:r>
      <w:proofErr w:type="gramStart"/>
      <w:r w:rsidRPr="007B6F51">
        <w:rPr>
          <w:i/>
          <w:iCs/>
          <w:sz w:val="36"/>
          <w:szCs w:val="36"/>
        </w:rPr>
        <w:t>Chris</w:t>
      </w:r>
      <w:proofErr w:type="gramEnd"/>
      <w:r w:rsidRPr="007B6F51">
        <w:rPr>
          <w:i/>
          <w:iCs/>
          <w:sz w:val="36"/>
          <w:szCs w:val="36"/>
        </w:rPr>
        <w:t xml:space="preserve"> </w:t>
      </w:r>
    </w:p>
    <w:p w14:paraId="330CF161" w14:textId="77777777" w:rsidR="007B6F51" w:rsidRPr="00492ECE" w:rsidRDefault="007B6F51" w:rsidP="00492ECE">
      <w:pPr>
        <w:rPr>
          <w:color w:val="1F497D" w:themeColor="text2"/>
        </w:rPr>
      </w:pP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 xml:space="preserve">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w:t>
      </w:r>
      <w:r w:rsidRPr="00983419">
        <w:rPr>
          <w:bCs/>
          <w:color w:val="1F497D" w:themeColor="text2"/>
          <w:lang w:val="en-US"/>
        </w:rPr>
        <w:lastRenderedPageBreak/>
        <w:t>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73040979" w14:textId="77777777" w:rsidR="00ED2010" w:rsidRDefault="00ED2010" w:rsidP="00983419">
      <w:pPr>
        <w:rPr>
          <w:color w:val="1F497D" w:themeColor="text2"/>
        </w:rPr>
      </w:pPr>
    </w:p>
    <w:p w14:paraId="210788CC" w14:textId="246B7DD2" w:rsidR="00ED2010" w:rsidRPr="007B6F51" w:rsidRDefault="00ED2010" w:rsidP="00ED2010">
      <w:pPr>
        <w:rPr>
          <w:i/>
          <w:iCs/>
          <w:sz w:val="36"/>
          <w:szCs w:val="36"/>
        </w:rPr>
      </w:pPr>
      <w:r w:rsidRPr="007B6F51">
        <w:rPr>
          <w:i/>
          <w:iCs/>
          <w:sz w:val="36"/>
          <w:szCs w:val="36"/>
        </w:rPr>
        <w:t xml:space="preserve">Leave </w:t>
      </w:r>
      <w:r>
        <w:rPr>
          <w:i/>
          <w:iCs/>
          <w:sz w:val="36"/>
          <w:szCs w:val="36"/>
        </w:rPr>
        <w:t>2.5</w:t>
      </w:r>
      <w:r w:rsidRPr="007B6F51">
        <w:rPr>
          <w:i/>
          <w:iCs/>
          <w:sz w:val="36"/>
          <w:szCs w:val="36"/>
        </w:rPr>
        <w:t xml:space="preserve"> blank for now - </w:t>
      </w:r>
      <w:proofErr w:type="gramStart"/>
      <w:r w:rsidRPr="007B6F51">
        <w:rPr>
          <w:i/>
          <w:iCs/>
          <w:sz w:val="36"/>
          <w:szCs w:val="36"/>
        </w:rPr>
        <w:t>Chris</w:t>
      </w:r>
      <w:proofErr w:type="gramEnd"/>
      <w:r w:rsidRPr="007B6F51">
        <w:rPr>
          <w:i/>
          <w:iCs/>
          <w:sz w:val="36"/>
          <w:szCs w:val="36"/>
        </w:rPr>
        <w:t xml:space="preserve"> </w:t>
      </w:r>
    </w:p>
    <w:p w14:paraId="1195205F" w14:textId="77777777" w:rsidR="00ED2010" w:rsidRPr="00983419" w:rsidRDefault="00ED2010" w:rsidP="00983419">
      <w:pPr>
        <w:rPr>
          <w:color w:val="1F497D" w:themeColor="text2"/>
        </w:rPr>
      </w:pP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lastRenderedPageBreak/>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3B3E6A01" w:rsidR="000606D5" w:rsidRDefault="00C61019">
      <w:pPr>
        <w:ind w:left="180"/>
      </w:pPr>
      <w:r>
        <w:rPr>
          <w:noProof/>
        </w:rPr>
        <w:drawing>
          <wp:inline distT="0" distB="0" distL="0" distR="0" wp14:anchorId="50896570" wp14:editId="05159827">
            <wp:extent cx="6399683" cy="4460682"/>
            <wp:effectExtent l="0" t="0" r="1270" b="0"/>
            <wp:docPr id="8148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5295" cy="4464593"/>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6DB505B9" w:rsidR="000606D5" w:rsidRDefault="00073B0A" w:rsidP="00073B0A">
      <w:pPr>
        <w:pStyle w:val="Heading3"/>
        <w:numPr>
          <w:ilvl w:val="2"/>
          <w:numId w:val="10"/>
        </w:numPr>
      </w:pPr>
      <w:bookmarkStart w:id="50" w:name="_Toc126197802"/>
      <w:bookmarkStart w:id="51" w:name="_Hlk126196810"/>
      <w:r>
        <w:t xml:space="preserve">Actor: </w:t>
      </w:r>
      <w:r w:rsidR="002A2C01">
        <w:t>Editor</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7880BAE0" w:rsidR="000606D5" w:rsidRDefault="007D51E2" w:rsidP="00073B0A">
      <w:pPr>
        <w:pStyle w:val="Heading3"/>
        <w:numPr>
          <w:ilvl w:val="2"/>
          <w:numId w:val="10"/>
        </w:numPr>
        <w:ind w:firstLine="0"/>
      </w:pPr>
      <w:r>
        <w:t xml:space="preserve"> </w:t>
      </w:r>
      <w:bookmarkStart w:id="53" w:name="_Toc126197803"/>
      <w:r>
        <w:t xml:space="preserve">Actor: </w:t>
      </w:r>
      <w:r w:rsidR="002A2C01">
        <w:t>Photographer</w:t>
      </w:r>
      <w:r>
        <w:t xml:space="preserv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090E9F2E" w:rsidR="007D51E2" w:rsidRDefault="007D51E2" w:rsidP="00073B0A">
      <w:pPr>
        <w:pStyle w:val="Heading3"/>
        <w:numPr>
          <w:ilvl w:val="2"/>
          <w:numId w:val="10"/>
        </w:numPr>
      </w:pPr>
      <w:bookmarkStart w:id="54" w:name="_Toc126197804"/>
      <w:r>
        <w:t xml:space="preserve">Actor: </w:t>
      </w:r>
      <w:r w:rsidR="002A2C01">
        <w:t>Writer</w:t>
      </w:r>
      <w:r>
        <w:t xml:space="preserv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21FE43CA" w:rsidR="007D51E2" w:rsidRDefault="007D51E2" w:rsidP="00073B0A">
      <w:pPr>
        <w:pStyle w:val="Heading3"/>
        <w:numPr>
          <w:ilvl w:val="2"/>
          <w:numId w:val="10"/>
        </w:numPr>
      </w:pPr>
      <w:bookmarkStart w:id="56" w:name="_Toc126197806"/>
      <w:r>
        <w:t xml:space="preserve">Actor: </w:t>
      </w:r>
      <w:r w:rsidR="00E14CF6">
        <w:t>Editor</w:t>
      </w:r>
      <w:r>
        <w:t xml:space="preserv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lastRenderedPageBreak/>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0A14235D" w:rsidR="007D51E2" w:rsidRDefault="007D51E2" w:rsidP="00073B0A">
      <w:pPr>
        <w:pStyle w:val="Heading3"/>
        <w:numPr>
          <w:ilvl w:val="2"/>
          <w:numId w:val="10"/>
        </w:numPr>
      </w:pPr>
      <w:bookmarkStart w:id="58" w:name="_Toc126197807"/>
      <w:r>
        <w:t xml:space="preserve">Actor: </w:t>
      </w:r>
      <w:r w:rsidR="00E14CF6">
        <w:t>Photographer</w:t>
      </w:r>
      <w:r>
        <w:t xml:space="preserv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4C6099E8" w:rsidR="007D51E2" w:rsidRDefault="007D51E2" w:rsidP="00073B0A">
      <w:pPr>
        <w:pStyle w:val="Heading3"/>
        <w:numPr>
          <w:ilvl w:val="2"/>
          <w:numId w:val="10"/>
        </w:numPr>
      </w:pPr>
      <w:bookmarkStart w:id="60" w:name="_Toc126197808"/>
      <w:r>
        <w:t xml:space="preserve">Actor: </w:t>
      </w:r>
      <w:bookmarkStart w:id="61" w:name="_Hlk126197413"/>
      <w:r w:rsidR="00E14CF6">
        <w:t>Writer</w:t>
      </w:r>
      <w:r>
        <w:t xml:space="preserv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7075ADD0" w14:textId="4F4E48DA" w:rsidR="000606D5" w:rsidRDefault="000606D5" w:rsidP="003A7600">
      <w:pPr>
        <w:pStyle w:val="Heading2"/>
        <w:ind w:left="0"/>
      </w:pPr>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50F4" w14:textId="77777777" w:rsidR="00FF2A1B" w:rsidRDefault="00FF2A1B">
      <w:pPr>
        <w:spacing w:line="240" w:lineRule="auto"/>
      </w:pPr>
      <w:r>
        <w:separator/>
      </w:r>
    </w:p>
  </w:endnote>
  <w:endnote w:type="continuationSeparator" w:id="0">
    <w:p w14:paraId="3474FE2E" w14:textId="77777777" w:rsidR="00FF2A1B" w:rsidRDefault="00FF2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127A" w14:textId="77777777" w:rsidR="00FF2A1B" w:rsidRDefault="00FF2A1B">
      <w:pPr>
        <w:spacing w:line="240" w:lineRule="auto"/>
      </w:pPr>
      <w:r>
        <w:separator/>
      </w:r>
    </w:p>
  </w:footnote>
  <w:footnote w:type="continuationSeparator" w:id="0">
    <w:p w14:paraId="6BC479B1" w14:textId="77777777" w:rsidR="00FF2A1B" w:rsidRDefault="00FF2A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2C01"/>
    <w:rsid w:val="002A686E"/>
    <w:rsid w:val="0031344D"/>
    <w:rsid w:val="003A7600"/>
    <w:rsid w:val="004160F2"/>
    <w:rsid w:val="00492ECE"/>
    <w:rsid w:val="0050202B"/>
    <w:rsid w:val="005A7096"/>
    <w:rsid w:val="005D28CC"/>
    <w:rsid w:val="006C7EC5"/>
    <w:rsid w:val="00732E10"/>
    <w:rsid w:val="007B32AA"/>
    <w:rsid w:val="007B6F51"/>
    <w:rsid w:val="007D51E2"/>
    <w:rsid w:val="008642FE"/>
    <w:rsid w:val="00983419"/>
    <w:rsid w:val="00A00C95"/>
    <w:rsid w:val="00C25EA5"/>
    <w:rsid w:val="00C61019"/>
    <w:rsid w:val="00DB767A"/>
    <w:rsid w:val="00E14CF6"/>
    <w:rsid w:val="00ED2010"/>
    <w:rsid w:val="00F3146E"/>
    <w:rsid w:val="00FD29C8"/>
    <w:rsid w:val="00FF2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10</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Hochrein (He/Him/His)</cp:lastModifiedBy>
  <cp:revision>15</cp:revision>
  <dcterms:created xsi:type="dcterms:W3CDTF">2023-02-02T07:39:00Z</dcterms:created>
  <dcterms:modified xsi:type="dcterms:W3CDTF">2023-09-23T20:58:00Z</dcterms:modified>
</cp:coreProperties>
</file>