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Optimizing</w:t>
      </w:r>
      <w:r>
        <w:t xml:space="preserve"> </w:t>
      </w:r>
      <w:r>
        <w:t xml:space="preserve">COVID-19</w:t>
      </w:r>
      <w:r>
        <w:t xml:space="preserve"> </w:t>
      </w:r>
      <w:r>
        <w:t xml:space="preserve">screening</w:t>
      </w:r>
      <w:r>
        <w:t xml:space="preserve"> </w:t>
      </w:r>
      <w:r>
        <w:t xml:space="preserve">for</w:t>
      </w:r>
      <w:r>
        <w:t xml:space="preserve"> </w:t>
      </w:r>
      <w:r>
        <w:t xml:space="preserve">shift-workers</w:t>
      </w:r>
      <w:r>
        <w:t xml:space="preserve"> </w:t>
      </w:r>
      <w:r>
        <w:t xml:space="preserve">to</w:t>
      </w:r>
      <w:r>
        <w:t xml:space="preserve"> </w:t>
      </w:r>
      <w:r>
        <w:t xml:space="preserve">reduce</w:t>
      </w:r>
      <w:r>
        <w:t xml:space="preserve"> </w:t>
      </w:r>
      <w:r>
        <w:t xml:space="preserve">introduction</w:t>
      </w:r>
      <w:r>
        <w:t xml:space="preserve"> </w:t>
      </w:r>
      <w:r>
        <w:t xml:space="preserve">of</w:t>
      </w:r>
      <w:r>
        <w:t xml:space="preserve"> </w:t>
      </w:r>
      <w:r>
        <w:t xml:space="preserve">disease</w:t>
      </w:r>
      <w:r>
        <w:t xml:space="preserve"> </w:t>
      </w:r>
      <w:r>
        <w:t xml:space="preserve">from</w:t>
      </w:r>
      <w:r>
        <w:t xml:space="preserve"> </w:t>
      </w:r>
      <w:r>
        <w:t xml:space="preserve">the</w:t>
      </w:r>
      <w:r>
        <w:t xml:space="preserve"> </w:t>
      </w:r>
      <w:r>
        <w:t xml:space="preserve">community</w:t>
      </w:r>
    </w:p>
    <w:p>
      <w:pPr>
        <w:pStyle w:val="Subtitle"/>
      </w:pPr>
      <w:r>
        <w:t xml:space="preserve">Methods</w:t>
      </w:r>
      <w:r>
        <w:t xml:space="preserve"> </w:t>
      </w:r>
      <w:r>
        <w:t xml:space="preserve">and</w:t>
      </w:r>
      <w:r>
        <w:t xml:space="preserve"> </w:t>
      </w:r>
      <w:r>
        <w:t xml:space="preserve">results</w:t>
      </w:r>
    </w:p>
    <w:p>
      <w:pPr>
        <w:pStyle w:val="Author"/>
      </w:pPr>
      <w:r>
        <w:t xml:space="preserve">Chris</w:t>
      </w:r>
      <w:r>
        <w:t xml:space="preserve"> </w:t>
      </w:r>
      <w:r>
        <w:t xml:space="preserve">Hoover</w:t>
      </w:r>
      <w:r>
        <w:t xml:space="preserve"> </w:t>
      </w:r>
      <w:r>
        <w:t xml:space="preserve">et</w:t>
      </w:r>
      <w:r>
        <w:t xml:space="preserve"> </w:t>
      </w:r>
      <w:r>
        <w:t xml:space="preserve">al</w:t>
      </w:r>
    </w:p>
    <w:p>
      <w:pPr>
        <w:pStyle w:val="Date"/>
      </w:pPr>
      <w:r>
        <w:t xml:space="preserve">5/20/2021</w:t>
      </w:r>
    </w:p>
    <w:bookmarkStart w:id="20" w:name="to-dos"/>
    <w:p>
      <w:pPr>
        <w:pStyle w:val="Heading2"/>
      </w:pPr>
      <w:r>
        <w:t xml:space="preserve">To-dos</w:t>
      </w:r>
    </w:p>
    <w:p>
      <w:pPr>
        <w:numPr>
          <w:ilvl w:val="0"/>
          <w:numId w:val="1001"/>
        </w:numPr>
        <w:pStyle w:val="Compact"/>
      </w:pPr>
      <w:r>
        <w:t xml:space="preserve">Detection limit rather than sensitivity</w:t>
      </w:r>
      <w:r>
        <w:br/>
      </w:r>
    </w:p>
    <w:p>
      <w:pPr>
        <w:numPr>
          <w:ilvl w:val="0"/>
          <w:numId w:val="1001"/>
        </w:numPr>
        <w:pStyle w:val="Compact"/>
      </w:pPr>
      <w:r>
        <w:t xml:space="preserve">Add non-compliance with testing regimen</w:t>
      </w:r>
    </w:p>
    <w:p>
      <w:pPr>
        <w:numPr>
          <w:ilvl w:val="0"/>
          <w:numId w:val="1001"/>
        </w:numPr>
        <w:pStyle w:val="Compact"/>
      </w:pPr>
      <w:r>
        <w:t xml:space="preserve">Make self-isolation a scenario</w:t>
      </w:r>
    </w:p>
    <w:p>
      <w:pPr>
        <w:numPr>
          <w:ilvl w:val="1"/>
          <w:numId w:val="1002"/>
        </w:numPr>
        <w:pStyle w:val="Compact"/>
      </w:pPr>
      <w:r>
        <w:t xml:space="preserve">Grid of self-isolation to testing compliance?</w:t>
      </w:r>
      <w:r>
        <w:br/>
      </w:r>
    </w:p>
    <w:p>
      <w:pPr>
        <w:numPr>
          <w:ilvl w:val="0"/>
          <w:numId w:val="1001"/>
        </w:numPr>
        <w:pStyle w:val="Compact"/>
      </w:pPr>
      <w:r>
        <w:t xml:space="preserve">Format for analytic results, followed by grid search of scenarios, followed by sensitivity analyses of optimal scenario subjected to: non-compliance, leaky cohort</w:t>
      </w:r>
    </w:p>
    <w:bookmarkEnd w:id="20"/>
    <w:bookmarkStart w:id="26" w:name="X07f80927fcb37ed2a68e4f6df02e8279cb45b07"/>
    <w:p>
      <w:pPr>
        <w:pStyle w:val="Heading2"/>
      </w:pPr>
      <w:r>
        <w:t xml:space="preserve">Model framework and parameterization for SARS-CoV2</w:t>
      </w:r>
    </w:p>
    <w:p>
      <w:pPr>
        <w:pStyle w:val="FirstParagraph"/>
      </w:pPr>
      <w:r>
        <w:t xml:space="preserve">Building on previous work investigating the effects of non-pharmaceutical interventions [</w:t>
      </w:r>
      <w:r>
        <w:t xml:space="preserve"> </w:t>
      </w:r>
      <w:hyperlink r:id="rId21">
        <w:r>
          <w:rPr>
            <w:rStyle w:val="Hyperlink"/>
          </w:rPr>
          <w:t xml:space="preserve">1</w:t>
        </w:r>
      </w:hyperlink>
      <w:r>
        <w:t xml:space="preserve"> </w:t>
      </w:r>
      <w:r>
        <w:t xml:space="preserve">] and testing [</w:t>
      </w:r>
      <w:r>
        <w:t xml:space="preserve"> </w:t>
      </w:r>
      <w:hyperlink r:id="rId22">
        <w:r>
          <w:rPr>
            <w:rStyle w:val="Hyperlink"/>
          </w:rPr>
          <w:t xml:space="preserve">2</w:t>
        </w:r>
      </w:hyperlink>
      <w:r>
        <w:t xml:space="preserve"> </w:t>
      </w:r>
      <w:r>
        <w:t xml:space="preserve">] on the transmission of infectious diseases, we model individual contributions to infection through time from an infectiousness profile,</w:t>
      </w:r>
      <w:r>
        <w:t xml:space="preserve"> </w:t>
      </w:r>
      <m:oMath>
        <m:sSub>
          <m:e>
            <m:r>
              <m:t>β</m:t>
            </m:r>
          </m:e>
          <m:sub>
            <m:r>
              <m:t>t</m:t>
            </m:r>
          </m:sub>
        </m:sSub>
      </m:oMath>
      <w:r>
        <w:t xml:space="preserve">, generated from key biological parameters of the disease that determine the distribution of infectiousness over time. We model</w:t>
      </w:r>
      <w:r>
        <w:t xml:space="preserve"> </w:t>
      </w:r>
      <m:oMath>
        <m:sSub>
          <m:e>
            <m:r>
              <m:t>β</m:t>
            </m:r>
          </m:e>
          <m:sub>
            <m:r>
              <m:t>t</m:t>
            </m:r>
          </m:sub>
        </m:sSub>
      </m:oMath>
      <w:r>
        <w:t xml:space="preserve"> </w:t>
      </w:r>
      <w:r>
        <w:t xml:space="preserve">using a triangle distribution with infectiousness beginning after the latent period, ending after the duration of the infectious period, and peaking at some point in between (</w:t>
      </w:r>
      <m:oMath>
        <m:r>
          <m:t>a</m:t>
        </m:r>
        <m:r>
          <m:rPr>
            <m:sty m:val="p"/>
          </m:rPr>
          <m:t>=</m:t>
        </m:r>
        <m:sSub>
          <m:e>
            <m:r>
              <m:t>t</m:t>
            </m:r>
          </m:e>
          <m:sub>
            <m:r>
              <m:t>l</m:t>
            </m:r>
            <m:r>
              <m:t>a</m:t>
            </m:r>
            <m:r>
              <m:t>t</m:t>
            </m:r>
            <m:r>
              <m:t>e</m:t>
            </m:r>
            <m:r>
              <m:t>n</m:t>
            </m:r>
            <m:r>
              <m:t>t</m:t>
            </m:r>
          </m:sub>
        </m:sSub>
      </m:oMath>
      <w:r>
        <w:t xml:space="preserve">,</w:t>
      </w:r>
      <w:r>
        <w:t xml:space="preserve"> </w:t>
      </w:r>
      <m:oMath>
        <m:r>
          <m:t>b</m:t>
        </m:r>
        <m:r>
          <m:rPr>
            <m:sty m:val="p"/>
          </m:rPr>
          <m:t>=</m:t>
        </m:r>
        <m:sSub>
          <m:e>
            <m:r>
              <m:t>t</m:t>
            </m:r>
          </m:e>
          <m:sub>
            <m:r>
              <m:t>t</m:t>
            </m:r>
            <m:r>
              <m:t>o</m:t>
            </m:r>
            <m:r>
              <m:t>t</m:t>
            </m:r>
          </m:sub>
        </m:sSub>
        <m:r>
          <m:rPr>
            <m:sty m:val="p"/>
          </m:rPr>
          <m:t>=</m:t>
        </m:r>
        <m:sSub>
          <m:e>
            <m:r>
              <m:t>t</m:t>
            </m:r>
          </m:e>
          <m:sub>
            <m:r>
              <m:t>i</m:t>
            </m:r>
            <m:r>
              <m:t>n</m:t>
            </m:r>
            <m:r>
              <m:t>f</m:t>
            </m:r>
            <m:r>
              <m:t>e</m:t>
            </m:r>
            <m:r>
              <m:t>c</m:t>
            </m:r>
            <m:r>
              <m:t>t</m:t>
            </m:r>
            <m:r>
              <m:t>i</m:t>
            </m:r>
            <m:r>
              <m:t>o</m:t>
            </m:r>
            <m:r>
              <m:t>u</m:t>
            </m:r>
            <m:r>
              <m:t>s</m:t>
            </m:r>
          </m:sub>
        </m:sSub>
        <m:r>
          <m:rPr>
            <m:sty m:val="p"/>
          </m:rPr>
          <m:t>+</m:t>
        </m:r>
        <m:sSub>
          <m:e>
            <m:r>
              <m:t>t</m:t>
            </m:r>
          </m:e>
          <m:sub>
            <m:r>
              <m:t>l</m:t>
            </m:r>
            <m:r>
              <m:t>a</m:t>
            </m:r>
            <m:r>
              <m:t>t</m:t>
            </m:r>
            <m:r>
              <m:t>e</m:t>
            </m:r>
            <m:r>
              <m:t>n</m:t>
            </m:r>
            <m:r>
              <m:t>t</m:t>
            </m:r>
          </m:sub>
        </m:sSub>
      </m:oMath>
      <w:r>
        <w:t xml:space="preserve">,</w:t>
      </w:r>
      <w:r>
        <w:t xml:space="preserve"> </w:t>
      </w:r>
      <m:oMath>
        <m:r>
          <m:t>c</m:t>
        </m:r>
        <m:r>
          <m:rPr>
            <m:sty m:val="p"/>
          </m:rPr>
          <m:t>=</m:t>
        </m:r>
        <m:sSub>
          <m:e>
            <m:r>
              <m:t>t</m:t>
            </m:r>
          </m:e>
          <m:sub>
            <m:r>
              <m:t>p</m:t>
            </m:r>
            <m:r>
              <m:t>e</m:t>
            </m:r>
            <m:r>
              <m:t>a</m:t>
            </m:r>
            <m:r>
              <m:t>k</m:t>
            </m:r>
          </m:sub>
        </m:sSub>
      </m:oMath>
      <w:r>
        <w:t xml:space="preserve">, and a&lt;c&lt;b).</w:t>
      </w:r>
    </w:p>
    <w:p>
      <w:pPr>
        <w:pStyle w:val="BodyText"/>
      </w:pPr>
      <w:r>
        <w:t xml:space="preserve">The viral dynamics of SARS-CoV2 make control efforts challenging, as asymptomatic and presymptomatic transmission caused by high infectiousness in the absence of symptoms are common</w:t>
      </w:r>
      <w:r>
        <w:t xml:space="preserve"> </w:t>
      </w:r>
      <w:hyperlink r:id="rId23">
        <w:r>
          <w:rPr>
            <w:rStyle w:val="Hyperlink"/>
          </w:rPr>
          <w:t xml:space="preserve">CITE</w:t>
        </w:r>
      </w:hyperlink>
      <w:r>
        <w:t xml:space="preserve">,</w:t>
      </w:r>
      <w:r>
        <w:t xml:space="preserve"> </w:t>
      </w:r>
      <w:hyperlink r:id="rId24">
        <w:r>
          <w:rPr>
            <w:rStyle w:val="Hyperlink"/>
          </w:rPr>
          <w:t xml:space="preserve">CITE</w:t>
        </w:r>
      </w:hyperlink>
      <w:r>
        <w:t xml:space="preserve">. In terms of the infectiousness profile for SARS-CoV2, this means that peak infectiousness</w:t>
      </w:r>
      <w:r>
        <w:t xml:space="preserve"> </w:t>
      </w:r>
      <m:oMath>
        <m:sSub>
          <m:e>
            <m:r>
              <m:t>t</m:t>
            </m:r>
          </m:e>
          <m:sub>
            <m:r>
              <m:t>p</m:t>
            </m:r>
            <m:r>
              <m:t>e</m:t>
            </m:r>
            <m:r>
              <m:t>a</m:t>
            </m:r>
            <m:r>
              <m:t>k</m:t>
            </m:r>
          </m:sub>
        </m:sSub>
      </m:oMath>
      <w:r>
        <w:t xml:space="preserve"> </w:t>
      </w:r>
      <w:r>
        <w:t xml:space="preserve">tends to coincide with the onset of symptoms (for cases that are symptomatic), but occurs after completion of the latent period (i.e. </w:t>
      </w:r>
      <m:oMath>
        <m:sSub>
          <m:e>
            <m:r>
              <m:t>t</m:t>
            </m:r>
          </m:e>
          <m:sub>
            <m:r>
              <m:t>p</m:t>
            </m:r>
            <m:r>
              <m:t>e</m:t>
            </m:r>
            <m:r>
              <m:t>a</m:t>
            </m:r>
            <m:r>
              <m:t>k</m:t>
            </m:r>
          </m:sub>
        </m:sSub>
        <m:r>
          <m:rPr>
            <m:sty m:val="p"/>
          </m:rPr>
          <m:t>≈</m:t>
        </m:r>
        <m:sSub>
          <m:e>
            <m:r>
              <m:t>t</m:t>
            </m:r>
          </m:e>
          <m:sub>
            <m:r>
              <m:t>i</m:t>
            </m:r>
            <m:r>
              <m:t>n</m:t>
            </m:r>
            <m:r>
              <m:t>c</m:t>
            </m:r>
            <m:r>
              <m:t>u</m:t>
            </m:r>
            <m:r>
              <m:t>b</m:t>
            </m:r>
            <m:r>
              <m:t>a</m:t>
            </m:r>
            <m:r>
              <m:t>t</m:t>
            </m:r>
            <m:r>
              <m:t>i</m:t>
            </m:r>
            <m:r>
              <m:t>o</m:t>
            </m:r>
            <m:r>
              <m:t>n</m:t>
            </m:r>
          </m:sub>
        </m:sSub>
      </m:oMath>
      <w:r>
        <w:t xml:space="preserve">&gt;</w:t>
      </w:r>
      <m:oMath>
        <m:sSub>
          <m:e>
            <m:r>
              <m:t>t</m:t>
            </m:r>
          </m:e>
          <m:sub>
            <m:r>
              <m:t>l</m:t>
            </m:r>
            <m:r>
              <m:t>a</m:t>
            </m:r>
            <m:r>
              <m:t>t</m:t>
            </m:r>
            <m:r>
              <m:t>e</m:t>
            </m:r>
            <m:r>
              <m:t>n</m:t>
            </m:r>
            <m:r>
              <m:t>t</m:t>
            </m:r>
          </m:sub>
        </m:sSub>
      </m:oMath>
      <w:r>
        <w:t xml:space="preserve">). The expected number of new cases generated at time</w:t>
      </w:r>
      <w:r>
        <w:t xml:space="preserve"> </w:t>
      </w:r>
      <m:oMath>
        <m:r>
          <m:t>t</m:t>
        </m:r>
      </m:oMath>
      <w:r>
        <w:t xml:space="preserve"> </w:t>
      </w:r>
      <w:r>
        <w:t xml:space="preserve">is thus</w:t>
      </w:r>
      <w:r>
        <w:t xml:space="preserve"> </w:t>
      </w:r>
      <m:oMath>
        <m:sSub>
          <m:e>
            <m:r>
              <m:t>r</m:t>
            </m:r>
          </m:e>
          <m:sub>
            <m:r>
              <m:t>t</m:t>
            </m:r>
          </m:sub>
        </m:sSub>
        <m:r>
          <m:rPr>
            <m:sty m:val="p"/>
          </m:rPr>
          <m:t>=</m:t>
        </m:r>
        <m:r>
          <m:rPr>
            <m:sty m:val="p"/>
            <m:scr m:val="script"/>
          </m:rPr>
          <m:t>R</m:t>
        </m:r>
        <m:sSub>
          <m:e>
            <m:r>
              <m:t>β</m:t>
            </m:r>
          </m:e>
          <m:sub>
            <m:r>
              <m:t>t</m:t>
            </m:r>
          </m:sub>
        </m:sSub>
      </m:oMath>
      <w:r>
        <w:t xml:space="preserve">, where</w:t>
      </w:r>
      <w:r>
        <w:t xml:space="preserve"> </w:t>
      </w:r>
      <m:oMath>
        <m:r>
          <m:rPr>
            <m:sty m:val="p"/>
            <m:scr m:val="script"/>
          </m:rPr>
          <m:t>R</m:t>
        </m:r>
      </m:oMath>
      <w:r>
        <w:t xml:space="preserve"> </w:t>
      </w:r>
      <w:r>
        <w:t xml:space="preserve">is the effective reproduction number interpreted as the expected number of cases generated by a new case over the duration of the infectious period. The model therefore assumes that new cases are most likely to be generated around the time of peak infectiousness,</w:t>
      </w:r>
      <w:r>
        <w:t xml:space="preserve"> </w:t>
      </w:r>
      <m:oMath>
        <m:sSub>
          <m:e>
            <m:r>
              <m:t>t</m:t>
            </m:r>
          </m:e>
          <m:sub>
            <m:r>
              <m:t>p</m:t>
            </m:r>
            <m:r>
              <m:t>e</m:t>
            </m:r>
            <m:r>
              <m:t>a</m:t>
            </m:r>
            <m:r>
              <m:t>k</m:t>
            </m:r>
          </m:sub>
        </m:sSub>
      </m:oMath>
      <w:r>
        <w:t xml:space="preserve">. Table X lists the distributions of</w:t>
      </w:r>
      <w:r>
        <w:t xml:space="preserve"> </w:t>
      </w:r>
      <m:oMath>
        <m:sSub>
          <m:e>
            <m:r>
              <m:t>t</m:t>
            </m:r>
          </m:e>
          <m:sub>
            <m:r>
              <m:t>i</m:t>
            </m:r>
            <m:r>
              <m:t>n</m:t>
            </m:r>
            <m:r>
              <m:t>c</m:t>
            </m:r>
            <m:r>
              <m:t>u</m:t>
            </m:r>
            <m:r>
              <m:t>b</m:t>
            </m:r>
            <m:r>
              <m:t>a</m:t>
            </m:r>
            <m:r>
              <m:t>t</m:t>
            </m:r>
            <m:r>
              <m:t>i</m:t>
            </m:r>
            <m:r>
              <m:t>o</m:t>
            </m:r>
            <m:r>
              <m:t>n</m:t>
            </m:r>
          </m:sub>
        </m:sSub>
      </m:oMath>
      <w:r>
        <w:t xml:space="preserve">,</w:t>
      </w:r>
      <w:r>
        <w:t xml:space="preserve"> </w:t>
      </w:r>
      <m:oMath>
        <m:sSub>
          <m:e>
            <m:r>
              <m:t>t</m:t>
            </m:r>
          </m:e>
          <m:sub>
            <m:r>
              <m:t>l</m:t>
            </m:r>
            <m:r>
              <m:t>a</m:t>
            </m:r>
            <m:r>
              <m:t>t</m:t>
            </m:r>
            <m:r>
              <m:t>e</m:t>
            </m:r>
            <m:r>
              <m:t>n</m:t>
            </m:r>
            <m:r>
              <m:t>t</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w:t>
      </w:r>
      <w:r>
        <w:t xml:space="preserve">used here.</w:t>
      </w:r>
    </w:p>
    <w:p>
      <w:pPr>
        <w:pStyle w:val="BodyText"/>
      </w:pPr>
      <w:r>
        <w:t xml:space="preserve">In the presence of interventions that isolate infectious individuals prior to</w:t>
      </w:r>
      <w:r>
        <w:t xml:space="preserve"> </w:t>
      </w:r>
      <m:oMath>
        <m:sSub>
          <m:e>
            <m:r>
              <m:t>t</m:t>
            </m:r>
          </m:e>
          <m:sub>
            <m:r>
              <m:t>t</m:t>
            </m:r>
            <m:r>
              <m:t>o</m:t>
            </m:r>
            <m:r>
              <m:t>t</m:t>
            </m:r>
          </m:sub>
        </m:sSub>
      </m:oMath>
      <w:r>
        <w:t xml:space="preserve">, e.g. through contact tracing, self-isolation following the onset of symptoms, or testing, the effect of isolation on</w:t>
      </w:r>
      <w:r>
        <w:t xml:space="preserve"> </w:t>
      </w:r>
      <m:oMath>
        <m:r>
          <m:rPr>
            <m:sty m:val="p"/>
            <m:scr m:val="script"/>
          </m:rPr>
          <m:t>R</m:t>
        </m:r>
      </m:oMath>
      <w:r>
        <w:t xml:space="preserve"> </w:t>
      </w:r>
      <w:r>
        <w:t xml:space="preserve">can be directly estimated from the time to isolation as</w:t>
      </w:r>
      <w:r>
        <w:t xml:space="preserve"> </w:t>
      </w:r>
      <m:oMath>
        <m:sSub>
          <m:e>
            <m:r>
              <m:rPr>
                <m:sty m:val="p"/>
                <m:scr m:val="script"/>
              </m:rPr>
              <m:t>R</m:t>
            </m:r>
          </m:e>
          <m:sub>
            <m:r>
              <m:t>i</m:t>
            </m:r>
            <m:r>
              <m:t>s</m:t>
            </m:r>
            <m:r>
              <m:t>o</m:t>
            </m:r>
          </m:sub>
        </m:sSub>
        <m:r>
          <m:rPr>
            <m:sty m:val="p"/>
          </m:rPr>
          <m:t>=</m:t>
        </m:r>
        <m:r>
          <m:rPr>
            <m:sty m:val="p"/>
            <m:scr m:val="script"/>
          </m:rPr>
          <m:t>R</m:t>
        </m:r>
        <m:r>
          <m:rPr>
            <m:sty m:val="p"/>
          </m:rPr>
          <m:t>(</m:t>
        </m:r>
        <m:r>
          <m:t>1</m:t>
        </m:r>
        <m:r>
          <m:rPr>
            <m:sty m:val="p"/>
          </m:rPr>
          <m:t>−</m:t>
        </m:r>
        <m:nary>
          <m:naryPr>
            <m:chr m:val="∫"/>
            <m:limLoc m:val="subSup"/>
            <m:subHide m:val="0"/>
            <m:supHide m:val="0"/>
          </m:naryPr>
          <m:sub>
            <m:sSub>
              <m:e>
                <m:r>
                  <m:t>t</m:t>
                </m:r>
              </m:e>
              <m:sub>
                <m:r>
                  <m:t>i</m:t>
                </m:r>
                <m:r>
                  <m:t>s</m:t>
                </m:r>
                <m:r>
                  <m:t>o</m:t>
                </m:r>
              </m:sub>
            </m:sSub>
          </m:sub>
          <m:sup>
            <m:sSub>
              <m:e>
                <m:r>
                  <m:t>t</m:t>
                </m:r>
              </m:e>
              <m:sub>
                <m:r>
                  <m:t>t</m:t>
                </m:r>
                <m:r>
                  <m:t>o</m:t>
                </m:r>
                <m:r>
                  <m:t>t</m:t>
                </m:r>
              </m:sub>
            </m:sSub>
          </m:sup>
          <m:e>
            <m:sSub>
              <m:e>
                <m:r>
                  <m:t>β</m:t>
                </m:r>
              </m:e>
              <m:sub>
                <m:r>
                  <m:t>t</m:t>
                </m:r>
              </m:sub>
            </m:sSub>
          </m:e>
        </m:nary>
        <m:r>
          <m:t>d</m:t>
        </m:r>
        <m:r>
          <m:t>t</m:t>
        </m:r>
        <m:r>
          <m:rPr>
            <m:sty m:val="p"/>
          </m:rPr>
          <m:t>)</m:t>
        </m:r>
      </m:oMath>
      <w:r>
        <w:t xml:space="preserve">, where</w:t>
      </w:r>
      <w:r>
        <w:t xml:space="preserve"> </w:t>
      </w:r>
      <m:oMath>
        <m:sSub>
          <m:e>
            <m:r>
              <m:t>t</m:t>
            </m:r>
          </m:e>
          <m:sub>
            <m:r>
              <m:t>i</m:t>
            </m:r>
            <m:r>
              <m:t>s</m:t>
            </m:r>
            <m:r>
              <m:t>o</m:t>
            </m:r>
          </m:sub>
        </m:sSub>
      </m:oMath>
      <w:r>
        <w:t xml:space="preserve"> </w:t>
      </w:r>
      <w:r>
        <w:t xml:space="preserve">is the time at which isolation occurs. Reducing</w:t>
      </w:r>
      <w:r>
        <w:t xml:space="preserve"> </w:t>
      </w:r>
      <m:oMath>
        <m:sSub>
          <m:e>
            <m:r>
              <m:rPr>
                <m:sty m:val="p"/>
                <m:scr m:val="script"/>
              </m:rPr>
              <m:t>R</m:t>
            </m:r>
          </m:e>
          <m:sub>
            <m:r>
              <m:t>i</m:t>
            </m:r>
            <m:r>
              <m:t>s</m:t>
            </m:r>
            <m:r>
              <m:t>o</m:t>
            </m:r>
          </m:sub>
        </m:sSub>
      </m:oMath>
      <w:r>
        <w:t xml:space="preserve"> </w:t>
      </w:r>
      <w:r>
        <w:t xml:space="preserve">via improved contact tracing or more frequent testing can thus be envisioned as removing a larger slice from the overall infectiousness triangle by reducing</w:t>
      </w:r>
      <w:r>
        <w:t xml:space="preserve"> </w:t>
      </w:r>
      <m:oMath>
        <m:sSub>
          <m:e>
            <m:r>
              <m:t>t</m:t>
            </m:r>
          </m:e>
          <m:sub>
            <m:r>
              <m:t>i</m:t>
            </m:r>
            <m:r>
              <m:t>s</m:t>
            </m:r>
            <m:r>
              <m:t>o</m:t>
            </m:r>
          </m:sub>
        </m:sSub>
      </m:oMath>
      <w:r>
        <w:t xml:space="preserve">. The size of the slice removed is dependent on the shape of the overall triangle distribution, which is primarily determined by</w:t>
      </w:r>
      <w:r>
        <w:t xml:space="preserve"> </w:t>
      </w:r>
      <m:oMath>
        <m:sSub>
          <m:e>
            <m:r>
              <m:t>t</m:t>
            </m:r>
          </m:e>
          <m:sub>
            <m:r>
              <m:t>t</m:t>
            </m:r>
            <m:r>
              <m:t>o</m:t>
            </m:r>
            <m:r>
              <m:t>t</m:t>
            </m:r>
          </m:sub>
        </m:sSub>
      </m:oMath>
      <w:r>
        <w:t xml:space="preserve"> </w:t>
      </w:r>
      <w:r>
        <w:t xml:space="preserve">and</w:t>
      </w:r>
      <w:r>
        <w:t xml:space="preserve"> </w:t>
      </w:r>
      <m:oMath>
        <m:sSub>
          <m:e>
            <m:r>
              <m:t>t</m:t>
            </m:r>
          </m:e>
          <m:sub>
            <m:r>
              <m:t>p</m:t>
            </m:r>
            <m:r>
              <m:t>e</m:t>
            </m:r>
            <m:r>
              <m:t>a</m:t>
            </m:r>
            <m:r>
              <m:t>k</m:t>
            </m:r>
          </m:sub>
        </m:sSub>
      </m:oMath>
      <w:r>
        <w:t xml:space="preserve">, and the location of</w:t>
      </w:r>
      <w:r>
        <w:t xml:space="preserve"> </w:t>
      </w:r>
      <m:oMath>
        <m:sSub>
          <m:e>
            <m:r>
              <m:t>t</m:t>
            </m:r>
          </m:e>
          <m:sub>
            <m:r>
              <m:t>i</m:t>
            </m:r>
            <m:r>
              <m:t>s</m:t>
            </m:r>
            <m:r>
              <m:t>o</m:t>
            </m:r>
          </m:sub>
        </m:sSub>
      </m:oMath>
      <w:r>
        <w:t xml:space="preserve"> </w:t>
      </w:r>
      <w:r>
        <w:t xml:space="preserve">in relation to</w:t>
      </w:r>
      <w:r>
        <w:t xml:space="preserve"> </w:t>
      </w:r>
      <m:oMath>
        <m:sSub>
          <m:e>
            <m:r>
              <m:t>t</m:t>
            </m:r>
          </m:e>
          <m:sub>
            <m:r>
              <m:t>p</m:t>
            </m:r>
            <m:r>
              <m:t>e</m:t>
            </m:r>
            <m:r>
              <m:t>a</m:t>
            </m:r>
            <m:r>
              <m:t>k</m:t>
            </m:r>
          </m:sub>
        </m:sSub>
      </m:oMath>
      <w:r>
        <w:t xml:space="preserve">. For instance, if</w:t>
      </w:r>
      <w:r>
        <w:t xml:space="preserve"> </w:t>
      </w:r>
      <m:oMath>
        <m:sSub>
          <m:e>
            <m:r>
              <m:t>t</m:t>
            </m:r>
          </m:e>
          <m:sub>
            <m:r>
              <m:t>i</m:t>
            </m:r>
            <m:r>
              <m:t>s</m:t>
            </m:r>
            <m:r>
              <m:t>o</m:t>
            </m:r>
          </m:sub>
        </m:sSub>
        <m:r>
          <m:rPr>
            <m:sty m:val="p"/>
          </m:rPr>
          <m:t>&gt;</m:t>
        </m:r>
        <m:sSub>
          <m:e>
            <m:r>
              <m:t>t</m:t>
            </m:r>
          </m:e>
          <m:sub>
            <m:r>
              <m:t>p</m:t>
            </m:r>
            <m:r>
              <m:t>e</m:t>
            </m:r>
            <m:r>
              <m:t>a</m:t>
            </m:r>
            <m:r>
              <m:t>k</m:t>
            </m:r>
          </m:sub>
        </m:sSub>
      </m:oMath>
      <w:r>
        <w:t xml:space="preserve">, then the proportional reduction in</w:t>
      </w:r>
      <w:r>
        <w:t xml:space="preserve"> </w:t>
      </w:r>
      <m:oMath>
        <m:r>
          <m:rPr>
            <m:sty m:val="p"/>
            <m:scr m:val="script"/>
          </m:rPr>
          <m:t>R</m:t>
        </m:r>
      </m:oMath>
      <w:r>
        <w:t xml:space="preserve"> </w:t>
      </w:r>
      <w:r>
        <w:t xml:space="preserve">can be estimated as</w:t>
      </w:r>
      <w:r>
        <w:t xml:space="preserve"> </w:t>
      </w:r>
      <m:oMath>
        <m:f>
          <m:fPr>
            <m:type m:val="bar"/>
          </m:fPr>
          <m:num>
            <m:r>
              <m:t>2</m:t>
            </m:r>
          </m:num>
          <m:den>
            <m:sSub>
              <m:e>
                <m:r>
                  <m:t>t</m:t>
                </m:r>
              </m:e>
              <m:sub>
                <m:r>
                  <m:t>i</m:t>
                </m:r>
                <m:r>
                  <m:t>n</m:t>
                </m:r>
                <m:r>
                  <m:t>f</m:t>
                </m:r>
                <m:r>
                  <m:t>e</m:t>
                </m:r>
                <m:r>
                  <m:t>c</m:t>
                </m:r>
                <m:r>
                  <m:t>t</m:t>
                </m:r>
                <m:r>
                  <m:t>i</m:t>
                </m:r>
                <m:r>
                  <m:t>o</m:t>
                </m:r>
                <m:r>
                  <m:t>u</m:t>
                </m:r>
                <m:r>
                  <m:t>s</m:t>
                </m:r>
              </m:sub>
            </m:sSub>
            <m:r>
              <m:rPr>
                <m:sty m:val="p"/>
              </m:rPr>
              <m:t>(</m:t>
            </m:r>
            <m:sSub>
              <m:e>
                <m:r>
                  <m:t>t</m:t>
                </m:r>
              </m:e>
              <m:sub>
                <m:r>
                  <m:t>t</m:t>
                </m:r>
                <m:r>
                  <m:t>o</m:t>
                </m:r>
                <m:r>
                  <m:t>t</m:t>
                </m:r>
              </m:sub>
            </m:sSub>
            <m:r>
              <m:rPr>
                <m:sty m:val="p"/>
              </m:rPr>
              <m:t>−</m:t>
            </m:r>
            <m:sSub>
              <m:e>
                <m:r>
                  <m:t>t</m:t>
                </m:r>
              </m:e>
              <m:sub>
                <m:r>
                  <m:t>p</m:t>
                </m:r>
                <m:r>
                  <m:t>e</m:t>
                </m:r>
                <m:r>
                  <m:t>a</m:t>
                </m:r>
                <m:r>
                  <m:t>k</m:t>
                </m:r>
              </m:sub>
            </m:sSub>
            <m:r>
              <m:rPr>
                <m:sty m:val="p"/>
              </m:rPr>
              <m:t>)</m:t>
            </m:r>
          </m:den>
        </m:f>
        <m:nary>
          <m:naryPr>
            <m:chr m:val="∫"/>
            <m:limLoc m:val="subSup"/>
            <m:subHide m:val="0"/>
            <m:supHide m:val="0"/>
          </m:naryPr>
          <m:sub>
            <m:sSub>
              <m:e>
                <m:r>
                  <m:t>t</m:t>
                </m:r>
              </m:e>
              <m:sub>
                <m:r>
                  <m:t>i</m:t>
                </m:r>
                <m:r>
                  <m:t>s</m:t>
                </m:r>
                <m:r>
                  <m:t>o</m:t>
                </m:r>
              </m:sub>
            </m:sSub>
          </m:sub>
          <m:sup>
            <m:sSub>
              <m:e>
                <m:r>
                  <m:t>t</m:t>
                </m:r>
              </m:e>
              <m:sub>
                <m:r>
                  <m:t>t</m:t>
                </m:r>
                <m:r>
                  <m:t>o</m:t>
                </m:r>
                <m:r>
                  <m:t>t</m:t>
                </m:r>
              </m:sub>
            </m:sSub>
          </m:sup>
          <m:e>
            <m:r>
              <m:rPr>
                <m:sty m:val="p"/>
              </m:rPr>
              <m:t>(</m:t>
            </m:r>
          </m:e>
        </m:nary>
        <m:sSub>
          <m:e>
            <m:r>
              <m:t>t</m:t>
            </m:r>
          </m:e>
          <m:sub>
            <m:r>
              <m:t>t</m:t>
            </m:r>
            <m:r>
              <m:t>o</m:t>
            </m:r>
            <m:r>
              <m:t>t</m:t>
            </m:r>
          </m:sub>
        </m:sSub>
        <m:r>
          <m:rPr>
            <m:sty m:val="p"/>
          </m:rPr>
          <m:t>−</m:t>
        </m:r>
        <m:r>
          <m:t>t</m:t>
        </m:r>
        <m:r>
          <m:rPr>
            <m:sty m:val="p"/>
          </m:rPr>
          <m:t>)</m:t>
        </m:r>
        <m:r>
          <m:t>d</m:t>
        </m:r>
        <m:r>
          <m:t>t</m:t>
        </m:r>
      </m:oMath>
      <w:r>
        <w:t xml:space="preserve">. Other interventions that reduce</w:t>
      </w:r>
      <w:r>
        <w:t xml:space="preserve"> </w:t>
      </w:r>
      <m:oMath>
        <m:r>
          <m:rPr>
            <m:sty m:val="p"/>
            <m:scr m:val="script"/>
          </m:rPr>
          <m:t>R</m:t>
        </m:r>
      </m:oMath>
      <w:r>
        <w:t xml:space="preserve"> </w:t>
      </w:r>
      <w:r>
        <w:t xml:space="preserve">across all levels of infectiousness such as wearing a mask or reducing the contact rate between infectious and susceptible individuals can also be accommodated simply by multiplying</w:t>
      </w:r>
      <w:r>
        <w:t xml:space="preserve"> </w:t>
      </w:r>
      <m:oMath>
        <m:r>
          <m:rPr>
            <m:sty m:val="p"/>
            <m:scr m:val="script"/>
          </m:rPr>
          <m:t>R</m:t>
        </m:r>
      </m:oMath>
      <w:r>
        <w:t xml:space="preserve"> </w:t>
      </w:r>
      <w:r>
        <w:t xml:space="preserve">by a constant.</w:t>
      </w:r>
    </w:p>
    <w:p>
      <w:pPr>
        <w:pStyle w:val="BodyText"/>
      </w:pPr>
      <w:r>
        <w:t xml:space="preserve">Assuming testing is independent of symptoms, known contacts, and other reasons for explicitly seeking testing, we can estimate the probability of going</w:t>
      </w:r>
      <w:r>
        <w:t xml:space="preserve"> </w:t>
      </w:r>
      <m:oMath>
        <m:r>
          <m:t>t</m:t>
        </m:r>
      </m:oMath>
      <w:r>
        <w:t xml:space="preserve"> </w:t>
      </w:r>
      <w:r>
        <w:t xml:space="preserve">days without being tested from the testing frequency,</w:t>
      </w:r>
      <w:r>
        <w:t xml:space="preserve"> </w:t>
      </w:r>
      <m:oMath>
        <m:r>
          <m:t>f</m:t>
        </m:r>
      </m:oMath>
      <w:r>
        <w:t xml:space="preserve">, as</w:t>
      </w:r>
      <w:r>
        <w:t xml:space="preserve"> </w:t>
      </w:r>
      <m:oMath>
        <m:r>
          <m:rPr>
            <m:sty m:val="p"/>
          </m:rPr>
          <m:t>(</m:t>
        </m:r>
        <m:r>
          <m:t>1</m:t>
        </m:r>
        <m:r>
          <m:rPr>
            <m:sty m:val="p"/>
          </m:rPr>
          <m:t>−</m:t>
        </m:r>
        <m:r>
          <m:t>f</m:t>
        </m:r>
        <m:sSup>
          <m:e>
            <m:r>
              <m:rPr>
                <m:sty m:val="p"/>
              </m:rPr>
              <m:t>)</m:t>
            </m:r>
          </m:e>
          <m:sup>
            <m:r>
              <m:t>t</m:t>
            </m:r>
          </m:sup>
        </m:sSup>
      </m:oMath>
      <w:r>
        <w:t xml:space="preserve"> </w:t>
      </w:r>
      <w:r>
        <w:t xml:space="preserve">and the probability that</w:t>
      </w:r>
      <w:r>
        <w:t xml:space="preserve"> </w:t>
      </w:r>
      <m:oMath>
        <m:sSub>
          <m:e>
            <m:r>
              <m:t>t</m:t>
            </m:r>
          </m:e>
          <m:sub>
            <m:r>
              <m:t>i</m:t>
            </m:r>
            <m:r>
              <m:t>s</m:t>
            </m:r>
            <m:r>
              <m:t>o</m:t>
            </m:r>
          </m:sub>
        </m:sSub>
        <m:r>
          <m:rPr>
            <m:sty m:val="p"/>
          </m:rPr>
          <m:t>≤</m:t>
        </m:r>
        <m:r>
          <m:t>τ</m:t>
        </m:r>
      </m:oMath>
      <w:r>
        <w:t xml:space="preserve"> </w:t>
      </w:r>
      <w:r>
        <w:t xml:space="preserve">as</w:t>
      </w:r>
      <w:r>
        <w:t xml:space="preserve"> </w:t>
      </w:r>
      <m:oMath>
        <m:r>
          <m:rPr>
            <m:sty m:val="p"/>
          </m:rPr>
          <m:t>P</m:t>
        </m:r>
        <m:r>
          <m:rPr>
            <m:sty m:val="p"/>
          </m:rPr>
          <m:t>(</m:t>
        </m:r>
        <m:sSub>
          <m:e>
            <m:r>
              <m:t>t</m:t>
            </m:r>
          </m:e>
          <m:sub>
            <m:r>
              <m:t>i</m:t>
            </m:r>
            <m:r>
              <m:t>s</m:t>
            </m:r>
            <m:r>
              <m:t>o</m:t>
            </m:r>
          </m:sub>
        </m:sSub>
        <m:r>
          <m:rPr>
            <m:sty m:val="p"/>
          </m:rPr>
          <m:t>=</m:t>
        </m:r>
        <m:r>
          <m:t>τ</m:t>
        </m:r>
        <m:r>
          <m:rPr>
            <m:sty m:val="p"/>
          </m:rPr>
          <m:t>|</m:t>
        </m:r>
        <m:r>
          <m:t>f</m:t>
        </m:r>
        <m:r>
          <m:rPr>
            <m:sty m:val="p"/>
          </m:rPr>
          <m:t>)</m:t>
        </m:r>
        <m:r>
          <m:rPr>
            <m:sty m:val="p"/>
          </m:rPr>
          <m:t>=</m:t>
        </m:r>
        <m:r>
          <m:t>1</m:t>
        </m:r>
        <m:r>
          <m:rPr>
            <m:sty m:val="p"/>
          </m:rPr>
          <m:t>−</m:t>
        </m:r>
        <m:r>
          <m:rPr>
            <m:sty m:val="p"/>
          </m:rPr>
          <m:t>(</m:t>
        </m:r>
        <m:r>
          <m:t>1</m:t>
        </m:r>
        <m:r>
          <m:rPr>
            <m:sty m:val="p"/>
          </m:rPr>
          <m:t>−</m:t>
        </m:r>
        <m:r>
          <m:t>f</m:t>
        </m:r>
        <m:sSup>
          <m:e>
            <m:r>
              <m:rPr>
                <m:sty m:val="p"/>
              </m:rPr>
              <m:t>)</m:t>
            </m:r>
          </m:e>
          <m:sup>
            <m:r>
              <m:t>τ</m:t>
            </m:r>
          </m:sup>
        </m:sSup>
      </m:oMath>
      <w:r>
        <w:t xml:space="preserve">, assuming isolation occurs immediately after testing. Given substantial turnaround times between testing and isolation, particularly when relying on PCR-based tests, we can also incorporate the delay between testing and isolation,</w:t>
      </w:r>
      <w:r>
        <w:t xml:space="preserve"> </w:t>
      </w:r>
      <m:oMath>
        <m:r>
          <m:t>d</m:t>
        </m:r>
      </m:oMath>
      <w:r>
        <w:t xml:space="preserve">, as:</w:t>
      </w:r>
      <w:r>
        <w:t xml:space="preserve"> </w:t>
      </w:r>
      <m:oMath>
        <m:r>
          <m:rPr>
            <m:sty m:val="p"/>
          </m:rPr>
          <m:t>P</m:t>
        </m:r>
        <m:r>
          <m:rPr>
            <m:sty m:val="p"/>
          </m:rPr>
          <m:t>(</m:t>
        </m:r>
        <m:sSub>
          <m:e>
            <m:r>
              <m:t>t</m:t>
            </m:r>
          </m:e>
          <m:sub>
            <m:r>
              <m:t>i</m:t>
            </m:r>
            <m:r>
              <m:t>s</m:t>
            </m:r>
            <m:r>
              <m:t>o</m:t>
            </m:r>
          </m:sub>
        </m:sSub>
        <m:r>
          <m:rPr>
            <m:sty m:val="p"/>
          </m:rPr>
          <m:t>=</m:t>
        </m:r>
        <m:r>
          <m:t>τ</m:t>
        </m:r>
        <m:r>
          <m:rPr>
            <m:sty m:val="p"/>
          </m:rPr>
          <m:t>|</m:t>
        </m:r>
        <m:r>
          <m:t>f</m:t>
        </m:r>
        <m:r>
          <m:rPr>
            <m:sty m:val="p"/>
          </m:rPr>
          <m:t>,</m:t>
        </m:r>
        <m:r>
          <m:t>d</m:t>
        </m:r>
        <m:r>
          <m:rPr>
            <m:sty m:val="p"/>
          </m:rPr>
          <m:t>)</m:t>
        </m:r>
        <m:r>
          <m:rPr>
            <m:sty m:val="p"/>
          </m:rPr>
          <m:t>=</m:t>
        </m:r>
        <m:r>
          <m:t>1</m:t>
        </m:r>
        <m:r>
          <m:rPr>
            <m:sty m:val="p"/>
          </m:rPr>
          <m:t>−</m:t>
        </m:r>
        <m:r>
          <m:rPr>
            <m:sty m:val="p"/>
          </m:rPr>
          <m:t>(</m:t>
        </m:r>
        <m:r>
          <m:t>1</m:t>
        </m:r>
        <m:r>
          <m:rPr>
            <m:sty m:val="p"/>
          </m:rPr>
          <m:t>−</m:t>
        </m:r>
        <m:f>
          <m:fPr>
            <m:type m:val="bar"/>
          </m:fPr>
          <m:num>
            <m:r>
              <m:t>1</m:t>
            </m:r>
          </m:num>
          <m:den>
            <m:sSup>
              <m:e>
                <m:r>
                  <m:t>f</m:t>
                </m:r>
              </m:e>
              <m:sup>
                <m:r>
                  <m:rPr>
                    <m:sty m:val="p"/>
                  </m:rPr>
                  <m:t>−</m:t>
                </m:r>
                <m:r>
                  <m:t>1</m:t>
                </m:r>
              </m:sup>
            </m:sSup>
            <m:r>
              <m:rPr>
                <m:sty m:val="p"/>
              </m:rPr>
              <m:t>+</m:t>
            </m:r>
            <m:r>
              <m:t>d</m:t>
            </m:r>
          </m:den>
        </m:f>
        <m:sSup>
          <m:e>
            <m:r>
              <m:rPr>
                <m:sty m:val="p"/>
              </m:rPr>
              <m:t>)</m:t>
            </m:r>
          </m:e>
          <m:sup>
            <m:r>
              <m:t>τ</m:t>
            </m:r>
          </m:sup>
        </m:sSup>
      </m:oMath>
      <w:r>
        <w:t xml:space="preserve">, where</w:t>
      </w:r>
      <w:r>
        <w:t xml:space="preserve"> </w:t>
      </w:r>
      <m:oMath>
        <m:sSup>
          <m:e>
            <m:r>
              <m:t>f</m:t>
            </m:r>
          </m:e>
          <m:sup>
            <m:r>
              <m:rPr>
                <m:sty m:val="p"/>
              </m:rPr>
              <m:t>−</m:t>
            </m:r>
            <m:r>
              <m:t>1</m:t>
            </m:r>
          </m:sup>
        </m:sSup>
      </m:oMath>
      <w:r>
        <w:t xml:space="preserve"> </w:t>
      </w:r>
      <w:r>
        <w:t xml:space="preserve">is simply the average number of days between tests.</w:t>
      </w:r>
    </w:p>
    <w:p>
      <w:pPr>
        <w:pStyle w:val="BodyText"/>
      </w:pPr>
      <w:r>
        <w:t xml:space="preserve">This allows for incorporation of the testing frequency and delay into estimation of</w:t>
      </w:r>
      <w:r>
        <w:t xml:space="preserve"> </w:t>
      </w:r>
      <m:oMath>
        <m:sSub>
          <m:e>
            <m:r>
              <m:rPr>
                <m:sty m:val="p"/>
                <m:scr m:val="script"/>
              </m:rPr>
              <m:t>R</m:t>
            </m:r>
          </m:e>
          <m:sub>
            <m:r>
              <m:t>i</m:t>
            </m:r>
            <m:r>
              <m:t>s</m:t>
            </m:r>
            <m:r>
              <m:t>o</m:t>
            </m:r>
          </m:sub>
        </m:sSub>
      </m:oMath>
      <w:r>
        <w:t xml:space="preserve"> </w:t>
      </w:r>
      <w:r>
        <w:t xml:space="preserve">:</w:t>
      </w:r>
      <w:r>
        <w:br/>
      </w:r>
    </w:p>
    <w:p>
      <w:pPr>
        <w:pStyle w:val="BodyText"/>
      </w:pPr>
      <m:oMathPara>
        <m:oMathParaPr>
          <m:jc m:val="center"/>
        </m:oMathParaPr>
        <m:oMath>
          <m:r>
            <m:rPr>
              <m:sty m:val="p"/>
              <m:scr m:val="double-struck"/>
            </m:rPr>
            <m:t>E</m:t>
          </m:r>
          <m:r>
            <m:rPr>
              <m:sty m:val="p"/>
            </m:rPr>
            <m:t>[</m:t>
          </m:r>
          <m:sSub>
            <m:e>
              <m:r>
                <m:rPr>
                  <m:sty m:val="p"/>
                  <m:scr m:val="script"/>
                </m:rPr>
                <m:t>R</m:t>
              </m:r>
            </m:e>
            <m:sub>
              <m:r>
                <m:t>i</m:t>
              </m:r>
              <m:r>
                <m:t>s</m:t>
              </m:r>
              <m:r>
                <m:t>o</m:t>
              </m:r>
            </m:sub>
          </m:sSub>
          <m:r>
            <m:rPr>
              <m:sty m:val="p"/>
            </m:rPr>
            <m:t>|</m:t>
          </m:r>
          <m:sSub>
            <m:e>
              <m:r>
                <m:t>β</m:t>
              </m:r>
            </m:e>
            <m:sub>
              <m:r>
                <m:t>t</m:t>
              </m:r>
            </m:sub>
          </m:sSub>
          <m:r>
            <m:rPr>
              <m:sty m:val="p"/>
            </m:rPr>
            <m:t>,</m:t>
          </m:r>
          <m:r>
            <m:t>f</m:t>
          </m:r>
          <m:r>
            <m:rPr>
              <m:sty m:val="p"/>
            </m:rPr>
            <m:t>,</m:t>
          </m:r>
          <m:r>
            <m:t>d</m:t>
          </m:r>
          <m:r>
            <m:rPr>
              <m:sty m:val="p"/>
            </m:rPr>
            <m:t>]</m:t>
          </m:r>
          <m:r>
            <m:rPr>
              <m:sty m:val="p"/>
            </m:rPr>
            <m:t>=</m:t>
          </m:r>
          <m:r>
            <m:rPr>
              <m:sty m:val="p"/>
              <m:scr m:val="script"/>
            </m:rPr>
            <m:t>R</m:t>
          </m:r>
          <m:nary>
            <m:naryPr>
              <m:chr m:val="∫"/>
              <m:limLoc m:val="subSup"/>
              <m:subHide m:val="0"/>
              <m:supHide m:val="0"/>
            </m:naryPr>
            <m:sub>
              <m:r>
                <m:t>τ</m:t>
              </m:r>
              <m:r>
                <m:rPr>
                  <m:sty m:val="p"/>
                </m:rPr>
                <m:t>=</m:t>
              </m:r>
              <m:sSub>
                <m:e>
                  <m:r>
                    <m:t>t</m:t>
                  </m:r>
                </m:e>
                <m:sub>
                  <m:r>
                    <m:t>l</m:t>
                  </m:r>
                  <m:r>
                    <m:t>a</m:t>
                  </m:r>
                  <m:r>
                    <m:t>t</m:t>
                  </m:r>
                  <m:r>
                    <m:t>e</m:t>
                  </m:r>
                  <m:r>
                    <m:t>n</m:t>
                  </m:r>
                  <m:r>
                    <m:t>t</m:t>
                  </m:r>
                </m:sub>
              </m:sSub>
            </m:sub>
            <m:sup>
              <m:sSub>
                <m:e>
                  <m:r>
                    <m:t>t</m:t>
                  </m:r>
                </m:e>
                <m:sub>
                  <m:r>
                    <m:t>i</m:t>
                  </m:r>
                  <m:r>
                    <m:t>n</m:t>
                  </m:r>
                  <m:r>
                    <m:t>f</m:t>
                  </m:r>
                  <m:r>
                    <m:t>e</m:t>
                  </m:r>
                  <m:r>
                    <m:t>c</m:t>
                  </m:r>
                  <m:r>
                    <m:t>t</m:t>
                  </m:r>
                  <m:r>
                    <m:t>i</m:t>
                  </m:r>
                  <m:r>
                    <m:t>o</m:t>
                  </m:r>
                  <m:r>
                    <m:t>u</m:t>
                  </m:r>
                  <m:r>
                    <m:t>s</m:t>
                  </m:r>
                </m:sub>
              </m:sSub>
            </m:sup>
            <m:e>
              <m:sSub>
                <m:e>
                  <m:r>
                    <m:t>β</m:t>
                  </m:r>
                </m:e>
                <m:sub>
                  <m:r>
                    <m:t>τ</m:t>
                  </m:r>
                </m:sub>
              </m:sSub>
            </m:e>
          </m:nary>
          <m:r>
            <m:rPr>
              <m:sty m:val="p"/>
            </m:rPr>
            <m:t>(</m:t>
          </m:r>
          <m:r>
            <m:t>1</m:t>
          </m:r>
          <m:r>
            <m:rPr>
              <m:sty m:val="p"/>
            </m:rPr>
            <m:t>−</m:t>
          </m:r>
          <m:f>
            <m:fPr>
              <m:type m:val="bar"/>
            </m:fPr>
            <m:num>
              <m:r>
                <m:t>1</m:t>
              </m:r>
            </m:num>
            <m:den>
              <m:sSup>
                <m:e>
                  <m:r>
                    <m:t>f</m:t>
                  </m:r>
                </m:e>
                <m:sup>
                  <m:r>
                    <m:rPr>
                      <m:sty m:val="p"/>
                    </m:rPr>
                    <m:t>−</m:t>
                  </m:r>
                  <m:r>
                    <m:t>1</m:t>
                  </m:r>
                </m:sup>
              </m:sSup>
              <m:r>
                <m:rPr>
                  <m:sty m:val="p"/>
                </m:rPr>
                <m:t>+</m:t>
              </m:r>
              <m:r>
                <m:t>d</m:t>
              </m:r>
            </m:den>
          </m:f>
          <m:sSup>
            <m:e>
              <m:r>
                <m:rPr>
                  <m:sty m:val="p"/>
                </m:rPr>
                <m:t>)</m:t>
              </m:r>
            </m:e>
            <m:sup>
              <m:r>
                <m:t>τ</m:t>
              </m:r>
            </m:sup>
          </m:sSup>
          <m:r>
            <m:t>d</m:t>
          </m:r>
          <m:r>
            <m:t>τ</m:t>
          </m:r>
        </m:oMath>
      </m:oMathPara>
    </w:p>
    <w:p>
      <w:pPr>
        <w:pStyle w:val="CaptionedFigure"/>
      </w:pPr>
      <w:r>
        <w:drawing>
          <wp:inline>
            <wp:extent cx="5334000" cy="4000500"/>
            <wp:effectExtent b="0" l="0" r="0" t="0"/>
            <wp:docPr descr="Model framework and analytic results. A) Example infectiousness profile for \mathcal{R}=1, t_{latent}=3.5, t_{peak}=5, t_{infectious}=10, with shaded area demonstrating infectiousness slice removed if t_{iso}=7, leading to \mathcal{R}_{iso}=0.5. B) \mathcal{R}_{iso} as a function of t_{iso} with same parameters as in A and point indicating scenario depicted in A. C) Boxplots showing distributions of \mathbb{E}[\mathcal{R}_{iso}|\beta_t,f,d] as a function of testing frequency, f, and test delay, d, incorporating uncertainty in t_{latent}, t_{peak}, and t_{infectious} by drawing n=100 parameter sets for each, with baseline \mathcal{R}=1. Boxplots indicate median, interquartile range, and full range of values of \mathbb{E}[\mathcal{R}_{iso}|\beta_t,f,d]. D) Relationship between testing frequency, f, test delay, d, and probability isolation occurs by day t, i.e. t_{iso}\leq t, demonstrating that delays in testing substantially reduce the probability of prompt isolation, particularly in more frequent testing scenarios." title="" id="1" name="Picture"/>
            <a:graphic>
              <a:graphicData uri="http://schemas.openxmlformats.org/drawingml/2006/picture">
                <pic:pic>
                  <pic:nvPicPr>
                    <pic:cNvPr descr="Methods_Results_files/figure-docx/mod_schematic_plot-1.png" id="0"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Cs/>
          <w:b/>
        </w:rPr>
        <w:t xml:space="preserve">Model framework and analytic results.</w:t>
      </w:r>
      <w:r>
        <w:t xml:space="preserve"> </w:t>
      </w:r>
      <w:r>
        <w:t xml:space="preserve">A) Example infectiousness profile for</w:t>
      </w:r>
      <w:r>
        <w:t xml:space="preserve"> </w:t>
      </w:r>
      <m:oMath>
        <m:r>
          <m:rPr>
            <m:sty m:val="p"/>
            <m:scr m:val="script"/>
          </m:rPr>
          <m:t>R</m:t>
        </m:r>
        <m:r>
          <m:rPr>
            <m:sty m:val="p"/>
          </m:rPr>
          <m:t>=</m:t>
        </m:r>
        <m:r>
          <m:t>1</m:t>
        </m:r>
      </m:oMath>
      <w:r>
        <w:t xml:space="preserve">,</w:t>
      </w:r>
      <w:r>
        <w:t xml:space="preserve"> </w:t>
      </w:r>
      <m:oMath>
        <m:sSub>
          <m:e>
            <m:r>
              <m:t>t</m:t>
            </m:r>
          </m:e>
          <m:sub>
            <m:r>
              <m:t>l</m:t>
            </m:r>
            <m:r>
              <m:t>a</m:t>
            </m:r>
            <m:r>
              <m:t>t</m:t>
            </m:r>
            <m:r>
              <m:t>e</m:t>
            </m:r>
            <m:r>
              <m:t>n</m:t>
            </m:r>
            <m:r>
              <m:t>t</m:t>
            </m:r>
          </m:sub>
        </m:sSub>
        <m:r>
          <m:rPr>
            <m:sty m:val="p"/>
          </m:rPr>
          <m:t>=</m:t>
        </m:r>
        <m:r>
          <m:t>3.5</m:t>
        </m:r>
      </m:oMath>
      <w:r>
        <w:t xml:space="preserve">,</w:t>
      </w:r>
      <w:r>
        <w:t xml:space="preserve"> </w:t>
      </w:r>
      <m:oMath>
        <m:sSub>
          <m:e>
            <m:r>
              <m:t>t</m:t>
            </m:r>
          </m:e>
          <m:sub>
            <m:r>
              <m:t>p</m:t>
            </m:r>
            <m:r>
              <m:t>e</m:t>
            </m:r>
            <m:r>
              <m:t>a</m:t>
            </m:r>
            <m:r>
              <m:t>k</m:t>
            </m:r>
          </m:sub>
        </m:sSub>
        <m:r>
          <m:rPr>
            <m:sty m:val="p"/>
          </m:rPr>
          <m:t>=</m:t>
        </m:r>
        <m:r>
          <m:t>5</m:t>
        </m:r>
      </m:oMath>
      <w:r>
        <w:t xml:space="preserve">,</w:t>
      </w:r>
      <w:r>
        <w:t xml:space="preserve"> </w:t>
      </w:r>
      <m:oMath>
        <m:sSub>
          <m:e>
            <m:r>
              <m:t>t</m:t>
            </m:r>
          </m:e>
          <m:sub>
            <m:r>
              <m:t>i</m:t>
            </m:r>
            <m:r>
              <m:t>n</m:t>
            </m:r>
            <m:r>
              <m:t>f</m:t>
            </m:r>
            <m:r>
              <m:t>e</m:t>
            </m:r>
            <m:r>
              <m:t>c</m:t>
            </m:r>
            <m:r>
              <m:t>t</m:t>
            </m:r>
            <m:r>
              <m:t>i</m:t>
            </m:r>
            <m:r>
              <m:t>o</m:t>
            </m:r>
            <m:r>
              <m:t>u</m:t>
            </m:r>
            <m:r>
              <m:t>s</m:t>
            </m:r>
          </m:sub>
        </m:sSub>
        <m:r>
          <m:rPr>
            <m:sty m:val="p"/>
          </m:rPr>
          <m:t>=</m:t>
        </m:r>
        <m:r>
          <m:t>10</m:t>
        </m:r>
      </m:oMath>
      <w:r>
        <w:t xml:space="preserve">, with shaded area demonstrating infectiousness slice removed if</w:t>
      </w:r>
      <w:r>
        <w:t xml:space="preserve"> </w:t>
      </w:r>
      <m:oMath>
        <m:sSub>
          <m:e>
            <m:r>
              <m:t>t</m:t>
            </m:r>
          </m:e>
          <m:sub>
            <m:r>
              <m:t>i</m:t>
            </m:r>
            <m:r>
              <m:t>s</m:t>
            </m:r>
            <m:r>
              <m:t>o</m:t>
            </m:r>
          </m:sub>
        </m:sSub>
        <m:r>
          <m:rPr>
            <m:sty m:val="p"/>
          </m:rPr>
          <m:t>=</m:t>
        </m:r>
        <m:r>
          <m:t>7</m:t>
        </m:r>
      </m:oMath>
      <w:r>
        <w:t xml:space="preserve">, leading to</w:t>
      </w:r>
      <w:r>
        <w:t xml:space="preserve"> </w:t>
      </w:r>
      <m:oMath>
        <m:sSub>
          <m:e>
            <m:r>
              <m:rPr>
                <m:sty m:val="p"/>
                <m:scr m:val="script"/>
              </m:rPr>
              <m:t>R</m:t>
            </m:r>
          </m:e>
          <m:sub>
            <m:r>
              <m:t>i</m:t>
            </m:r>
            <m:r>
              <m:t>s</m:t>
            </m:r>
            <m:r>
              <m:t>o</m:t>
            </m:r>
          </m:sub>
        </m:sSub>
        <m:r>
          <m:rPr>
            <m:sty m:val="p"/>
          </m:rPr>
          <m:t>=</m:t>
        </m:r>
        <m:r>
          <m:t>0.5</m:t>
        </m:r>
      </m:oMath>
      <w:r>
        <w:t xml:space="preserve">. B)</w:t>
      </w:r>
      <w:r>
        <w:t xml:space="preserve"> </w:t>
      </w:r>
      <m:oMath>
        <m:sSub>
          <m:e>
            <m:r>
              <m:rPr>
                <m:sty m:val="p"/>
                <m:scr m:val="script"/>
              </m:rPr>
              <m:t>R</m:t>
            </m:r>
          </m:e>
          <m:sub>
            <m:r>
              <m:t>i</m:t>
            </m:r>
            <m:r>
              <m:t>s</m:t>
            </m:r>
            <m:r>
              <m:t>o</m:t>
            </m:r>
          </m:sub>
        </m:sSub>
      </m:oMath>
      <w:r>
        <w:t xml:space="preserve"> </w:t>
      </w:r>
      <w:r>
        <w:t xml:space="preserve">as a function of</w:t>
      </w:r>
      <w:r>
        <w:t xml:space="preserve"> </w:t>
      </w:r>
      <m:oMath>
        <m:sSub>
          <m:e>
            <m:r>
              <m:t>t</m:t>
            </m:r>
          </m:e>
          <m:sub>
            <m:r>
              <m:t>i</m:t>
            </m:r>
            <m:r>
              <m:t>s</m:t>
            </m:r>
            <m:r>
              <m:t>o</m:t>
            </m:r>
          </m:sub>
        </m:sSub>
      </m:oMath>
      <w:r>
        <w:t xml:space="preserve"> </w:t>
      </w:r>
      <w:r>
        <w:t xml:space="preserve">with same parameters as in A and point indicating scenario depicted in A. C) Boxplots showing distributions of</w:t>
      </w:r>
      <w:r>
        <w:t xml:space="preserve"> </w:t>
      </w:r>
      <m:oMath>
        <m:r>
          <m:rPr>
            <m:sty m:val="p"/>
            <m:scr m:val="double-struck"/>
          </m:rPr>
          <m:t>E</m:t>
        </m:r>
        <m:r>
          <m:rPr>
            <m:sty m:val="p"/>
          </m:rPr>
          <m:t>[</m:t>
        </m:r>
        <m:sSub>
          <m:e>
            <m:r>
              <m:rPr>
                <m:sty m:val="p"/>
                <m:scr m:val="script"/>
              </m:rPr>
              <m:t>R</m:t>
            </m:r>
          </m:e>
          <m:sub>
            <m:r>
              <m:t>i</m:t>
            </m:r>
            <m:r>
              <m:t>s</m:t>
            </m:r>
            <m:r>
              <m:t>o</m:t>
            </m:r>
          </m:sub>
        </m:sSub>
        <m:r>
          <m:rPr>
            <m:sty m:val="p"/>
          </m:rPr>
          <m:t>|</m:t>
        </m:r>
        <m:sSub>
          <m:e>
            <m:r>
              <m:t>β</m:t>
            </m:r>
          </m:e>
          <m:sub>
            <m:r>
              <m:t>t</m:t>
            </m:r>
          </m:sub>
        </m:sSub>
        <m:r>
          <m:rPr>
            <m:sty m:val="p"/>
          </m:rPr>
          <m:t>,</m:t>
        </m:r>
        <m:r>
          <m:t>f</m:t>
        </m:r>
        <m:r>
          <m:rPr>
            <m:sty m:val="p"/>
          </m:rPr>
          <m:t>,</m:t>
        </m:r>
        <m:r>
          <m:t>d</m:t>
        </m:r>
        <m:r>
          <m:rPr>
            <m:sty m:val="p"/>
          </m:rPr>
          <m:t>]</m:t>
        </m:r>
      </m:oMath>
      <w:r>
        <w:t xml:space="preserve"> </w:t>
      </w:r>
      <w:r>
        <w:t xml:space="preserve">as a function of testing frequency,</w:t>
      </w:r>
      <w:r>
        <w:t xml:space="preserve"> </w:t>
      </w:r>
      <m:oMath>
        <m:r>
          <m:t>f</m:t>
        </m:r>
      </m:oMath>
      <w:r>
        <w:t xml:space="preserve">, and test delay,</w:t>
      </w:r>
      <w:r>
        <w:t xml:space="preserve"> </w:t>
      </w:r>
      <m:oMath>
        <m:r>
          <m:t>d</m:t>
        </m:r>
      </m:oMath>
      <w:r>
        <w:t xml:space="preserve">, incorporating uncertainty in</w:t>
      </w:r>
      <w:r>
        <w:t xml:space="preserve"> </w:t>
      </w:r>
      <m:oMath>
        <m:sSub>
          <m:e>
            <m:r>
              <m:t>t</m:t>
            </m:r>
          </m:e>
          <m:sub>
            <m:r>
              <m:t>l</m:t>
            </m:r>
            <m:r>
              <m:t>a</m:t>
            </m:r>
            <m:r>
              <m:t>t</m:t>
            </m:r>
            <m:r>
              <m:t>e</m:t>
            </m:r>
            <m:r>
              <m:t>n</m:t>
            </m:r>
            <m:r>
              <m:t>t</m:t>
            </m:r>
          </m:sub>
        </m:sSub>
      </m:oMath>
      <w:r>
        <w:t xml:space="preserve">,</w:t>
      </w:r>
      <w:r>
        <w:t xml:space="preserve"> </w:t>
      </w:r>
      <m:oMath>
        <m:sSub>
          <m:e>
            <m:r>
              <m:t>t</m:t>
            </m:r>
          </m:e>
          <m:sub>
            <m:r>
              <m:t>p</m:t>
            </m:r>
            <m:r>
              <m:t>e</m:t>
            </m:r>
            <m:r>
              <m:t>a</m:t>
            </m:r>
            <m:r>
              <m:t>k</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w:t>
      </w:r>
      <w:r>
        <w:t xml:space="preserve">by drawing</w:t>
      </w:r>
      <w:r>
        <w:t xml:space="preserve"> </w:t>
      </w:r>
      <m:oMath>
        <m:r>
          <m:t>n</m:t>
        </m:r>
        <m:r>
          <m:rPr>
            <m:sty m:val="p"/>
          </m:rPr>
          <m:t>=</m:t>
        </m:r>
        <m:r>
          <m:t>100</m:t>
        </m:r>
      </m:oMath>
      <w:r>
        <w:t xml:space="preserve"> </w:t>
      </w:r>
      <w:r>
        <w:t xml:space="preserve">parameter sets for each, with baseline</w:t>
      </w:r>
      <w:r>
        <w:t xml:space="preserve"> </w:t>
      </w:r>
      <m:oMath>
        <m:r>
          <m:rPr>
            <m:sty m:val="p"/>
            <m:scr m:val="script"/>
          </m:rPr>
          <m:t>R</m:t>
        </m:r>
        <m:r>
          <m:rPr>
            <m:sty m:val="p"/>
          </m:rPr>
          <m:t>=</m:t>
        </m:r>
        <m:r>
          <m:t>1</m:t>
        </m:r>
      </m:oMath>
      <w:r>
        <w:t xml:space="preserve">. Boxplots indicate median, interquartile range, and full range of values of</w:t>
      </w:r>
      <w:r>
        <w:t xml:space="preserve"> </w:t>
      </w:r>
      <m:oMath>
        <m:r>
          <m:rPr>
            <m:sty m:val="p"/>
            <m:scr m:val="double-struck"/>
          </m:rPr>
          <m:t>E</m:t>
        </m:r>
        <m:r>
          <m:rPr>
            <m:sty m:val="p"/>
          </m:rPr>
          <m:t>[</m:t>
        </m:r>
        <m:sSub>
          <m:e>
            <m:r>
              <m:rPr>
                <m:sty m:val="p"/>
                <m:scr m:val="script"/>
              </m:rPr>
              <m:t>R</m:t>
            </m:r>
          </m:e>
          <m:sub>
            <m:r>
              <m:t>i</m:t>
            </m:r>
            <m:r>
              <m:t>s</m:t>
            </m:r>
            <m:r>
              <m:t>o</m:t>
            </m:r>
          </m:sub>
        </m:sSub>
        <m:r>
          <m:rPr>
            <m:sty m:val="p"/>
          </m:rPr>
          <m:t>|</m:t>
        </m:r>
        <m:sSub>
          <m:e>
            <m:r>
              <m:t>β</m:t>
            </m:r>
          </m:e>
          <m:sub>
            <m:r>
              <m:t>t</m:t>
            </m:r>
          </m:sub>
        </m:sSub>
        <m:r>
          <m:rPr>
            <m:sty m:val="p"/>
          </m:rPr>
          <m:t>,</m:t>
        </m:r>
        <m:r>
          <m:t>f</m:t>
        </m:r>
        <m:r>
          <m:rPr>
            <m:sty m:val="p"/>
          </m:rPr>
          <m:t>,</m:t>
        </m:r>
        <m:r>
          <m:t>d</m:t>
        </m:r>
        <m:r>
          <m:rPr>
            <m:sty m:val="p"/>
          </m:rPr>
          <m:t>]</m:t>
        </m:r>
      </m:oMath>
      <w:r>
        <w:t xml:space="preserve">. D) Relationship between testing frequency,</w:t>
      </w:r>
      <w:r>
        <w:t xml:space="preserve"> </w:t>
      </w:r>
      <m:oMath>
        <m:r>
          <m:t>f</m:t>
        </m:r>
      </m:oMath>
      <w:r>
        <w:t xml:space="preserve">, test delay,</w:t>
      </w:r>
      <w:r>
        <w:t xml:space="preserve"> </w:t>
      </w:r>
      <m:oMath>
        <m:r>
          <m:t>d</m:t>
        </m:r>
      </m:oMath>
      <w:r>
        <w:t xml:space="preserve">, and probability isolation occurs by day</w:t>
      </w:r>
      <w:r>
        <w:t xml:space="preserve"> </w:t>
      </w:r>
      <m:oMath>
        <m:r>
          <m:t>t</m:t>
        </m:r>
      </m:oMath>
      <w:r>
        <w:t xml:space="preserve">, i.e. </w:t>
      </w:r>
      <m:oMath>
        <m:sSub>
          <m:e>
            <m:r>
              <m:t>t</m:t>
            </m:r>
          </m:e>
          <m:sub>
            <m:r>
              <m:t>i</m:t>
            </m:r>
            <m:r>
              <m:t>s</m:t>
            </m:r>
            <m:r>
              <m:t>o</m:t>
            </m:r>
          </m:sub>
        </m:sSub>
        <m:r>
          <m:rPr>
            <m:sty m:val="p"/>
          </m:rPr>
          <m:t>≤</m:t>
        </m:r>
        <m:r>
          <m:t>t</m:t>
        </m:r>
      </m:oMath>
      <w:r>
        <w:t xml:space="preserve">, demonstrating that delays in testing substantially reduce the probability of prompt isolation, particularly in more frequent testing scenarios.</w:t>
      </w:r>
    </w:p>
    <w:bookmarkEnd w:id="26"/>
    <w:bookmarkStart w:id="33" w:name="individual-based-model-simulations"/>
    <w:p>
      <w:pPr>
        <w:pStyle w:val="Heading2"/>
      </w:pPr>
      <w:r>
        <w:t xml:space="preserve">Individual-based model simulations</w:t>
      </w:r>
    </w:p>
    <w:p>
      <w:pPr>
        <w:numPr>
          <w:ilvl w:val="0"/>
          <w:numId w:val="1003"/>
        </w:numPr>
        <w:pStyle w:val="Compact"/>
      </w:pPr>
      <w:r>
        <w:t xml:space="preserve">All staff are assigned a work schedule that determines time frames when they are working.</w:t>
      </w:r>
      <w:r>
        <w:t xml:space="preserve"> </w:t>
      </w:r>
      <m:oMath>
        <m:r>
          <m:rPr>
            <m:sty m:val="b"/>
          </m:rPr>
          <m:t>I</m:t>
        </m:r>
        <m:r>
          <m:rPr>
            <m:sty m:val="p"/>
          </m:rPr>
          <m:t>(</m:t>
        </m:r>
        <m:sSub>
          <m:e>
            <m:r>
              <m:t>w</m:t>
            </m:r>
          </m:e>
          <m:sub>
            <m:r>
              <m:t>i</m:t>
            </m:r>
            <m:r>
              <m:t>t</m:t>
            </m:r>
          </m:sub>
        </m:sSub>
        <m:r>
          <m:rPr>
            <m:sty m:val="p"/>
          </m:rPr>
          <m:t>)</m:t>
        </m:r>
      </m:oMath>
      <w:r>
        <w:t xml:space="preserve"> </w:t>
      </w:r>
      <w:r>
        <w:t xml:space="preserve">is an indicator function for whether staff member</w:t>
      </w:r>
      <w:r>
        <w:t xml:space="preserve"> </w:t>
      </w:r>
      <m:oMath>
        <m:r>
          <m:t>i</m:t>
        </m:r>
      </m:oMath>
      <w:r>
        <w:t xml:space="preserve"> </w:t>
      </w:r>
      <w:r>
        <w:t xml:space="preserve">is working at the facility on day</w:t>
      </w:r>
      <w:r>
        <w:t xml:space="preserve"> </w:t>
      </w:r>
      <m:oMath>
        <m:r>
          <m:t>t</m:t>
        </m:r>
      </m:oMath>
      <w:r>
        <w:t xml:space="preserve">.</w:t>
      </w:r>
      <w:r>
        <w:br/>
      </w:r>
    </w:p>
    <w:p>
      <w:pPr>
        <w:numPr>
          <w:ilvl w:val="0"/>
          <w:numId w:val="1003"/>
        </w:numPr>
        <w:pStyle w:val="Compact"/>
      </w:pPr>
      <w:r>
        <w:t xml:space="preserve">In addition to their work schedule, all staff are assigned a testing schedule, encoded by function</w:t>
      </w:r>
      <w:r>
        <w:t xml:space="preserve"> </w:t>
      </w:r>
      <m:oMath>
        <m:r>
          <m:rPr>
            <m:sty m:val="b"/>
          </m:rPr>
          <m:t>T</m:t>
        </m:r>
        <m:r>
          <m:rPr>
            <m:sty m:val="p"/>
          </m:rPr>
          <m:t>(</m:t>
        </m:r>
        <m:sSub>
          <m:e>
            <m:r>
              <m:t>w</m:t>
            </m:r>
          </m:e>
          <m:sub>
            <m:r>
              <m:t>i</m:t>
            </m:r>
            <m:r>
              <m:t>t</m:t>
            </m:r>
          </m:sub>
        </m:sSub>
        <m:r>
          <m:rPr>
            <m:sty m:val="p"/>
          </m:rPr>
          <m:t>)</m:t>
        </m:r>
      </m:oMath>
      <w:r>
        <w:t xml:space="preserve">.</w:t>
      </w:r>
      <w:r>
        <w:br/>
      </w:r>
    </w:p>
    <w:p>
      <w:pPr>
        <w:numPr>
          <w:ilvl w:val="0"/>
          <w:numId w:val="1003"/>
        </w:numPr>
        <w:pStyle w:val="Compact"/>
      </w:pPr>
      <w:r>
        <w:t xml:space="preserve">All staff are subject to two sources of infection: community and workplace, represented by force of infection parameters</w:t>
      </w:r>
      <w:r>
        <w:t xml:space="preserve"> </w:t>
      </w:r>
      <m:oMath>
        <m:sSub>
          <m:e>
            <m:r>
              <m:t>λ</m:t>
            </m:r>
          </m:e>
          <m:sub>
            <m:r>
              <m:t>c</m:t>
            </m:r>
          </m:sub>
        </m:sSub>
      </m:oMath>
      <w:r>
        <w:t xml:space="preserve"> </w:t>
      </w:r>
      <w:r>
        <w:t xml:space="preserve">and</w:t>
      </w:r>
      <w:r>
        <w:t xml:space="preserve"> </w:t>
      </w:r>
      <m:oMath>
        <m:sSub>
          <m:e>
            <m:r>
              <m:t>λ</m:t>
            </m:r>
          </m:e>
          <m:sub>
            <m:r>
              <m:t>w</m:t>
            </m:r>
          </m:sub>
        </m:sSub>
      </m:oMath>
      <w:r>
        <w:t xml:space="preserve">, respectively. In addition, we introduce a partitioning parameter,</w:t>
      </w:r>
      <w:r>
        <w:t xml:space="preserve"> </w:t>
      </w:r>
      <m:oMath>
        <m:r>
          <m:t>α</m:t>
        </m:r>
      </m:oMath>
      <w:r>
        <w:t xml:space="preserve">, representing the relative probability of acquiring infection in the workplace versus in the community, therefore</w:t>
      </w:r>
      <w:r>
        <w:t xml:space="preserve"> </w:t>
      </w:r>
      <m:oMath>
        <m:sSub>
          <m:e>
            <m:r>
              <m:t>λ</m:t>
            </m:r>
          </m:e>
          <m:sub>
            <m:r>
              <m:t>w</m:t>
            </m:r>
          </m:sub>
        </m:sSub>
        <m:r>
          <m:rPr>
            <m:sty m:val="p"/>
          </m:rPr>
          <m:t>=</m:t>
        </m:r>
        <m:sSub>
          <m:e>
            <m:r>
              <m:t>λ</m:t>
            </m:r>
          </m:e>
          <m:sub>
            <m:r>
              <m:t>c</m:t>
            </m:r>
          </m:sub>
        </m:sSub>
        <m:r>
          <m:t>α</m:t>
        </m:r>
      </m:oMath>
      <w:r>
        <w:t xml:space="preserve"> </w:t>
      </w:r>
      <w:r>
        <w:t xml:space="preserve">and</w:t>
      </w:r>
      <w:r>
        <w:t xml:space="preserve"> </w:t>
      </w:r>
      <m:oMath>
        <m:sSub>
          <m:e>
            <m:r>
              <m:t>Λ</m:t>
            </m:r>
          </m:e>
          <m:sub>
            <m:r>
              <m:t>i</m:t>
            </m:r>
            <m:r>
              <m:t>t</m:t>
            </m:r>
          </m:sub>
        </m:sSub>
        <m:r>
          <m:rPr>
            <m:sty m:val="p"/>
          </m:rPr>
          <m:t>=</m:t>
        </m:r>
        <m:sSub>
          <m:e>
            <m:r>
              <m:t>λ</m:t>
            </m:r>
          </m:e>
          <m:sub>
            <m:r>
              <m:t>c</m:t>
            </m:r>
          </m:sub>
        </m:sSub>
        <m:r>
          <m:t>α</m:t>
        </m:r>
        <m:r>
          <m:rPr>
            <m:sty m:val="b"/>
          </m:rPr>
          <m:t>I</m:t>
        </m:r>
        <m:r>
          <m:rPr>
            <m:sty m:val="p"/>
          </m:rPr>
          <m:t>(</m:t>
        </m:r>
        <m:sSub>
          <m:e>
            <m:r>
              <m:t>w</m:t>
            </m:r>
          </m:e>
          <m:sub>
            <m:r>
              <m:t>i</m:t>
            </m:r>
            <m:r>
              <m:t>t</m:t>
            </m:r>
          </m:sub>
        </m:sSub>
        <m:r>
          <m:rPr>
            <m:sty m:val="p"/>
          </m:rPr>
          <m:t>)</m:t>
        </m:r>
        <m:r>
          <m:rPr>
            <m:sty m:val="p"/>
          </m:rPr>
          <m:t>+</m:t>
        </m:r>
        <m:sSub>
          <m:e>
            <m:r>
              <m:t>λ</m:t>
            </m:r>
          </m:e>
          <m:sub>
            <m:r>
              <m:t>c</m:t>
            </m:r>
          </m:sub>
        </m:sSub>
        <m:r>
          <m:rPr>
            <m:sty m:val="p"/>
          </m:rPr>
          <m:t>(</m:t>
        </m:r>
        <m:r>
          <m:t>1</m:t>
        </m:r>
        <m:r>
          <m:rPr>
            <m:sty m:val="p"/>
          </m:rPr>
          <m:t>−</m:t>
        </m:r>
        <m:r>
          <m:rPr>
            <m:sty m:val="b"/>
          </m:rPr>
          <m:t>I</m:t>
        </m:r>
        <m:r>
          <m:rPr>
            <m:sty m:val="p"/>
          </m:rPr>
          <m:t>(</m:t>
        </m:r>
        <m:sSub>
          <m:e>
            <m:r>
              <m:t>w</m:t>
            </m:r>
          </m:e>
          <m:sub>
            <m:r>
              <m:t>i</m:t>
            </m:r>
            <m:r>
              <m:t>t</m:t>
            </m:r>
          </m:sub>
        </m:sSub>
        <m:r>
          <m:rPr>
            <m:sty m:val="p"/>
          </m:rPr>
          <m:t>)</m:t>
        </m:r>
        <m:r>
          <m:rPr>
            <m:sty m:val="p"/>
          </m:rPr>
          <m:t>)</m:t>
        </m:r>
      </m:oMath>
      <w:r>
        <w:t xml:space="preserve">. New cases at each time step are then generated by subjecting all susceptible staff to a Bernoulli trial where</w:t>
      </w:r>
      <w:r>
        <w:t xml:space="preserve"> </w:t>
      </w:r>
      <m:oMath>
        <m:r>
          <m:t>p</m:t>
        </m:r>
        <m:r>
          <m:rPr>
            <m:sty m:val="p"/>
          </m:rPr>
          <m:t>=</m:t>
        </m:r>
        <m:sSub>
          <m:e>
            <m:r>
              <m:t>Λ</m:t>
            </m:r>
          </m:e>
          <m:sub>
            <m:r>
              <m:t>i</m:t>
            </m:r>
            <m:r>
              <m:t>t</m:t>
            </m:r>
          </m:sub>
        </m:sSub>
      </m:oMath>
      <w:r>
        <w:br/>
      </w:r>
    </w:p>
    <w:p>
      <w:pPr>
        <w:numPr>
          <w:ilvl w:val="0"/>
          <w:numId w:val="1003"/>
        </w:numPr>
        <w:pStyle w:val="Compact"/>
      </w:pPr>
      <w:r>
        <w:t xml:space="preserve">Whenever a new staff infection is generated, parameters for the individual are drawn to determine the latent period (</w:t>
      </w:r>
      <m:oMath>
        <m:sSub>
          <m:e>
            <m:r>
              <m:t>t</m:t>
            </m:r>
          </m:e>
          <m:sub>
            <m:r>
              <m:t>l</m:t>
            </m:r>
            <m:r>
              <m:t>a</m:t>
            </m:r>
            <m:r>
              <m:t>t</m:t>
            </m:r>
            <m:r>
              <m:t>e</m:t>
            </m:r>
            <m:r>
              <m:t>n</m:t>
            </m:r>
            <m:r>
              <m:t>t</m:t>
            </m:r>
          </m:sub>
        </m:sSub>
      </m:oMath>
      <w:r>
        <w:t xml:space="preserve">), the incubation period (</w:t>
      </w:r>
      <m:oMath>
        <m:sSub>
          <m:e>
            <m:r>
              <m:t>t</m:t>
            </m:r>
          </m:e>
          <m:sub>
            <m:r>
              <m:t>i</m:t>
            </m:r>
            <m:r>
              <m:t>n</m:t>
            </m:r>
            <m:r>
              <m:t>c</m:t>
            </m:r>
            <m:r>
              <m:t>u</m:t>
            </m:r>
            <m:r>
              <m:t>b</m:t>
            </m:r>
            <m:r>
              <m:t>a</m:t>
            </m:r>
            <m:r>
              <m:t>t</m:t>
            </m:r>
            <m:r>
              <m:t>i</m:t>
            </m:r>
            <m:r>
              <m:t>o</m:t>
            </m:r>
            <m:r>
              <m:t>n</m:t>
            </m:r>
          </m:sub>
        </m:sSub>
      </m:oMath>
      <w:r>
        <w:t xml:space="preserve">), and the total infectious period (</w:t>
      </w:r>
      <m:oMath>
        <m:sSub>
          <m:e>
            <m:r>
              <m:t>t</m:t>
            </m:r>
          </m:e>
          <m:sub>
            <m:r>
              <m:t>i</m:t>
            </m:r>
            <m:r>
              <m:t>n</m:t>
            </m:r>
            <m:r>
              <m:t>f</m:t>
            </m:r>
            <m:r>
              <m:t>e</m:t>
            </m:r>
            <m:r>
              <m:t>c</m:t>
            </m:r>
            <m:r>
              <m:t>t</m:t>
            </m:r>
            <m:r>
              <m:t>i</m:t>
            </m:r>
            <m:r>
              <m:t>o</m:t>
            </m:r>
            <m:r>
              <m:t>u</m:t>
            </m:r>
            <m:r>
              <m:t>s</m:t>
            </m:r>
          </m:sub>
        </m:sSub>
      </m:oMath>
      <w:r>
        <w:t xml:space="preserve">) to generate an infectiousness profile (</w:t>
      </w:r>
      <m:oMath>
        <m:sSub>
          <m:e>
            <m:r>
              <m:t>β</m:t>
            </m:r>
          </m:e>
          <m:sub>
            <m:r>
              <m:t>i</m:t>
            </m:r>
            <m:r>
              <m:t>t</m:t>
            </m:r>
          </m:sub>
        </m:sSub>
      </m:oMath>
      <w:r>
        <w:t xml:space="preserve">). Assuming constant</w:t>
      </w:r>
      <w:r>
        <w:t xml:space="preserve"> </w:t>
      </w:r>
      <m:oMath>
        <m:r>
          <m:rPr>
            <m:sty m:val="p"/>
            <m:scr m:val="script"/>
          </m:rPr>
          <m:t>R</m:t>
        </m:r>
      </m:oMath>
      <w:r>
        <w:t xml:space="preserve"> </w:t>
      </w:r>
      <w:r>
        <w:t xml:space="preserve">across all individuals, the expected number of workplace cases produced on day</w:t>
      </w:r>
      <w:r>
        <w:t xml:space="preserve"> </w:t>
      </w:r>
      <m:oMath>
        <m:r>
          <m:t>t</m:t>
        </m:r>
      </m:oMath>
      <w:r>
        <w:t xml:space="preserve"> </w:t>
      </w:r>
      <w:r>
        <w:t xml:space="preserve">by individual</w:t>
      </w:r>
      <w:r>
        <w:t xml:space="preserve"> </w:t>
      </w:r>
      <m:oMath>
        <m:r>
          <m:t>i</m:t>
        </m:r>
      </m:oMath>
      <w:r>
        <w:t xml:space="preserve"> </w:t>
      </w:r>
      <w:r>
        <w:t xml:space="preserve">is</w:t>
      </w:r>
      <w:r>
        <w:t xml:space="preserve"> </w:t>
      </w:r>
      <m:oMath>
        <m:sSub>
          <m:e>
            <m:r>
              <m:t>r</m:t>
            </m:r>
          </m:e>
          <m:sub>
            <m:r>
              <m:t>i</m:t>
            </m:r>
            <m:r>
              <m:t>t</m:t>
            </m:r>
          </m:sub>
        </m:sSub>
        <m:r>
          <m:rPr>
            <m:sty m:val="p"/>
          </m:rPr>
          <m:t>=</m:t>
        </m:r>
        <m:r>
          <m:rPr>
            <m:sty m:val="p"/>
            <m:scr m:val="script"/>
          </m:rPr>
          <m:t>R</m:t>
        </m:r>
        <m:sSub>
          <m:e>
            <m:r>
              <m:t>β</m:t>
            </m:r>
          </m:e>
          <m:sub>
            <m:r>
              <m:t>i</m:t>
            </m:r>
            <m:r>
              <m:t>t</m:t>
            </m:r>
          </m:sub>
        </m:sSub>
        <m:r>
          <m:rPr>
            <m:sty m:val="b"/>
          </m:rPr>
          <m:t>I</m:t>
        </m:r>
        <m:r>
          <m:rPr>
            <m:sty m:val="p"/>
          </m:rPr>
          <m:t>(</m:t>
        </m:r>
        <m:sSub>
          <m:e>
            <m:r>
              <m:t>w</m:t>
            </m:r>
          </m:e>
          <m:sub>
            <m:r>
              <m:t>i</m:t>
            </m:r>
            <m:r>
              <m:t>t</m:t>
            </m:r>
          </m:sub>
        </m:sSub>
        <m:r>
          <m:rPr>
            <m:sty m:val="p"/>
          </m:rPr>
          <m:t>)</m:t>
        </m:r>
      </m:oMath>
      <w:r>
        <w:br/>
      </w:r>
    </w:p>
    <w:p>
      <w:pPr>
        <w:numPr>
          <w:ilvl w:val="0"/>
          <w:numId w:val="1003"/>
        </w:numPr>
        <w:pStyle w:val="Compact"/>
      </w:pPr>
      <w:r>
        <w:t xml:space="preserve">Main outcome is expected number of cases transmitted by staff over the simulation timeframe:</w:t>
      </w:r>
      <w:r>
        <w:t xml:space="preserve"> </w:t>
      </w:r>
      <m:oMath>
        <m:r>
          <m:rPr>
            <m:sty m:val="b"/>
          </m:rPr>
          <m:t>E</m:t>
        </m:r>
        <m:r>
          <m:rPr>
            <m:sty m:val="p"/>
          </m:rPr>
          <m:t>[</m:t>
        </m:r>
        <m:r>
          <m:t>c</m:t>
        </m:r>
        <m:r>
          <m:t>a</m:t>
        </m:r>
        <m:r>
          <m:t>s</m:t>
        </m:r>
        <m:r>
          <m:t>e</m:t>
        </m:r>
        <m:r>
          <m:t>s</m:t>
        </m:r>
        <m:r>
          <m:rPr>
            <m:sty m:val="p"/>
          </m:rPr>
          <m:t>]</m:t>
        </m:r>
        <m:r>
          <m:rPr>
            <m:sty m:val="p"/>
          </m:rPr>
          <m:t>=</m:t>
        </m:r>
        <m:nary>
          <m:naryPr>
            <m:chr m:val="∑"/>
            <m:limLoc m:val="undOvr"/>
            <m:subHide m:val="0"/>
            <m:supHide m:val="0"/>
          </m:naryPr>
          <m:sub>
            <m:r>
              <m:t>t</m:t>
            </m:r>
            <m:r>
              <m:rPr>
                <m:sty m:val="p"/>
              </m:rPr>
              <m:t>=</m:t>
            </m:r>
            <m:r>
              <m:t>1</m:t>
            </m:r>
          </m:sub>
          <m:sup>
            <m:sSub>
              <m:e>
                <m:r>
                  <m:t>t</m:t>
                </m:r>
              </m:e>
              <m:sub>
                <m:r>
                  <m:t>s</m:t>
                </m:r>
                <m:r>
                  <m:t>i</m:t>
                </m:r>
                <m:r>
                  <m:t>m</m:t>
                </m:r>
              </m:sub>
            </m:sSub>
          </m:sup>
          <m:e>
            <m:nary>
              <m:naryPr>
                <m:chr m:val="∑"/>
                <m:limLoc m:val="undOvr"/>
                <m:subHide m:val="0"/>
                <m:supHide m:val="0"/>
              </m:naryPr>
              <m:sub>
                <m:r>
                  <m:t>i</m:t>
                </m:r>
                <m:r>
                  <m:rPr>
                    <m:sty m:val="p"/>
                  </m:rPr>
                  <m:t>=</m:t>
                </m:r>
                <m:r>
                  <m:t>1</m:t>
                </m:r>
              </m:sub>
              <m:sup>
                <m:r>
                  <m:t>n</m:t>
                </m:r>
              </m:sup>
              <m:e>
                <m:r>
                  <m:rPr>
                    <m:sty m:val="b"/>
                  </m:rPr>
                  <m:t>I</m:t>
                </m:r>
              </m:e>
            </m:nary>
          </m:e>
        </m:nary>
        <m:r>
          <m:rPr>
            <m:sty m:val="p"/>
          </m:rPr>
          <m:t>(</m:t>
        </m:r>
        <m:sSub>
          <m:e>
            <m:r>
              <m:t>w</m:t>
            </m:r>
          </m:e>
          <m:sub>
            <m:r>
              <m:t>i</m:t>
            </m:r>
            <m:r>
              <m:t>t</m:t>
            </m:r>
          </m:sub>
        </m:sSub>
        <m:r>
          <m:rPr>
            <m:sty m:val="p"/>
          </m:rPr>
          <m:t>)</m:t>
        </m:r>
        <m:sSub>
          <m:e>
            <m:r>
              <m:t>r</m:t>
            </m:r>
          </m:e>
          <m:sub>
            <m:r>
              <m:t>i</m:t>
            </m:r>
            <m:r>
              <m:t>t</m:t>
            </m:r>
          </m:sub>
        </m:sSub>
      </m:oMath>
      <w:r>
        <w:br/>
      </w:r>
    </w:p>
    <w:p>
      <w:pPr>
        <w:numPr>
          <w:ilvl w:val="0"/>
          <w:numId w:val="1003"/>
        </w:numPr>
        <w:pStyle w:val="Compact"/>
      </w:pPr>
      <w:r>
        <w:t xml:space="preserve">Isolated staff are not retested, but recovered staff are tested as normal</w:t>
      </w:r>
    </w:p>
    <w:bookmarkStart w:id="28" w:name="X524472a82a1b4f14e2ce30d3a87efa75917f733"/>
    <w:p>
      <w:pPr>
        <w:pStyle w:val="Heading3"/>
      </w:pPr>
      <w:r>
        <w:t xml:space="preserve">“</w:t>
      </w:r>
      <w:r>
        <w:t xml:space="preserve">Grid search</w:t>
      </w:r>
      <w:r>
        <w:t xml:space="preserve">”</w:t>
      </w:r>
      <w:r>
        <w:t xml:space="preserve"> </w:t>
      </w:r>
      <w:r>
        <w:t xml:space="preserve">Over frequency, delay, and systematic vs random testing</w:t>
      </w:r>
    </w:p>
    <w:p>
      <w:pPr>
        <w:pStyle w:val="FirstParagraph"/>
      </w:pPr>
      <w:r>
        <w:t xml:space="preserve">Basically interested in three variables: pcr vs antigen testing (which basically comes down to turnaround time if we assume antigen tests are equal to pcr in their ability to detect active infection), random vs systematic day of testing, and frequency of testing. We propose the following scenarios encompassing combinations of these variables to explore:</w:t>
      </w:r>
    </w:p>
    <w:p>
      <w:pPr>
        <w:numPr>
          <w:ilvl w:val="0"/>
          <w:numId w:val="1004"/>
        </w:numPr>
        <w:pStyle w:val="Compact"/>
      </w:pPr>
      <w:r>
        <w:rPr>
          <w:bCs/>
          <w:b/>
        </w:rPr>
        <w:t xml:space="preserve">S1)</w:t>
      </w:r>
      <w:r>
        <w:t xml:space="preserve"> </w:t>
      </w:r>
      <w:r>
        <w:t xml:space="preserve">No testing</w:t>
      </w:r>
      <w:r>
        <w:br/>
      </w:r>
    </w:p>
    <w:p>
      <w:pPr>
        <w:numPr>
          <w:ilvl w:val="0"/>
          <w:numId w:val="1004"/>
        </w:numPr>
        <w:pStyle w:val="Compact"/>
      </w:pPr>
      <w:r>
        <w:rPr>
          <w:bCs/>
          <w:b/>
        </w:rPr>
        <w:t xml:space="preserve">S2)</w:t>
      </w:r>
      <w:r>
        <w:t xml:space="preserve"> </w:t>
      </w:r>
      <w:r>
        <w:t xml:space="preserve">Random PCR testing once per work week with test report on second day following test</w:t>
      </w:r>
      <w:r>
        <w:br/>
      </w:r>
    </w:p>
    <w:p>
      <w:pPr>
        <w:numPr>
          <w:ilvl w:val="0"/>
          <w:numId w:val="1004"/>
        </w:numPr>
        <w:pStyle w:val="Compact"/>
      </w:pPr>
      <w:r>
        <w:rPr>
          <w:bCs/>
          <w:b/>
        </w:rPr>
        <w:t xml:space="preserve">S3)</w:t>
      </w:r>
      <w:r>
        <w:t xml:space="preserve"> </w:t>
      </w:r>
      <w:r>
        <w:t xml:space="preserve">Random antigen testing once per work week with immediate test report</w:t>
      </w:r>
      <w:r>
        <w:br/>
      </w:r>
    </w:p>
    <w:p>
      <w:pPr>
        <w:numPr>
          <w:ilvl w:val="0"/>
          <w:numId w:val="1004"/>
        </w:numPr>
        <w:pStyle w:val="Compact"/>
      </w:pPr>
      <w:r>
        <w:rPr>
          <w:bCs/>
          <w:b/>
        </w:rPr>
        <w:t xml:space="preserve">S4)</w:t>
      </w:r>
      <w:r>
        <w:t xml:space="preserve"> </w:t>
      </w:r>
      <w:r>
        <w:t xml:space="preserve">PCR testing on first day of work week with test report on second day following test</w:t>
      </w:r>
      <w:r>
        <w:br/>
      </w:r>
    </w:p>
    <w:p>
      <w:pPr>
        <w:numPr>
          <w:ilvl w:val="0"/>
          <w:numId w:val="1004"/>
        </w:numPr>
        <w:pStyle w:val="Compact"/>
      </w:pPr>
      <w:r>
        <w:rPr>
          <w:bCs/>
          <w:b/>
        </w:rPr>
        <w:t xml:space="preserve">S5)</w:t>
      </w:r>
      <w:r>
        <w:t xml:space="preserve"> </w:t>
      </w:r>
      <w:r>
        <w:t xml:space="preserve">Antigen testing on first day of work week with immediate test report</w:t>
      </w:r>
      <w:r>
        <w:br/>
      </w:r>
    </w:p>
    <w:p>
      <w:pPr>
        <w:numPr>
          <w:ilvl w:val="0"/>
          <w:numId w:val="1004"/>
        </w:numPr>
        <w:pStyle w:val="Compact"/>
      </w:pPr>
      <w:r>
        <w:rPr>
          <w:bCs/>
          <w:b/>
        </w:rPr>
        <w:t xml:space="preserve">S6)</w:t>
      </w:r>
      <w:r>
        <w:t xml:space="preserve"> </w:t>
      </w:r>
      <w:r>
        <w:t xml:space="preserve">Random PCR testing twice per work week with test report on second day following test</w:t>
      </w:r>
      <w:r>
        <w:br/>
      </w:r>
    </w:p>
    <w:p>
      <w:pPr>
        <w:numPr>
          <w:ilvl w:val="0"/>
          <w:numId w:val="1004"/>
        </w:numPr>
        <w:pStyle w:val="Compact"/>
      </w:pPr>
      <w:r>
        <w:rPr>
          <w:bCs/>
          <w:b/>
        </w:rPr>
        <w:t xml:space="preserve">S7)</w:t>
      </w:r>
      <w:r>
        <w:t xml:space="preserve"> </w:t>
      </w:r>
      <w:r>
        <w:t xml:space="preserve">Random antigen testing twice per work week with immediate test report</w:t>
      </w:r>
      <w:r>
        <w:br/>
      </w:r>
    </w:p>
    <w:p>
      <w:pPr>
        <w:numPr>
          <w:ilvl w:val="0"/>
          <w:numId w:val="1004"/>
        </w:numPr>
        <w:pStyle w:val="Compact"/>
      </w:pPr>
      <w:r>
        <w:rPr>
          <w:bCs/>
          <w:b/>
        </w:rPr>
        <w:t xml:space="preserve">S8)</w:t>
      </w:r>
      <w:r>
        <w:t xml:space="preserve"> </w:t>
      </w:r>
      <w:r>
        <w:t xml:space="preserve">PCR testing on first and third day of work week with test report on second day following test</w:t>
      </w:r>
      <w:r>
        <w:br/>
      </w:r>
    </w:p>
    <w:p>
      <w:pPr>
        <w:numPr>
          <w:ilvl w:val="0"/>
          <w:numId w:val="1004"/>
        </w:numPr>
        <w:pStyle w:val="Compact"/>
      </w:pPr>
      <w:r>
        <w:rPr>
          <w:bCs/>
          <w:b/>
        </w:rPr>
        <w:t xml:space="preserve">S9)</w:t>
      </w:r>
      <w:r>
        <w:t xml:space="preserve"> </w:t>
      </w:r>
      <w:r>
        <w:t xml:space="preserve">Antigen testing on first and third day of work week with immediate test report</w:t>
      </w:r>
      <w:r>
        <w:br/>
      </w:r>
    </w:p>
    <w:p>
      <w:pPr>
        <w:numPr>
          <w:ilvl w:val="0"/>
          <w:numId w:val="1004"/>
        </w:numPr>
        <w:pStyle w:val="Compact"/>
      </w:pPr>
      <w:r>
        <w:rPr>
          <w:bCs/>
          <w:b/>
        </w:rPr>
        <w:t xml:space="preserve">S10)</w:t>
      </w:r>
      <w:r>
        <w:t xml:space="preserve"> </w:t>
      </w:r>
      <w:r>
        <w:t xml:space="preserve">PCR testing on all days of work week with test report on second day following test</w:t>
      </w:r>
      <w:r>
        <w:br/>
      </w:r>
    </w:p>
    <w:p>
      <w:pPr>
        <w:numPr>
          <w:ilvl w:val="0"/>
          <w:numId w:val="1004"/>
        </w:numPr>
        <w:pStyle w:val="Compact"/>
      </w:pPr>
      <w:r>
        <w:rPr>
          <w:bCs/>
          <w:b/>
        </w:rPr>
        <w:t xml:space="preserve">S11)</w:t>
      </w:r>
      <w:r>
        <w:t xml:space="preserve"> </w:t>
      </w:r>
      <w:r>
        <w:t xml:space="preserve">Antigen testing on all days of work week with immediate test report</w:t>
      </w:r>
    </w:p>
    <w:p>
      <w:pPr>
        <w:pStyle w:val="FirstParagraph"/>
      </w:pPr>
      <w:r>
        <w:drawing>
          <wp:inline>
            <wp:extent cx="5334000" cy="4267200"/>
            <wp:effectExtent b="0" l="0" r="0" t="0"/>
            <wp:docPr descr="" title="" id="1" name="Picture"/>
            <a:graphic>
              <a:graphicData uri="http://schemas.openxmlformats.org/drawingml/2006/picture">
                <pic:pic>
                  <pic:nvPicPr>
                    <pic:cNvPr descr="Methods_Results_files/figure-docx/sims_sum_fig-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makes it clear that decreasing the delay between test and isolation is more important than increasing frequency. In addition, systematic testing is superior to random testing when infections are only acquired from the community, with systematic testing always resulting in fewer expected cases than random testing. Some systematic testing scenarios even perform similarly to random testing scenarios with higher frequency (e.g. compare S5 to S7). Systematic testing on the first day of the work week with instant turnaround (e.g. antigen testing) also results in the most cases avoided per test conducted.</w:t>
      </w:r>
    </w:p>
    <w:bookmarkEnd w:id="28"/>
    <w:bookmarkStart w:id="29" w:name="adding-workplace-transmission"/>
    <w:p>
      <w:pPr>
        <w:pStyle w:val="Heading3"/>
      </w:pPr>
      <w:r>
        <w:t xml:space="preserve">Adding workplace transmission</w:t>
      </w:r>
    </w:p>
    <w:bookmarkEnd w:id="29"/>
    <w:bookmarkStart w:id="30" w:name="X216508ab2ec0c24dc8ce683b8a83bf4f1f4981b"/>
    <w:p>
      <w:pPr>
        <w:pStyle w:val="Heading3"/>
      </w:pPr>
      <w:r>
        <w:t xml:space="preserve">Adding workplace transmission and leaky cohorts caused by 1 irregular shift per week</w:t>
      </w:r>
    </w:p>
    <w:bookmarkEnd w:id="30"/>
    <w:bookmarkStart w:id="32" w:name="Xce9f524ad0b56243fdbc92747b94a9229adc479"/>
    <w:p>
      <w:pPr>
        <w:pStyle w:val="Heading3"/>
      </w:pPr>
      <w:r>
        <w:t xml:space="preserve">PCR test turnaround time and antigen test sensitivity</w:t>
      </w:r>
    </w:p>
    <w:p>
      <w:pPr>
        <w:pStyle w:val="FirstParagraph"/>
      </w:pPr>
      <w:r>
        <w:drawing>
          <wp:inline>
            <wp:extent cx="5334000" cy="4267200"/>
            <wp:effectExtent b="0" l="0" r="0" t="0"/>
            <wp:docPr descr="" title="" id="1" name="Picture"/>
            <a:graphic>
              <a:graphicData uri="http://schemas.openxmlformats.org/drawingml/2006/picture">
                <pic:pic>
                  <pic:nvPicPr>
                    <pic:cNvPr descr="Methods_Results_files/figure-docx/tat_sens_grid-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21" Target="https://doi.org/10.1073/pnas.1616438114" TargetMode="External" /><Relationship Type="http://schemas.openxmlformats.org/officeDocument/2006/relationships/hyperlink" Id="rId22" Target="https://doi.org/10.1126/sciadv.abd5393" TargetMode="External" /><Relationship Type="http://schemas.openxmlformats.org/officeDocument/2006/relationships/hyperlink" Id="rId24" Target="https://science.sciencemag.org/content/368/6490/489" TargetMode="External" /><Relationship Type="http://schemas.openxmlformats.org/officeDocument/2006/relationships/hyperlink" Id="rId23" Target="https://wwwnc.cdc.gov/eid/article/27/4/20-4576_article"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1073/pnas.1616438114" TargetMode="External" /><Relationship Type="http://schemas.openxmlformats.org/officeDocument/2006/relationships/hyperlink" Id="rId22" Target="https://doi.org/10.1126/sciadv.abd5393" TargetMode="External" /><Relationship Type="http://schemas.openxmlformats.org/officeDocument/2006/relationships/hyperlink" Id="rId24" Target="https://science.sciencemag.org/content/368/6490/489" TargetMode="External" /><Relationship Type="http://schemas.openxmlformats.org/officeDocument/2006/relationships/hyperlink" Id="rId23" Target="https://wwwnc.cdc.gov/eid/article/27/4/20-4576_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COVID-19 screening for shift-workers to reduce introduction of disease from the community</dc:title>
  <dc:creator>Chris Hoover et al</dc:creator>
  <cp:keywords/>
  <dcterms:created xsi:type="dcterms:W3CDTF">2021-06-17T18:05:25Z</dcterms:created>
  <dcterms:modified xsi:type="dcterms:W3CDTF">2021-06-17T18:05:25Z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5/20/2021</vt:lpwstr>
  </property>
  <property fmtid="{D5CDD505-2E9C-101B-9397-08002B2CF9AE}" pid="3" name="output">
    <vt:lpwstr>word_document</vt:lpwstr>
  </property>
  <property fmtid="{D5CDD505-2E9C-101B-9397-08002B2CF9AE}" pid="4" name="subtitle">
    <vt:lpwstr>Methods and results</vt:lpwstr>
  </property>
</Properties>
</file>