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Parsimony</w:t>
      </w:r>
      <w:r w:rsidDel="00000000" w:rsidR="00000000" w:rsidRPr="00000000">
        <w:rPr>
          <w:rtl w:val="0"/>
        </w:rPr>
        <w:t xml:space="preserve">: The simplest algorithm to identify phylogenetic relationships between different genes. BLAST uses this </w:t>
      </w:r>
      <w:r w:rsidDel="00000000" w:rsidR="00000000" w:rsidRPr="00000000">
        <w:rPr>
          <w:b w:val="1"/>
          <w:rtl w:val="0"/>
        </w:rPr>
        <w:t xml:space="preserve">paradigm</w:t>
      </w:r>
      <w:r w:rsidDel="00000000" w:rsidR="00000000" w:rsidRPr="00000000">
        <w:rPr>
          <w:rtl w:val="0"/>
        </w:rPr>
        <w:t xml:space="preserve"> of inference.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The hypothesis for inference when comparing genetic sequences is the theory of evolution.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cause differences in genetic material?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Mutation</w:t>
      </w:r>
      <w:r w:rsidDel="00000000" w:rsidR="00000000" w:rsidRPr="00000000">
        <w:rPr>
          <w:rtl w:val="0"/>
        </w:rPr>
        <w:t xml:space="preserve">: SE.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: Those who survive with advantageous mutations etc.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highlight w:val="yellow"/>
          <w:rtl w:val="0"/>
        </w:rPr>
        <w:t xml:space="preserve">Genetic drift</w:t>
      </w:r>
      <w:r w:rsidDel="00000000" w:rsidR="00000000" w:rsidRPr="00000000">
        <w:rPr>
          <w:rtl w:val="0"/>
        </w:rPr>
        <w:t xml:space="preserve">: Population induced shift in genetic profiles, often induced by a reduction in genetic variation, can be caused by migration; no </w:t>
      </w:r>
      <w:r w:rsidDel="00000000" w:rsidR="00000000" w:rsidRPr="00000000">
        <w:rPr>
          <w:b w:val="1"/>
          <w:rtl w:val="0"/>
        </w:rPr>
        <w:t xml:space="preserve">adaptive</w:t>
      </w:r>
      <w:r w:rsidDel="00000000" w:rsidR="00000000" w:rsidRPr="00000000">
        <w:rPr>
          <w:rtl w:val="0"/>
        </w:rPr>
        <w:t xml:space="preserve"> changes, just proportional shift in </w:t>
      </w:r>
      <w:r w:rsidDel="00000000" w:rsidR="00000000" w:rsidRPr="00000000">
        <w:rPr>
          <w:b w:val="1"/>
          <w:rtl w:val="0"/>
        </w:rPr>
        <w:t xml:space="preserve">random mutations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deleterious or additive mutations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0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Migration</w:t>
      </w:r>
      <w:r w:rsidDel="00000000" w:rsidR="00000000" w:rsidRPr="00000000">
        <w:rPr>
          <w:rtl w:val="0"/>
        </w:rPr>
        <w:t xml:space="preserve">: Genetic adaptation to new environments.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aligning sequences, one can benefit by knowing, or even hypothesising, that the sequences could be homologous as/if there is/isn’t proof of their common ancestry. In order to ensure that the sequences are actually homologous, one must identify conserved regions at the exact loci of the homologous genes.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base mismatches </w:t>
      </w:r>
      <w:r w:rsidDel="00000000" w:rsidR="00000000" w:rsidRPr="00000000">
        <w:rPr>
          <w:rtl w:val="0"/>
        </w:rPr>
        <w:t xml:space="preserve">in an alignment are the </w:t>
      </w:r>
      <w:r w:rsidDel="00000000" w:rsidR="00000000" w:rsidRPr="00000000">
        <w:rPr>
          <w:b w:val="1"/>
          <w:highlight w:val="yellow"/>
          <w:rtl w:val="0"/>
        </w:rPr>
        <w:t xml:space="preserve">observed differences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these </w:t>
      </w:r>
      <w:r w:rsidDel="00000000" w:rsidR="00000000" w:rsidRPr="00000000">
        <w:rPr>
          <w:highlight w:val="cyan"/>
          <w:rtl w:val="0"/>
        </w:rPr>
        <w:t xml:space="preserve">observe differences and their </w:t>
      </w:r>
      <w:r w:rsidDel="00000000" w:rsidR="00000000" w:rsidRPr="00000000">
        <w:rPr>
          <w:b w:val="1"/>
          <w:highlight w:val="cyan"/>
          <w:rtl w:val="0"/>
        </w:rPr>
        <w:t xml:space="preserve">frequency</w:t>
      </w:r>
      <w:r w:rsidDel="00000000" w:rsidR="00000000" w:rsidRPr="00000000">
        <w:rPr>
          <w:highlight w:val="cyan"/>
          <w:rtl w:val="0"/>
        </w:rPr>
        <w:t xml:space="preserve">, </w:t>
      </w:r>
      <w:r w:rsidDel="00000000" w:rsidR="00000000" w:rsidRPr="00000000">
        <w:rPr>
          <w:b w:val="1"/>
          <w:highlight w:val="cyan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among others, </w:t>
      </w:r>
      <w:r w:rsidDel="00000000" w:rsidR="00000000" w:rsidRPr="00000000">
        <w:rPr>
          <w:b w:val="1"/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 are used to infer phylogeny, </w:t>
      </w:r>
      <w:r w:rsidDel="00000000" w:rsidR="00000000" w:rsidRPr="00000000">
        <w:rPr>
          <w:highlight w:val="cyan"/>
          <w:rtl w:val="0"/>
        </w:rPr>
        <w:t xml:space="preserve">infer the un-observed differences </w:t>
      </w:r>
      <w:r w:rsidDel="00000000" w:rsidR="00000000" w:rsidRPr="00000000">
        <w:rPr>
          <w:rtl w:val="0"/>
        </w:rPr>
        <w:t xml:space="preserve">(possibly over time; </w:t>
      </w:r>
      <w:r w:rsidDel="00000000" w:rsidR="00000000" w:rsidRPr="00000000">
        <w:rPr>
          <w:b w:val="1"/>
          <w:highlight w:val="cyan"/>
          <w:rtl w:val="0"/>
        </w:rPr>
        <w:t xml:space="preserve">evolutionary</w:t>
      </w:r>
      <w:r w:rsidDel="00000000" w:rsidR="00000000" w:rsidRPr="00000000">
        <w:rPr>
          <w:rtl w:val="0"/>
        </w:rPr>
        <w:t xml:space="preserve">), which led to the gene being how it is at the moment of sequencing.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Remember the term models, referring to the fact that the sequence printed in a file could contain notations other than “ATCG”, owing to the model which the sequence is trying to fit into.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BLAST result targets: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Homology</w:t>
      </w:r>
      <w:r w:rsidDel="00000000" w:rsidR="00000000" w:rsidRPr="00000000">
        <w:rPr>
          <w:rtl w:val="0"/>
        </w:rPr>
        <w:t xml:space="preserve">: SE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Orthology</w:t>
      </w:r>
      <w:r w:rsidDel="00000000" w:rsidR="00000000" w:rsidRPr="00000000">
        <w:rPr>
          <w:rtl w:val="0"/>
        </w:rPr>
        <w:t xml:space="preserve">: To identify the phylogeny of species, particularly, </w:t>
      </w:r>
      <w:r w:rsidDel="00000000" w:rsidR="00000000" w:rsidRPr="00000000">
        <w:rPr>
          <w:b w:val="1"/>
          <w:rtl w:val="0"/>
        </w:rPr>
        <w:t xml:space="preserve">speciation events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Paralogy</w:t>
      </w:r>
      <w:r w:rsidDel="00000000" w:rsidR="00000000" w:rsidRPr="00000000">
        <w:rPr>
          <w:rtl w:val="0"/>
        </w:rPr>
        <w:t xml:space="preserve">: SE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Duplication</w:t>
      </w:r>
      <w:r w:rsidDel="00000000" w:rsidR="00000000" w:rsidRPr="00000000">
        <w:rPr>
          <w:rtl w:val="0"/>
        </w:rPr>
        <w:t xml:space="preserve">: 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Rule="auto"/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PPI Data</w:t>
      </w:r>
      <w:r w:rsidDel="00000000" w:rsidR="00000000" w:rsidRPr="00000000">
        <w:rPr>
          <w:b w:val="1"/>
          <w:rtl w:val="0"/>
        </w:rPr>
        <w:t xml:space="preserve">: Protein to Protein Interaction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Rule="auto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Gene Ontology</w:t>
      </w:r>
      <w:r w:rsidDel="00000000" w:rsidR="00000000" w:rsidRPr="00000000">
        <w:rPr>
          <w:rtl w:val="0"/>
        </w:rPr>
        <w:t xml:space="preserve">: Database for gene annotations.</w:t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104387</wp:posOffset>
            </wp:positionV>
            <wp:extent cx="5357813" cy="4045695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73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4045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4886325" cy="4132883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488" l="0" r="24252" t="169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328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Window size</w:t>
      </w:r>
      <w:r w:rsidDel="00000000" w:rsidR="00000000" w:rsidRPr="00000000">
        <w:rPr>
          <w:rtl w:val="0"/>
        </w:rPr>
        <w:t xml:space="preserve">: the number of nucleotides you will try and align in the dot plot. </w:t>
      </w:r>
    </w:p>
    <w:p w:rsidR="00000000" w:rsidDel="00000000" w:rsidP="00000000" w:rsidRDefault="00000000" w:rsidRPr="00000000" w14:paraId="00000022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the number of boxes in the dot plot which have a match, </w:t>
      </w:r>
      <w:r w:rsidDel="00000000" w:rsidR="00000000" w:rsidRPr="00000000">
        <w:rPr>
          <w:b w:val="1"/>
          <w:rtl w:val="0"/>
        </w:rPr>
        <w:t xml:space="preserve">the minimum number of matches</w:t>
      </w:r>
      <w:r w:rsidDel="00000000" w:rsidR="00000000" w:rsidRPr="00000000">
        <w:rPr>
          <w:rtl w:val="0"/>
        </w:rPr>
        <w:t xml:space="preserve"> in percentage.</w:t>
      </w:r>
    </w:p>
    <w:p w:rsidR="00000000" w:rsidDel="00000000" w:rsidP="00000000" w:rsidRDefault="00000000" w:rsidRPr="00000000" w14:paraId="0000002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0</wp:posOffset>
            </wp:positionV>
            <wp:extent cx="3914775" cy="3257550"/>
            <wp:effectExtent b="0" l="0" r="0" t="0"/>
            <wp:wrapSquare wrapText="bothSides" distB="0" distT="0" distL="0" distR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5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5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Here you are comparing a sequence against itself. The smaller lines are noise. With a specific threshold, instead of having a </w:t>
      </w:r>
      <w:r w:rsidDel="00000000" w:rsidR="00000000" w:rsidRPr="00000000">
        <w:rPr>
          <w:b w:val="1"/>
          <w:rtl w:val="0"/>
        </w:rPr>
        <w:t xml:space="preserve">black box</w:t>
      </w:r>
      <w:r w:rsidDel="00000000" w:rsidR="00000000" w:rsidRPr="00000000">
        <w:rPr>
          <w:rtl w:val="0"/>
        </w:rPr>
        <w:t xml:space="preserve">, you have a noise.</w:t>
      </w:r>
    </w:p>
    <w:p w:rsidR="00000000" w:rsidDel="00000000" w:rsidP="00000000" w:rsidRDefault="00000000" w:rsidRPr="00000000" w14:paraId="0000002A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The only observable trait of this graph is the cluster in the middle, </w:t>
      </w:r>
      <w:r w:rsidDel="00000000" w:rsidR="00000000" w:rsidRPr="00000000">
        <w:rPr>
          <w:b w:val="1"/>
          <w:rtl w:val="0"/>
        </w:rPr>
        <w:t xml:space="preserve">long terminal repeats (LTR), or microsatellites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Now you can also see that there is a </w:t>
      </w:r>
      <w:r w:rsidDel="00000000" w:rsidR="00000000" w:rsidRPr="00000000">
        <w:rPr>
          <w:b w:val="1"/>
          <w:rtl w:val="0"/>
        </w:rPr>
        <w:t xml:space="preserve">line at the beginning and end of the sequence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19050</wp:posOffset>
            </wp:positionV>
            <wp:extent cx="3252788" cy="3086405"/>
            <wp:effectExtent b="0" l="0" r="0" t="0"/>
            <wp:wrapSquare wrapText="bothSides" distB="0" distT="0" distL="0" distR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308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In this dot plot of a genome, you can see </w:t>
      </w:r>
      <w:r w:rsidDel="00000000" w:rsidR="00000000" w:rsidRPr="00000000">
        <w:rPr>
          <w:b w:val="1"/>
          <w:rtl w:val="0"/>
        </w:rPr>
        <w:t xml:space="preserve">small lines</w:t>
      </w:r>
      <w:r w:rsidDel="00000000" w:rsidR="00000000" w:rsidRPr="00000000">
        <w:rPr>
          <w:rtl w:val="0"/>
        </w:rPr>
        <w:t xml:space="preserve">, which are </w:t>
      </w:r>
      <w:r w:rsidDel="00000000" w:rsidR="00000000" w:rsidRPr="00000000">
        <w:rPr>
          <w:b w:val="1"/>
          <w:rtl w:val="0"/>
        </w:rPr>
        <w:t xml:space="preserve">remnants of genome duplication</w:t>
      </w:r>
      <w:r w:rsidDel="00000000" w:rsidR="00000000" w:rsidRPr="00000000">
        <w:rPr>
          <w:rtl w:val="0"/>
        </w:rPr>
        <w:t xml:space="preserve">, which are present in </w:t>
      </w:r>
      <w:r w:rsidDel="00000000" w:rsidR="00000000" w:rsidRPr="00000000">
        <w:rPr>
          <w:b w:val="1"/>
          <w:rtl w:val="0"/>
        </w:rPr>
        <w:t xml:space="preserve">chromosomes</w:t>
      </w:r>
      <w:r w:rsidDel="00000000" w:rsidR="00000000" w:rsidRPr="00000000">
        <w:rPr>
          <w:rtl w:val="0"/>
        </w:rPr>
        <w:t xml:space="preserve"> and some in fact, are pointing to the left, instead of the right, </w:t>
      </w:r>
      <w:r w:rsidDel="00000000" w:rsidR="00000000" w:rsidRPr="00000000">
        <w:rPr>
          <w:b w:val="1"/>
          <w:rtl w:val="0"/>
        </w:rPr>
        <w:t xml:space="preserve">so inversions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E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Or, </w:t>
      </w:r>
      <w:r w:rsidDel="00000000" w:rsidR="00000000" w:rsidRPr="00000000">
        <w:rPr>
          <w:b w:val="1"/>
          <w:rtl w:val="0"/>
        </w:rPr>
        <w:t xml:space="preserve">only some of the chromosomes</w:t>
      </w:r>
      <w:r w:rsidDel="00000000" w:rsidR="00000000" w:rsidRPr="00000000">
        <w:rPr>
          <w:rtl w:val="0"/>
        </w:rPr>
        <w:t xml:space="preserve"> got duplicated.</w:t>
      </w:r>
    </w:p>
    <w:p w:rsidR="00000000" w:rsidDel="00000000" w:rsidP="00000000" w:rsidRDefault="00000000" w:rsidRPr="00000000" w14:paraId="0000002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DOT PLOT GUIDE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328532</wp:posOffset>
            </wp:positionV>
            <wp:extent cx="5731200" cy="3492500"/>
            <wp:effectExtent b="0" l="0" r="0" t="0"/>
            <wp:wrapSquare wrapText="bothSides" distB="0" distT="0" distL="0" distR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Transition</w:t>
      </w:r>
      <w:r w:rsidDel="00000000" w:rsidR="00000000" w:rsidRPr="00000000">
        <w:rPr>
          <w:highlight w:val="cyan"/>
          <w:rtl w:val="0"/>
        </w:rPr>
        <w:t xml:space="preserve"> mutations are when</w:t>
      </w:r>
      <w:r w:rsidDel="00000000" w:rsidR="00000000" w:rsidRPr="00000000">
        <w:rPr>
          <w:b w:val="1"/>
          <w:highlight w:val="cyan"/>
          <w:rtl w:val="0"/>
        </w:rPr>
        <w:t xml:space="preserve"> A has been changed to T</w:t>
      </w:r>
      <w:r w:rsidDel="00000000" w:rsidR="00000000" w:rsidRPr="00000000">
        <w:rPr>
          <w:highlight w:val="cyan"/>
          <w:rtl w:val="0"/>
        </w:rPr>
        <w:t xml:space="preserve"> for 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Transversion mutations</w:t>
      </w:r>
      <w:r w:rsidDel="00000000" w:rsidR="00000000" w:rsidRPr="00000000">
        <w:rPr>
          <w:highlight w:val="cyan"/>
          <w:rtl w:val="0"/>
        </w:rPr>
        <w:t xml:space="preserve"> are when </w:t>
      </w:r>
      <w:r w:rsidDel="00000000" w:rsidR="00000000" w:rsidRPr="00000000">
        <w:rPr>
          <w:b w:val="1"/>
          <w:highlight w:val="cyan"/>
          <w:rtl w:val="0"/>
        </w:rPr>
        <w:t xml:space="preserve">A has been changed to G</w:t>
      </w:r>
      <w:r w:rsidDel="00000000" w:rsidR="00000000" w:rsidRPr="00000000">
        <w:rPr>
          <w:highlight w:val="cyan"/>
          <w:rtl w:val="0"/>
        </w:rPr>
        <w:t xml:space="preserve"> for example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When purines have been converted to pyrimidines.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rPr/>
      </w:pPr>
      <w:r w:rsidDel="00000000" w:rsidR="00000000" w:rsidRPr="00000000">
        <w:rPr>
          <w:rtl w:val="0"/>
        </w:rPr>
        <w:t xml:space="preserve">Remember that transitions should receive a higher similarity score than transversions.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Rule="auto"/>
        <w:rPr/>
      </w:pPr>
      <w:r w:rsidDel="00000000" w:rsidR="00000000" w:rsidRPr="00000000">
        <w:rPr>
          <w:rtl w:val="0"/>
        </w:rPr>
        <w:t xml:space="preserve">You can also either have </w:t>
      </w:r>
      <w:r w:rsidDel="00000000" w:rsidR="00000000" w:rsidRPr="00000000">
        <w:rPr>
          <w:b w:val="1"/>
          <w:rtl w:val="0"/>
        </w:rPr>
        <w:t xml:space="preserve">score maximums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score minimums</w:t>
      </w:r>
      <w:r w:rsidDel="00000000" w:rsidR="00000000" w:rsidRPr="00000000">
        <w:rPr>
          <w:rtl w:val="0"/>
        </w:rPr>
        <w:t xml:space="preserve">, so the threshold is set by either having a small score or a maximum score.</w:t>
      </w:r>
    </w:p>
    <w:p w:rsidR="00000000" w:rsidDel="00000000" w:rsidP="00000000" w:rsidRDefault="00000000" w:rsidRPr="00000000" w14:paraId="0000003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_GB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