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3EC634">
      <w:pPr>
        <w:rPr>
          <w:rFonts w:hint="eastAsia" w:ascii="微软雅黑" w:hAnsi="微软雅黑" w:eastAsia="微软雅黑" w:cs="微软雅黑"/>
          <w:i w:val="0"/>
          <w:iCs w:val="0"/>
          <w:caps w:val="0"/>
          <w:color w:val="FF0000"/>
          <w:spacing w:val="0"/>
          <w:sz w:val="21"/>
          <w:szCs w:val="21"/>
          <w:shd w:val="clear" w:fill="FFFFFF"/>
          <w:lang w:val="en-US" w:eastAsia="zh-CN"/>
        </w:rPr>
      </w:pPr>
      <w:r>
        <w:rPr>
          <w:rFonts w:hint="default"/>
          <w:highlight w:val="cyan"/>
          <w:lang w:val="en-US" w:eastAsia="zh-CN"/>
        </w:rPr>
        <w:drawing>
          <wp:anchor distT="0" distB="0" distL="114300" distR="114300" simplePos="0" relativeHeight="251660288" behindDoc="0" locked="0" layoutInCell="1" allowOverlap="1">
            <wp:simplePos x="0" y="0"/>
            <wp:positionH relativeFrom="column">
              <wp:posOffset>2630805</wp:posOffset>
            </wp:positionH>
            <wp:positionV relativeFrom="paragraph">
              <wp:posOffset>845820</wp:posOffset>
            </wp:positionV>
            <wp:extent cx="3220085" cy="2435225"/>
            <wp:effectExtent l="0" t="0" r="8890" b="3175"/>
            <wp:wrapNone/>
            <wp:docPr id="2" name="图片 2" descr="屏幕截图 2024-11-01 22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1-01 225648"/>
                    <pic:cNvPicPr>
                      <a:picLocks noChangeAspect="1"/>
                    </pic:cNvPicPr>
                  </pic:nvPicPr>
                  <pic:blipFill>
                    <a:blip r:embed="rId4"/>
                    <a:stretch>
                      <a:fillRect/>
                    </a:stretch>
                  </pic:blipFill>
                  <pic:spPr>
                    <a:xfrm>
                      <a:off x="0" y="0"/>
                      <a:ext cx="3220085" cy="2435225"/>
                    </a:xfrm>
                    <a:prstGeom prst="rect">
                      <a:avLst/>
                    </a:prstGeom>
                  </pic:spPr>
                </pic:pic>
              </a:graphicData>
            </a:graphic>
          </wp:anchor>
        </w:drawing>
      </w:r>
      <w:r>
        <w:rPr>
          <w:rFonts w:hint="eastAsia"/>
          <w:sz w:val="36"/>
          <w:szCs w:val="44"/>
          <w:highlight w:val="cyan"/>
          <w:lang w:val="en-US" w:eastAsia="zh-CN"/>
        </w:rPr>
        <w:t>1.</w:t>
      </w:r>
      <w:r>
        <w:rPr>
          <w:rFonts w:hint="eastAsia"/>
          <w:color w:val="0000FF"/>
          <w:sz w:val="36"/>
          <w:szCs w:val="44"/>
          <w:highlight w:val="none"/>
          <w:lang w:val="en-US" w:eastAsia="zh-CN"/>
        </w:rPr>
        <w:t>拆开理解</w:t>
      </w:r>
      <w:r>
        <w:rPr>
          <w:rFonts w:hint="eastAsia" w:ascii="微软雅黑" w:hAnsi="微软雅黑" w:eastAsia="微软雅黑" w:cs="微软雅黑"/>
          <w:i w:val="0"/>
          <w:iCs w:val="0"/>
          <w:caps w:val="0"/>
          <w:color w:val="333333"/>
          <w:spacing w:val="0"/>
          <w:sz w:val="21"/>
          <w:szCs w:val="21"/>
          <w:shd w:val="clear" w:fill="FFFFFF"/>
        </w:rPr>
        <w:t>“腹地”意指新疆地处亚欧大陆中心的区位特质，“脉动”则强调新疆乃至横跨欧亚陆地上的丝绸之路沿线国家和地区在全球视野下展现新疆的艺术特质。</w:t>
      </w:r>
      <w:r>
        <w:rPr>
          <w:rFonts w:hint="eastAsia" w:ascii="微软雅黑" w:hAnsi="微软雅黑" w:eastAsia="微软雅黑" w:cs="微软雅黑"/>
          <w:i w:val="0"/>
          <w:iCs w:val="0"/>
          <w:caps w:val="0"/>
          <w:color w:val="333333"/>
          <w:spacing w:val="0"/>
          <w:sz w:val="21"/>
          <w:szCs w:val="21"/>
          <w:shd w:val="clear" w:fill="FFFFFF"/>
          <w:lang w:val="en-US" w:eastAsia="zh-CN"/>
        </w:rPr>
        <w:t>希望通过展览这个角度更加</w:t>
      </w:r>
      <w:r>
        <w:rPr>
          <w:rFonts w:hint="eastAsia" w:ascii="微软雅黑" w:hAnsi="微软雅黑" w:eastAsia="微软雅黑" w:cs="微软雅黑"/>
          <w:i w:val="0"/>
          <w:iCs w:val="0"/>
          <w:caps w:val="0"/>
          <w:color w:val="FF0000"/>
          <w:spacing w:val="0"/>
          <w:sz w:val="21"/>
          <w:szCs w:val="21"/>
          <w:shd w:val="clear" w:fill="FFFFFF"/>
          <w:lang w:val="en-US" w:eastAsia="zh-CN"/>
        </w:rPr>
        <w:t>了解新疆文化与历史</w:t>
      </w:r>
    </w:p>
    <w:p w14:paraId="332EC4A2">
      <w:pPr>
        <w:bidi w:val="0"/>
        <w:rPr>
          <w:rFonts w:hint="default"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iCs w:val="0"/>
          <w:caps w:val="0"/>
          <w:color w:val="333333"/>
          <w:spacing w:val="0"/>
          <w:sz w:val="21"/>
          <w:szCs w:val="21"/>
          <w:shd w:val="clear" w:fill="FFFFFF"/>
        </w:rPr>
        <w:drawing>
          <wp:anchor distT="0" distB="0" distL="114300" distR="114300" simplePos="0" relativeHeight="251659264" behindDoc="0" locked="0" layoutInCell="1" allowOverlap="1">
            <wp:simplePos x="0" y="0"/>
            <wp:positionH relativeFrom="column">
              <wp:posOffset>-730250</wp:posOffset>
            </wp:positionH>
            <wp:positionV relativeFrom="paragraph">
              <wp:posOffset>64770</wp:posOffset>
            </wp:positionV>
            <wp:extent cx="3005455" cy="2251710"/>
            <wp:effectExtent l="0" t="0" r="4445" b="5715"/>
            <wp:wrapNone/>
            <wp:docPr id="1" name="图片 1" descr="屏幕截图 2024-11-01 22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1-01 225359"/>
                    <pic:cNvPicPr>
                      <a:picLocks noChangeAspect="1"/>
                    </pic:cNvPicPr>
                  </pic:nvPicPr>
                  <pic:blipFill>
                    <a:blip r:embed="rId5"/>
                    <a:stretch>
                      <a:fillRect/>
                    </a:stretch>
                  </pic:blipFill>
                  <pic:spPr>
                    <a:xfrm>
                      <a:off x="0" y="0"/>
                      <a:ext cx="3005455" cy="2251710"/>
                    </a:xfrm>
                    <a:prstGeom prst="rect">
                      <a:avLst/>
                    </a:prstGeom>
                  </pic:spPr>
                </pic:pic>
              </a:graphicData>
            </a:graphic>
          </wp:anchor>
        </w:drawing>
      </w:r>
    </w:p>
    <w:p w14:paraId="60F2C489">
      <w:pPr>
        <w:bidi w:val="0"/>
        <w:rPr>
          <w:rFonts w:hint="default"/>
          <w:lang w:val="en-US" w:eastAsia="zh-CN"/>
        </w:rPr>
      </w:pPr>
    </w:p>
    <w:p w14:paraId="04467A30">
      <w:pPr>
        <w:bidi w:val="0"/>
        <w:rPr>
          <w:rFonts w:hint="default"/>
          <w:lang w:val="en-US" w:eastAsia="zh-CN"/>
        </w:rPr>
      </w:pPr>
    </w:p>
    <w:p w14:paraId="4CE2B29B">
      <w:pPr>
        <w:bidi w:val="0"/>
        <w:rPr>
          <w:rFonts w:hint="default"/>
          <w:lang w:val="en-US" w:eastAsia="zh-CN"/>
        </w:rPr>
      </w:pPr>
    </w:p>
    <w:p w14:paraId="1BE08104">
      <w:pPr>
        <w:bidi w:val="0"/>
        <w:rPr>
          <w:rFonts w:hint="default"/>
          <w:lang w:val="en-US" w:eastAsia="zh-CN"/>
        </w:rPr>
      </w:pPr>
    </w:p>
    <w:p w14:paraId="26CC3FBB">
      <w:pPr>
        <w:bidi w:val="0"/>
        <w:rPr>
          <w:rFonts w:hint="default"/>
          <w:lang w:val="en-US" w:eastAsia="zh-CN"/>
        </w:rPr>
      </w:pPr>
    </w:p>
    <w:p w14:paraId="7E5B6055">
      <w:pPr>
        <w:bidi w:val="0"/>
        <w:rPr>
          <w:rFonts w:hint="default"/>
          <w:lang w:val="en-US" w:eastAsia="zh-CN"/>
        </w:rPr>
      </w:pPr>
    </w:p>
    <w:p w14:paraId="4D3D9652">
      <w:pPr>
        <w:bidi w:val="0"/>
        <w:rPr>
          <w:rFonts w:hint="default"/>
          <w:lang w:val="en-US" w:eastAsia="zh-CN"/>
        </w:rPr>
      </w:pPr>
    </w:p>
    <w:p w14:paraId="07F8CBF8">
      <w:pPr>
        <w:bidi w:val="0"/>
        <w:rPr>
          <w:rFonts w:hint="default"/>
          <w:lang w:val="en-US" w:eastAsia="zh-CN"/>
        </w:rPr>
      </w:pPr>
    </w:p>
    <w:p w14:paraId="0AC4EB95">
      <w:pPr>
        <w:bidi w:val="0"/>
        <w:rPr>
          <w:rFonts w:hint="default"/>
          <w:lang w:val="en-US" w:eastAsia="zh-CN"/>
        </w:rPr>
      </w:pPr>
    </w:p>
    <w:p w14:paraId="2F79B224">
      <w:pPr>
        <w:bidi w:val="0"/>
        <w:rPr>
          <w:rFonts w:hint="default"/>
          <w:lang w:val="en-US" w:eastAsia="zh-CN"/>
        </w:rPr>
      </w:pPr>
    </w:p>
    <w:p w14:paraId="4DEDED76">
      <w:pPr>
        <w:bidi w:val="0"/>
        <w:rPr>
          <w:rFonts w:hint="default"/>
          <w:lang w:val="en-US" w:eastAsia="zh-CN"/>
        </w:rPr>
      </w:pPr>
    </w:p>
    <w:p w14:paraId="22CCECA9">
      <w:pPr>
        <w:numPr>
          <w:numId w:val="0"/>
        </w:numPr>
        <w:bidi w:val="0"/>
        <w:jc w:val="left"/>
        <w:rPr>
          <w:rFonts w:hint="eastAsia"/>
          <w:lang w:val="en-US" w:eastAsia="zh-CN"/>
        </w:rPr>
      </w:pPr>
      <w:r>
        <w:rPr>
          <w:rFonts w:hint="eastAsia"/>
          <w:lang w:val="en-US" w:eastAsia="zh-CN"/>
        </w:rPr>
        <w:t xml:space="preserve">    </w:t>
      </w:r>
      <w:r>
        <w:rPr>
          <w:rFonts w:hint="eastAsia"/>
          <w:lang w:val="en-US" w:eastAsia="zh-CN"/>
        </w:rPr>
        <w:tab/>
        <w:t xml:space="preserve">                                               </w:t>
      </w:r>
      <w:r>
        <w:rPr>
          <w:rFonts w:hint="eastAsia"/>
          <w:highlight w:val="cyan"/>
          <w:lang w:val="en-US" w:eastAsia="zh-CN"/>
        </w:rPr>
        <w:t xml:space="preserve">   3</w:t>
      </w:r>
      <w:r>
        <w:rPr>
          <w:rFonts w:hint="eastAsia"/>
          <w:lang w:val="en-US" w:eastAsia="zh-CN"/>
        </w:rPr>
        <w:t xml:space="preserve">.介绍1234   </w:t>
      </w:r>
    </w:p>
    <w:p w14:paraId="79088E90">
      <w:pPr>
        <w:numPr>
          <w:ilvl w:val="0"/>
          <w:numId w:val="0"/>
        </w:numPr>
        <w:bidi w:val="0"/>
        <w:ind w:firstLine="6114" w:firstLineChars="2900"/>
        <w:jc w:val="left"/>
        <w:rPr>
          <w:rFonts w:hint="eastAsia"/>
          <w:lang w:val="en-US" w:eastAsia="zh-CN"/>
        </w:rPr>
      </w:pPr>
      <w:r>
        <w:rPr>
          <w:rFonts w:hint="eastAsia"/>
          <w:b/>
          <w:bCs/>
          <w:color w:val="FF0000"/>
          <w:lang w:val="en-US" w:eastAsia="zh-CN"/>
        </w:rPr>
        <w:t>平行展</w:t>
      </w:r>
      <w:r>
        <w:rPr>
          <w:rFonts w:hint="eastAsia"/>
          <w:lang w:val="en-US" w:eastAsia="zh-CN"/>
        </w:rPr>
        <w:t>概念</w:t>
      </w:r>
    </w:p>
    <w:p w14:paraId="6DF6809B">
      <w:pPr>
        <w:numPr>
          <w:ilvl w:val="0"/>
          <w:numId w:val="0"/>
        </w:numPr>
        <w:bidi w:val="0"/>
        <w:ind w:firstLine="6090" w:firstLineChars="2900"/>
        <w:jc w:val="left"/>
        <w:rPr>
          <w:rFonts w:hint="eastAsia"/>
          <w:lang w:val="en-US" w:eastAsia="zh-CN"/>
        </w:rPr>
      </w:pPr>
    </w:p>
    <w:p w14:paraId="153B6146">
      <w:pPr>
        <w:numPr>
          <w:ilvl w:val="0"/>
          <w:numId w:val="0"/>
        </w:numPr>
        <w:bidi w:val="0"/>
        <w:jc w:val="left"/>
        <w:rPr>
          <w:rFonts w:hint="eastAsia" w:ascii="微软雅黑" w:hAnsi="微软雅黑" w:eastAsia="微软雅黑" w:cs="微软雅黑"/>
          <w:b/>
          <w:bCs/>
          <w:i w:val="0"/>
          <w:iCs w:val="0"/>
          <w:caps w:val="0"/>
          <w:color w:val="05073B"/>
          <w:spacing w:val="0"/>
          <w:sz w:val="21"/>
          <w:szCs w:val="21"/>
        </w:rPr>
      </w:pPr>
      <w:r>
        <w:rPr>
          <w:rFonts w:hint="eastAsia" w:ascii="微软雅黑" w:hAnsi="微软雅黑" w:eastAsia="微软雅黑" w:cs="微软雅黑"/>
          <w:b/>
          <w:bCs/>
          <w:i w:val="0"/>
          <w:iCs w:val="0"/>
          <w:caps w:val="0"/>
          <w:color w:val="05073B"/>
          <w:spacing w:val="0"/>
          <w:sz w:val="21"/>
          <w:szCs w:val="21"/>
          <w:highlight w:val="cyan"/>
          <w:bdr w:val="none" w:color="auto" w:sz="0" w:space="0"/>
          <w:shd w:val="clear" w:fill="FDFDFE"/>
          <w:lang w:val="en-US" w:eastAsia="zh-CN"/>
        </w:rPr>
        <w:t>4.</w:t>
      </w:r>
      <w:r>
        <w:rPr>
          <w:rFonts w:hint="eastAsia" w:ascii="微软雅黑" w:hAnsi="微软雅黑" w:eastAsia="微软雅黑" w:cs="微软雅黑"/>
          <w:b/>
          <w:bCs/>
          <w:i w:val="0"/>
          <w:iCs w:val="0"/>
          <w:caps w:val="0"/>
          <w:color w:val="05073B"/>
          <w:spacing w:val="0"/>
          <w:sz w:val="21"/>
          <w:szCs w:val="21"/>
          <w:bdr w:val="none" w:color="auto" w:sz="0" w:space="0"/>
          <w:shd w:val="clear" w:fill="FDFDFE"/>
        </w:rPr>
        <w:t>雅浦岛石币的背景</w:t>
      </w:r>
    </w:p>
    <w:p w14:paraId="372203AB">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0" w:right="0" w:hanging="360"/>
        <w:rPr>
          <w:rFonts w:hint="eastAsia" w:ascii="微软雅黑" w:hAnsi="微软雅黑" w:eastAsia="微软雅黑" w:cs="微软雅黑"/>
          <w:sz w:val="21"/>
          <w:szCs w:val="21"/>
        </w:rPr>
      </w:pPr>
      <w:r>
        <w:rPr>
          <w:rFonts w:hint="default"/>
          <w:lang w:val="en-US" w:eastAsia="zh-CN"/>
        </w:rPr>
        <w:drawing>
          <wp:anchor distT="0" distB="0" distL="114300" distR="114300" simplePos="0" relativeHeight="251662336" behindDoc="0" locked="0" layoutInCell="1" allowOverlap="1">
            <wp:simplePos x="0" y="0"/>
            <wp:positionH relativeFrom="column">
              <wp:posOffset>3288665</wp:posOffset>
            </wp:positionH>
            <wp:positionV relativeFrom="paragraph">
              <wp:posOffset>2756535</wp:posOffset>
            </wp:positionV>
            <wp:extent cx="1660525" cy="2437765"/>
            <wp:effectExtent l="0" t="0" r="6350" b="635"/>
            <wp:wrapNone/>
            <wp:docPr id="4" name="图片 4" descr="屏幕截图 2024-11-02 10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02 103756"/>
                    <pic:cNvPicPr>
                      <a:picLocks noChangeAspect="1"/>
                    </pic:cNvPicPr>
                  </pic:nvPicPr>
                  <pic:blipFill>
                    <a:blip r:embed="rId6"/>
                    <a:srcRect r="52456"/>
                    <a:stretch>
                      <a:fillRect/>
                    </a:stretch>
                  </pic:blipFill>
                  <pic:spPr>
                    <a:xfrm>
                      <a:off x="0" y="0"/>
                      <a:ext cx="1660525" cy="2437765"/>
                    </a:xfrm>
                    <a:prstGeom prst="rect">
                      <a:avLst/>
                    </a:prstGeom>
                  </pic:spPr>
                </pic:pic>
              </a:graphicData>
            </a:graphic>
          </wp:anchor>
        </w:drawing>
      </w:r>
      <w:r>
        <w:rPr>
          <w:rFonts w:hint="eastAsia" w:ascii="微软雅黑" w:hAnsi="微软雅黑" w:eastAsia="微软雅黑" w:cs="微软雅黑"/>
          <w:sz w:val="21"/>
          <w:szCs w:val="21"/>
          <w:lang w:val="en-US" w:eastAsia="zh-CN"/>
        </w:rPr>
        <w:drawing>
          <wp:anchor distT="0" distB="0" distL="114300" distR="114300" simplePos="0" relativeHeight="251661312" behindDoc="0" locked="0" layoutInCell="1" allowOverlap="1">
            <wp:simplePos x="0" y="0"/>
            <wp:positionH relativeFrom="column">
              <wp:posOffset>35560</wp:posOffset>
            </wp:positionH>
            <wp:positionV relativeFrom="paragraph">
              <wp:posOffset>3157220</wp:posOffset>
            </wp:positionV>
            <wp:extent cx="2750185" cy="1833880"/>
            <wp:effectExtent l="0" t="0" r="2540" b="4445"/>
            <wp:wrapNone/>
            <wp:docPr id="3" name="图片 3" descr="IMG_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9664"/>
                    <pic:cNvPicPr>
                      <a:picLocks noChangeAspect="1"/>
                    </pic:cNvPicPr>
                  </pic:nvPicPr>
                  <pic:blipFill>
                    <a:blip r:embed="rId7"/>
                    <a:stretch>
                      <a:fillRect/>
                    </a:stretch>
                  </pic:blipFill>
                  <pic:spPr>
                    <a:xfrm>
                      <a:off x="0" y="0"/>
                      <a:ext cx="2750185" cy="1833880"/>
                    </a:xfrm>
                    <a:prstGeom prst="rect">
                      <a:avLst/>
                    </a:prstGeom>
                  </pic:spPr>
                </pic:pic>
              </a:graphicData>
            </a:graphic>
          </wp:anchor>
        </w:drawing>
      </w:r>
      <w:r>
        <w:rPr>
          <w:rStyle w:val="8"/>
          <w:rFonts w:hint="eastAsia" w:ascii="微软雅黑" w:hAnsi="微软雅黑" w:eastAsia="微软雅黑" w:cs="微软雅黑"/>
          <w:b/>
          <w:bCs/>
          <w:i w:val="0"/>
          <w:iCs w:val="0"/>
          <w:caps w:val="0"/>
          <w:color w:val="05073B"/>
          <w:spacing w:val="0"/>
          <w:sz w:val="21"/>
          <w:szCs w:val="21"/>
          <w:bdr w:val="none" w:color="auto" w:sz="0" w:space="0"/>
          <w:shd w:val="clear" w:fill="FDFDFE"/>
        </w:rPr>
        <w:t>地理位置与资源</w:t>
      </w:r>
      <w:r>
        <w:rPr>
          <w:rFonts w:hint="eastAsia" w:ascii="微软雅黑" w:hAnsi="微软雅黑" w:eastAsia="微软雅黑" w:cs="微软雅黑"/>
          <w:i w:val="0"/>
          <w:iCs w:val="0"/>
          <w:caps w:val="0"/>
          <w:color w:val="05073B"/>
          <w:spacing w:val="0"/>
          <w:sz w:val="21"/>
          <w:szCs w:val="21"/>
          <w:bdr w:val="none" w:color="auto" w:sz="0" w:space="0"/>
          <w:shd w:val="clear" w:fill="FDFDFE"/>
        </w:rPr>
        <w:t>：雅浦岛位于太平洋西部加罗林群岛中，岛上没有金属资源，因此石器在其文化中占据重要地位。雅浦岛部落的探险家们从离岛400英里远的帕劳岛开采石灰岩，打制成内部中空、外部呈环形的石轮，作为货币使用。</w:t>
      </w:r>
      <w:r>
        <w:rPr>
          <w:rStyle w:val="8"/>
          <w:rFonts w:hint="eastAsia" w:ascii="微软雅黑" w:hAnsi="微软雅黑" w:eastAsia="微软雅黑" w:cs="微软雅黑"/>
          <w:b/>
          <w:bCs/>
          <w:i w:val="0"/>
          <w:iCs w:val="0"/>
          <w:caps w:val="0"/>
          <w:color w:val="05073B"/>
          <w:spacing w:val="0"/>
          <w:sz w:val="21"/>
          <w:szCs w:val="21"/>
          <w:bdr w:val="none" w:color="auto" w:sz="0" w:space="0"/>
          <w:shd w:val="clear" w:fill="FDFDFE"/>
        </w:rPr>
        <w:t>货币特点</w:t>
      </w:r>
      <w:r>
        <w:rPr>
          <w:rFonts w:hint="eastAsia" w:ascii="微软雅黑" w:hAnsi="微软雅黑" w:eastAsia="微软雅黑" w:cs="微软雅黑"/>
          <w:i w:val="0"/>
          <w:iCs w:val="0"/>
          <w:caps w:val="0"/>
          <w:color w:val="05073B"/>
          <w:spacing w:val="0"/>
          <w:sz w:val="21"/>
          <w:szCs w:val="21"/>
          <w:bdr w:val="none" w:color="auto" w:sz="0" w:space="0"/>
          <w:shd w:val="clear" w:fill="FDFDFE"/>
        </w:rPr>
        <w:t>：这些石轮货币小的直径30多厘米，大的直径可达3米多。交易时，如果石币太大不方便运输，卖家只需在买家的石头上做标记即可，表示石币已归属卖家，但石头仍留在买家家中。</w:t>
      </w:r>
      <w:r>
        <w:rPr>
          <w:rFonts w:hint="eastAsia" w:ascii="微软雅黑" w:hAnsi="微软雅黑" w:eastAsia="微软雅黑" w:cs="微软雅黑"/>
          <w:i w:val="0"/>
          <w:iCs w:val="0"/>
          <w:caps w:val="0"/>
          <w:color w:val="0000FF"/>
          <w:spacing w:val="0"/>
          <w:sz w:val="21"/>
          <w:szCs w:val="21"/>
          <w:bdr w:val="none" w:color="auto" w:sz="0" w:space="0"/>
          <w:shd w:val="clear" w:fill="FDFDFE"/>
          <w:lang w:val="en-US" w:eastAsia="zh-CN"/>
        </w:rPr>
        <w:t>凑近去看石币上的金色符号</w:t>
      </w:r>
      <w:r>
        <w:rPr>
          <w:rFonts w:hint="eastAsia" w:ascii="微软雅黑" w:hAnsi="微软雅黑" w:eastAsia="微软雅黑" w:cs="微软雅黑"/>
          <w:b/>
          <w:bCs/>
          <w:i w:val="0"/>
          <w:iCs w:val="0"/>
          <w:caps w:val="0"/>
          <w:color w:val="05073B"/>
          <w:spacing w:val="0"/>
          <w:sz w:val="21"/>
          <w:szCs w:val="21"/>
          <w:bdr w:val="none" w:color="auto" w:sz="0" w:space="0"/>
          <w:shd w:val="clear" w:fill="FDFDFE"/>
        </w:rPr>
        <w:t>二、雅浦岛石币的文化与社会意义</w:t>
      </w:r>
      <w:r>
        <w:rPr>
          <w:rStyle w:val="8"/>
          <w:rFonts w:hint="eastAsia" w:ascii="微软雅黑" w:hAnsi="微软雅黑" w:eastAsia="微软雅黑" w:cs="微软雅黑"/>
          <w:b/>
          <w:bCs/>
          <w:i w:val="0"/>
          <w:iCs w:val="0"/>
          <w:caps w:val="0"/>
          <w:color w:val="05073B"/>
          <w:spacing w:val="0"/>
          <w:sz w:val="21"/>
          <w:szCs w:val="21"/>
          <w:bdr w:val="none" w:color="auto" w:sz="0" w:space="0"/>
          <w:shd w:val="clear" w:fill="FDFDFE"/>
        </w:rPr>
        <w:t>信任与共识</w:t>
      </w:r>
      <w:r>
        <w:rPr>
          <w:rFonts w:hint="eastAsia" w:ascii="微软雅黑" w:hAnsi="微软雅黑" w:eastAsia="微软雅黑" w:cs="微软雅黑"/>
          <w:i w:val="0"/>
          <w:iCs w:val="0"/>
          <w:caps w:val="0"/>
          <w:color w:val="05073B"/>
          <w:spacing w:val="0"/>
          <w:sz w:val="21"/>
          <w:szCs w:val="21"/>
          <w:bdr w:val="none" w:color="auto" w:sz="0" w:space="0"/>
          <w:shd w:val="clear" w:fill="FDFDFE"/>
        </w:rPr>
        <w:t>：雅浦岛石币的使用体现了岛上居民之间的高度信任和共识。在所有人都认同这种货币体系的情况下，信任问题得以解决，使得石币能够作为一种有效的交换媒介存在。</w:t>
      </w:r>
    </w:p>
    <w:p w14:paraId="305B8ADF">
      <w:pPr>
        <w:tabs>
          <w:tab w:val="left" w:pos="4876"/>
        </w:tabs>
        <w:bidi w:val="0"/>
        <w:rPr>
          <w:rFonts w:hint="eastAsia" w:ascii="微软雅黑" w:hAnsi="微软雅黑" w:eastAsia="微软雅黑" w:cs="微软雅黑"/>
          <w:b/>
          <w:bCs/>
          <w:sz w:val="21"/>
          <w:szCs w:val="21"/>
          <w:lang w:val="en-US" w:eastAsia="zh-CN"/>
        </w:rPr>
      </w:pPr>
    </w:p>
    <w:p w14:paraId="7488CE30">
      <w:pPr>
        <w:bidi w:val="0"/>
        <w:rPr>
          <w:rFonts w:hint="default"/>
          <w:lang w:val="en-US" w:eastAsia="zh-CN"/>
        </w:rPr>
      </w:pPr>
    </w:p>
    <w:p w14:paraId="0DAE8B3E">
      <w:pPr>
        <w:bidi w:val="0"/>
        <w:rPr>
          <w:rFonts w:hint="default"/>
          <w:lang w:val="en-US" w:eastAsia="zh-CN"/>
        </w:rPr>
      </w:pPr>
    </w:p>
    <w:p w14:paraId="2D160776">
      <w:pPr>
        <w:bidi w:val="0"/>
        <w:rPr>
          <w:rFonts w:hint="default"/>
          <w:lang w:val="en-US" w:eastAsia="zh-CN"/>
        </w:rPr>
      </w:pPr>
    </w:p>
    <w:p w14:paraId="51521459">
      <w:pPr>
        <w:bidi w:val="0"/>
        <w:rPr>
          <w:rFonts w:hint="default"/>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-148590</wp:posOffset>
                </wp:positionH>
                <wp:positionV relativeFrom="paragraph">
                  <wp:posOffset>-408940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ACF812">
                            <w:pPr>
                              <w:rPr>
                                <w:rFonts w:hint="eastAsia" w:eastAsiaTheme="minorEastAsia"/>
                                <w:b/>
                                <w:bCs/>
                                <w:color w:val="F8CDAC" w:themeColor="accent2" w:themeTint="66"/>
                                <w:sz w:val="72"/>
                                <w:szCs w:val="72"/>
                                <w:lang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eastAsia"/>
                                <w:b/>
                                <w:bCs/>
                                <w:color w:val="F8CDAC" w:themeColor="accent2" w:themeTint="66"/>
                                <w:sz w:val="72"/>
                                <w:szCs w:val="72"/>
                                <w:lang w:val="en-US"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t>生态密码</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7pt;margin-top:-32.2pt;height:144pt;width:144pt;mso-wrap-style:none;z-index:251663360;mso-width-relative:page;mso-height-relative:page;" filled="f" stroked="f" coordsize="21600,21600" o:gfxdata="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92jJl2AAAAAsBAAAPAAAAAAAAAAEAIAAAACIAAABkcnMvZG93bnJl&#10;di54bWxQSwECFAAUAAAACACHTuJAlRACPjYCAABlBAAADgAAAAAAAAABACAAAAAnAQAAZHJzL2Uy&#10;b0RvYy54bWxQSwUGAAAAAAYABgBZAQAAzwUAAAAA&#10;">
                <v:fill on="f" focussize="0,0"/>
                <v:stroke on="f" weight="0.5pt"/>
                <v:imagedata o:title=""/>
                <o:lock v:ext="edit" aspectratio="f"/>
                <v:textbox style="mso-fit-shape-to-text:t;">
                  <w:txbxContent>
                    <w:p w14:paraId="22ACF812">
                      <w:pPr>
                        <w:rPr>
                          <w:rFonts w:hint="eastAsia" w:eastAsiaTheme="minorEastAsia"/>
                          <w:b/>
                          <w:bCs/>
                          <w:color w:val="F8CDAC" w:themeColor="accent2" w:themeTint="66"/>
                          <w:sz w:val="72"/>
                          <w:szCs w:val="72"/>
                          <w:lang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eastAsia"/>
                          <w:b/>
                          <w:bCs/>
                          <w:color w:val="F8CDAC" w:themeColor="accent2" w:themeTint="66"/>
                          <w:sz w:val="72"/>
                          <w:szCs w:val="72"/>
                          <w:lang w:val="en-US"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t>生态密码</w:t>
                      </w:r>
                    </w:p>
                  </w:txbxContent>
                </v:textbox>
              </v:shape>
            </w:pict>
          </mc:Fallback>
        </mc:AlternateContent>
      </w:r>
    </w:p>
    <w:p w14:paraId="240DF9BE">
      <w:pPr>
        <w:bidi w:val="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旨在探寻动态中的生态、环境和物种之间的互生关系。现代性发展与农业混杂共生的时代，让我们重新发现被忽视的人类与自然共生的智慧。</w:t>
      </w:r>
    </w:p>
    <w:p w14:paraId="089D4B28">
      <w:pPr>
        <w:bidi w:val="0"/>
        <w:rPr>
          <w:rFonts w:hint="default"/>
          <w:lang w:val="en-US" w:eastAsia="zh-CN"/>
        </w:rPr>
      </w:pPr>
    </w:p>
    <w:p w14:paraId="493A5A98">
      <w:pPr>
        <w:bidi w:val="0"/>
        <w:rPr>
          <w:rFonts w:hint="default"/>
          <w:lang w:val="en-US" w:eastAsia="zh-CN"/>
        </w:rPr>
      </w:pPr>
    </w:p>
    <w:p w14:paraId="4362A15F">
      <w:pPr>
        <w:bidi w:val="0"/>
        <w:rPr>
          <w:rFonts w:hint="default"/>
          <w:lang w:val="en-US" w:eastAsia="zh-CN"/>
        </w:rPr>
      </w:pPr>
    </w:p>
    <w:p w14:paraId="21110BA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line="225" w:lineRule="atLeast"/>
        <w:ind w:left="0" w:right="0"/>
        <w:rPr>
          <w:rFonts w:hint="eastAsia" w:ascii="微软雅黑" w:hAnsi="微软雅黑" w:eastAsia="微软雅黑" w:cs="微软雅黑"/>
          <w:i w:val="0"/>
          <w:iCs w:val="0"/>
          <w:caps w:val="0"/>
          <w:color w:val="222222"/>
          <w:spacing w:val="0"/>
          <w:sz w:val="21"/>
          <w:szCs w:val="21"/>
          <w:highlight w:val="cyan"/>
          <w:bdr w:val="none" w:color="auto" w:sz="0" w:space="0"/>
          <w:shd w:val="clear" w:fill="FFFFFF"/>
        </w:rPr>
      </w:pPr>
      <w:r>
        <w:rPr>
          <w:rFonts w:hint="eastAsia" w:ascii="微软雅黑" w:hAnsi="微软雅黑" w:eastAsia="微软雅黑" w:cs="微软雅黑"/>
          <w:i w:val="0"/>
          <w:iCs w:val="0"/>
          <w:caps w:val="0"/>
          <w:color w:val="222222"/>
          <w:spacing w:val="0"/>
          <w:sz w:val="21"/>
          <w:szCs w:val="21"/>
          <w:highlight w:val="cyan"/>
          <w:bdr w:val="none" w:color="auto" w:sz="0" w:space="0"/>
          <w:shd w:val="clear" w:fill="FFFFFF"/>
        </w:rPr>
        <w:t>王爱君《新疆阵雨》</w:t>
      </w:r>
    </w:p>
    <w:p w14:paraId="4A7AF19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line="225" w:lineRule="atLeast"/>
        <w:ind w:left="0" w:right="0"/>
        <w:rPr>
          <w:rFonts w:hint="eastAsia" w:ascii="微软雅黑" w:hAnsi="微软雅黑" w:eastAsia="微软雅黑" w:cs="微软雅黑"/>
          <w:i w:val="0"/>
          <w:iCs w:val="0"/>
          <w:caps w:val="0"/>
          <w:color w:val="222222"/>
          <w:spacing w:val="0"/>
          <w:sz w:val="21"/>
          <w:szCs w:val="21"/>
          <w:shd w:val="clear" w:fill="FFFFFF"/>
        </w:rPr>
      </w:pPr>
      <w:r>
        <w:rPr>
          <w:rFonts w:hint="eastAsia" w:ascii="微软雅黑" w:hAnsi="微软雅黑" w:eastAsia="微软雅黑" w:cs="微软雅黑"/>
          <w:i w:val="0"/>
          <w:iCs w:val="0"/>
          <w:caps w:val="0"/>
          <w:color w:val="05073B"/>
          <w:spacing w:val="0"/>
          <w:sz w:val="21"/>
          <w:szCs w:val="21"/>
          <w:bdr w:val="none" w:color="auto" w:sz="0" w:space="0"/>
          <w:shd w:val="clear" w:fill="FDFDFE"/>
        </w:rPr>
        <w:t>王爱君在创作《新疆阵雨》时，选用了新疆出产的泥石、戈壁石、玛瑙石、金丝玉、和田玉等多种宝石和奇石。这些石头不仅具有独特的形状和颜色，还承载了新疆特有的自然物产和远古文明的痕迹。</w:t>
      </w:r>
      <w:r>
        <w:rPr>
          <w:rFonts w:hint="eastAsia" w:ascii="微软雅黑" w:hAnsi="微软雅黑" w:eastAsia="微软雅黑" w:cs="微软雅黑"/>
          <w:i w:val="0"/>
          <w:iCs w:val="0"/>
          <w:caps w:val="0"/>
          <w:color w:val="222222"/>
          <w:spacing w:val="0"/>
          <w:sz w:val="21"/>
          <w:szCs w:val="21"/>
          <w:shd w:val="clear" w:fill="FFFFFF"/>
        </w:rPr>
        <w:t>这些石头有的通透如玉，有的如血液般鲜红，有的则浸润油脂好似一块鲜活的肉。无声地述说着千百年来的自然地质演变与尘世变迁。</w:t>
      </w:r>
    </w:p>
    <w:p w14:paraId="33B639E0">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right="0" w:rightChars="0"/>
        <w:rPr>
          <w:rFonts w:hint="eastAsia" w:ascii="微软雅黑" w:hAnsi="微软雅黑" w:eastAsia="微软雅黑" w:cs="微软雅黑"/>
          <w:i w:val="0"/>
          <w:iCs w:val="0"/>
          <w:caps w:val="0"/>
          <w:color w:val="05073B"/>
          <w:spacing w:val="0"/>
          <w:sz w:val="21"/>
          <w:szCs w:val="21"/>
          <w:bdr w:val="none" w:color="auto" w:sz="0" w:space="0"/>
          <w:shd w:val="clear" w:fill="FDFDFE"/>
        </w:rPr>
      </w:pPr>
      <w:r>
        <w:rPr>
          <w:rStyle w:val="8"/>
          <w:rFonts w:hint="eastAsia" w:ascii="微软雅黑" w:hAnsi="微软雅黑" w:eastAsia="微软雅黑" w:cs="微软雅黑"/>
          <w:b/>
          <w:bCs/>
          <w:i w:val="0"/>
          <w:iCs w:val="0"/>
          <w:caps w:val="0"/>
          <w:color w:val="05073B"/>
          <w:spacing w:val="0"/>
          <w:sz w:val="21"/>
          <w:szCs w:val="21"/>
          <w:bdr w:val="none" w:color="auto" w:sz="0" w:space="0"/>
          <w:shd w:val="clear" w:fill="FDFDFE"/>
        </w:rPr>
        <w:t>工艺特点</w:t>
      </w:r>
      <w:r>
        <w:rPr>
          <w:rFonts w:hint="eastAsia" w:ascii="微软雅黑" w:hAnsi="微软雅黑" w:eastAsia="微软雅黑" w:cs="微软雅黑"/>
          <w:i w:val="0"/>
          <w:iCs w:val="0"/>
          <w:caps w:val="0"/>
          <w:color w:val="05073B"/>
          <w:spacing w:val="0"/>
          <w:sz w:val="21"/>
          <w:szCs w:val="21"/>
          <w:bdr w:val="none" w:color="auto" w:sz="0" w:space="0"/>
          <w:shd w:val="clear" w:fill="FDFDFE"/>
        </w:rPr>
        <w:t>：采用了“悬置”和“聚集”的构图方式，将数万颗石头悬停于空间中，形成了若即若离、相关又无关的状态。这种构图方式不仅产生了一种新的“永恒的秩序”，还使得作品具有了深沉的历史感和磅礴的宇宙感。</w:t>
      </w:r>
    </w:p>
    <w:p w14:paraId="70F3F878">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right="0" w:rightChars="0"/>
        <w:rPr>
          <w:rFonts w:hint="eastAsia" w:ascii="微软雅黑" w:hAnsi="微软雅黑" w:eastAsia="微软雅黑" w:cs="微软雅黑"/>
          <w:i w:val="0"/>
          <w:iCs w:val="0"/>
          <w:caps w:val="0"/>
          <w:color w:val="05073B"/>
          <w:spacing w:val="0"/>
          <w:sz w:val="21"/>
          <w:szCs w:val="21"/>
          <w:highlight w:val="cyan"/>
          <w:bdr w:val="none" w:color="auto" w:sz="0" w:space="0"/>
          <w:shd w:val="clear" w:fill="FDFDFE"/>
        </w:rPr>
      </w:pPr>
      <w:r>
        <w:rPr>
          <w:rFonts w:hint="eastAsia" w:ascii="微软雅黑" w:hAnsi="微软雅黑" w:eastAsia="微软雅黑" w:cs="微软雅黑"/>
          <w:i w:val="0"/>
          <w:iCs w:val="0"/>
          <w:caps w:val="0"/>
          <w:color w:val="05073B"/>
          <w:spacing w:val="0"/>
          <w:sz w:val="21"/>
          <w:szCs w:val="21"/>
          <w:highlight w:val="cyan"/>
          <w:shd w:val="clear" w:fill="FDFDFE"/>
        </w:rPr>
        <w:t>徐子奕</w:t>
      </w:r>
      <w:r>
        <w:rPr>
          <w:rFonts w:hint="eastAsia" w:ascii="微软雅黑" w:hAnsi="微软雅黑" w:eastAsia="微软雅黑" w:cs="微软雅黑"/>
          <w:i w:val="0"/>
          <w:iCs w:val="0"/>
          <w:caps w:val="0"/>
          <w:color w:val="05073B"/>
          <w:spacing w:val="0"/>
          <w:sz w:val="21"/>
          <w:szCs w:val="21"/>
          <w:highlight w:val="cyan"/>
          <w:shd w:val="clear" w:fill="FDFDFE"/>
          <w:lang w:val="en-US" w:eastAsia="zh-CN"/>
        </w:rPr>
        <w:t xml:space="preserve"> </w:t>
      </w:r>
      <w:r>
        <w:rPr>
          <w:rFonts w:hint="eastAsia" w:ascii="微软雅黑" w:hAnsi="微软雅黑" w:eastAsia="微软雅黑" w:cs="微软雅黑"/>
          <w:i w:val="0"/>
          <w:iCs w:val="0"/>
          <w:caps w:val="0"/>
          <w:color w:val="05073B"/>
          <w:spacing w:val="0"/>
          <w:sz w:val="21"/>
          <w:szCs w:val="21"/>
          <w:highlight w:val="cyan"/>
          <w:shd w:val="clear" w:fill="FDFDFE"/>
        </w:rPr>
        <w:t>《渔获物》</w:t>
      </w:r>
    </w:p>
    <w:p w14:paraId="7333BDC0">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360" w:leftChars="0" w:right="0" w:rightChars="0"/>
        <w:rPr>
          <w:rFonts w:hint="eastAsia" w:ascii="微软雅黑" w:hAnsi="微软雅黑" w:eastAsia="微软雅黑" w:cs="微软雅黑"/>
          <w:sz w:val="21"/>
          <w:szCs w:val="21"/>
        </w:rPr>
      </w:pPr>
      <w:r>
        <w:rPr>
          <w:rStyle w:val="8"/>
          <w:rFonts w:hint="eastAsia" w:ascii="微软雅黑" w:hAnsi="微软雅黑" w:eastAsia="微软雅黑" w:cs="微软雅黑"/>
          <w:b/>
          <w:bCs/>
          <w:i w:val="0"/>
          <w:iCs w:val="0"/>
          <w:caps w:val="0"/>
          <w:color w:val="05073B"/>
          <w:spacing w:val="0"/>
          <w:sz w:val="21"/>
          <w:szCs w:val="21"/>
          <w:bdr w:val="none" w:color="auto" w:sz="0" w:space="0"/>
          <w:shd w:val="clear" w:fill="FDFDFE"/>
        </w:rPr>
        <w:t>形式</w:t>
      </w:r>
      <w:r>
        <w:rPr>
          <w:rFonts w:hint="eastAsia" w:ascii="微软雅黑" w:hAnsi="微软雅黑" w:eastAsia="微软雅黑" w:cs="微软雅黑"/>
          <w:i w:val="0"/>
          <w:iCs w:val="0"/>
          <w:caps w:val="0"/>
          <w:color w:val="05073B"/>
          <w:spacing w:val="0"/>
          <w:sz w:val="21"/>
          <w:szCs w:val="21"/>
          <w:bdr w:val="none" w:color="auto" w:sz="0" w:space="0"/>
          <w:shd w:val="clear" w:fill="FDFDFE"/>
        </w:rPr>
        <w:t>：作品以一张巨大捕捞网的形式呈现，网中悬挂着各种曾经生存过的古生物残骸模型。</w:t>
      </w:r>
    </w:p>
    <w:p w14:paraId="01D7583D">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left="-360" w:leftChars="0" w:right="0" w:rightChars="0"/>
        <w:rPr>
          <w:rFonts w:hint="eastAsia" w:ascii="微软雅黑" w:hAnsi="微软雅黑" w:eastAsia="微软雅黑" w:cs="微软雅黑"/>
          <w:sz w:val="21"/>
          <w:szCs w:val="21"/>
        </w:rPr>
      </w:pPr>
      <w:r>
        <w:rPr>
          <w:rStyle w:val="8"/>
          <w:rFonts w:hint="eastAsia" w:ascii="微软雅黑" w:hAnsi="微软雅黑" w:eastAsia="微软雅黑" w:cs="微软雅黑"/>
          <w:b/>
          <w:bCs/>
          <w:i w:val="0"/>
          <w:iCs w:val="0"/>
          <w:caps w:val="0"/>
          <w:color w:val="05073B"/>
          <w:spacing w:val="0"/>
          <w:sz w:val="21"/>
          <w:szCs w:val="21"/>
          <w:bdr w:val="none" w:color="auto" w:sz="0" w:space="0"/>
          <w:shd w:val="clear" w:fill="FDFDFE"/>
        </w:rPr>
        <w:t>构思</w:t>
      </w:r>
      <w:r>
        <w:rPr>
          <w:rFonts w:hint="eastAsia" w:ascii="微软雅黑" w:hAnsi="微软雅黑" w:eastAsia="微软雅黑" w:cs="微软雅黑"/>
          <w:i w:val="0"/>
          <w:iCs w:val="0"/>
          <w:caps w:val="0"/>
          <w:color w:val="05073B"/>
          <w:spacing w:val="0"/>
          <w:sz w:val="21"/>
          <w:szCs w:val="21"/>
          <w:bdr w:val="none" w:color="auto" w:sz="0" w:space="0"/>
          <w:shd w:val="clear" w:fill="FDFDFE"/>
        </w:rPr>
        <w:t>：艺术家通过多维的感官体验，激发观众对已灭绝生物的想象。这种构思不仅体现了艺术家对古生物的浓厚兴趣，也反映了其对生命起源、灭绝与复生的深刻思考。</w:t>
      </w:r>
    </w:p>
    <w:p w14:paraId="171AB53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60" w:afterAutospacing="0" w:line="13" w:lineRule="atLeast"/>
        <w:ind w:left="0" w:right="0" w:firstLine="0"/>
        <w:rPr>
          <w:rFonts w:hint="eastAsia" w:ascii="微软雅黑" w:hAnsi="微软雅黑" w:eastAsia="微软雅黑" w:cs="微软雅黑"/>
          <w:b/>
          <w:bCs/>
          <w:i w:val="0"/>
          <w:iCs w:val="0"/>
          <w:caps w:val="0"/>
          <w:color w:val="05073B"/>
          <w:spacing w:val="0"/>
          <w:sz w:val="21"/>
          <w:szCs w:val="21"/>
        </w:rPr>
      </w:pPr>
      <w:r>
        <w:rPr>
          <w:rFonts w:hint="eastAsia" w:ascii="微软雅黑" w:hAnsi="微软雅黑" w:eastAsia="微软雅黑" w:cs="微软雅黑"/>
          <w:b/>
          <w:bCs/>
          <w:i w:val="0"/>
          <w:iCs w:val="0"/>
          <w:caps w:val="0"/>
          <w:color w:val="05073B"/>
          <w:spacing w:val="0"/>
          <w:sz w:val="21"/>
          <w:szCs w:val="21"/>
          <w:bdr w:val="none" w:color="auto" w:sz="0" w:space="0"/>
          <w:shd w:val="clear" w:fill="FDFDFE"/>
        </w:rPr>
        <w:t>三、作品互动与体验</w:t>
      </w:r>
    </w:p>
    <w:p w14:paraId="3C55A462">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360" w:leftChars="0" w:right="0" w:rightChars="0"/>
        <w:rPr>
          <w:rFonts w:hint="eastAsia" w:ascii="微软雅黑" w:hAnsi="微软雅黑" w:eastAsia="微软雅黑" w:cs="微软雅黑"/>
          <w:sz w:val="21"/>
          <w:szCs w:val="21"/>
        </w:rPr>
      </w:pPr>
      <w:r>
        <w:rPr>
          <w:rStyle w:val="8"/>
          <w:rFonts w:hint="eastAsia" w:ascii="微软雅黑" w:hAnsi="微软雅黑" w:eastAsia="微软雅黑" w:cs="微软雅黑"/>
          <w:b/>
          <w:bCs/>
          <w:i w:val="0"/>
          <w:iCs w:val="0"/>
          <w:caps w:val="0"/>
          <w:color w:val="05073B"/>
          <w:spacing w:val="0"/>
          <w:sz w:val="21"/>
          <w:szCs w:val="21"/>
          <w:bdr w:val="none" w:color="auto" w:sz="0" w:space="0"/>
          <w:shd w:val="clear" w:fill="FDFDFE"/>
        </w:rPr>
        <w:t>互动方式</w:t>
      </w:r>
      <w:r>
        <w:rPr>
          <w:rFonts w:hint="eastAsia" w:ascii="微软雅黑" w:hAnsi="微软雅黑" w:eastAsia="微软雅黑" w:cs="微软雅黑"/>
          <w:i w:val="0"/>
          <w:iCs w:val="0"/>
          <w:caps w:val="0"/>
          <w:color w:val="05073B"/>
          <w:spacing w:val="0"/>
          <w:sz w:val="21"/>
          <w:szCs w:val="21"/>
          <w:bdr w:val="none" w:color="auto" w:sz="0" w:space="0"/>
          <w:shd w:val="clear" w:fill="FDFDFE"/>
        </w:rPr>
        <w:t>：观众发出声响会被装置捕捉并作出回应，以回声的形式将过去与现在连接。这种互动方式使观众仿佛置身于远古时代，与古生物展开一场悠远的对话。</w:t>
      </w:r>
    </w:p>
    <w:p w14:paraId="7B86853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line="225" w:lineRule="atLeast"/>
        <w:ind w:left="0" w:right="0"/>
        <w:rPr>
          <w:rFonts w:hint="eastAsia" w:ascii="微软雅黑" w:hAnsi="微软雅黑" w:eastAsia="微软雅黑" w:cs="微软雅黑"/>
          <w:b/>
          <w:bCs/>
          <w:i w:val="0"/>
          <w:iCs w:val="0"/>
          <w:caps w:val="0"/>
          <w:color w:val="222222"/>
          <w:spacing w:val="0"/>
          <w:sz w:val="21"/>
          <w:szCs w:val="21"/>
          <w:bdr w:val="none" w:color="auto" w:sz="0" w:space="0"/>
          <w:shd w:val="clear" w:fill="FFFFFF"/>
          <w:lang w:eastAsia="zh-CN"/>
        </w:rPr>
      </w:pPr>
      <w:r>
        <w:rPr>
          <w:rFonts w:hint="eastAsia" w:ascii="微软雅黑" w:hAnsi="微软雅黑" w:eastAsia="微软雅黑" w:cs="微软雅黑"/>
          <w:i w:val="0"/>
          <w:iCs w:val="0"/>
          <w:caps w:val="0"/>
          <w:color w:val="05073B"/>
          <w:spacing w:val="0"/>
          <w:sz w:val="21"/>
          <w:szCs w:val="21"/>
          <w:shd w:val="clear" w:fill="FDFDFE"/>
        </w:rPr>
        <w:t>感受到艺术家想要传达的关于生命、时间与空间的信息</w:t>
      </w:r>
      <w:r>
        <w:rPr>
          <w:rFonts w:hint="eastAsia" w:ascii="微软雅黑" w:hAnsi="微软雅黑" w:eastAsia="微软雅黑" w:cs="微软雅黑"/>
          <w:i w:val="0"/>
          <w:iCs w:val="0"/>
          <w:caps w:val="0"/>
          <w:color w:val="05073B"/>
          <w:spacing w:val="0"/>
          <w:sz w:val="21"/>
          <w:szCs w:val="21"/>
          <w:shd w:val="clear" w:fill="FDFDFE"/>
          <w:lang w:eastAsia="zh-CN"/>
        </w:rPr>
        <w:t>，</w:t>
      </w:r>
      <w:r>
        <w:rPr>
          <w:rFonts w:hint="eastAsia" w:ascii="微软雅黑" w:hAnsi="微软雅黑" w:eastAsia="微软雅黑" w:cs="微软雅黑"/>
          <w:i w:val="0"/>
          <w:iCs w:val="0"/>
          <w:caps w:val="0"/>
          <w:color w:val="05073B"/>
          <w:spacing w:val="0"/>
          <w:sz w:val="21"/>
          <w:szCs w:val="21"/>
          <w:shd w:val="clear" w:fill="FDFDFE"/>
        </w:rPr>
        <w:t>促进了公众对环境保护等议题的关注与讨论。</w:t>
      </w:r>
    </w:p>
    <w:p w14:paraId="3CF9A836">
      <w:pPr>
        <w:bidi w:val="0"/>
        <w:ind w:firstLine="551" w:firstLineChars="0"/>
        <w:jc w:val="left"/>
        <w:rPr>
          <w:rFonts w:hint="eastAsia" w:ascii="微软雅黑" w:hAnsi="微软雅黑" w:eastAsia="微软雅黑" w:cs="微软雅黑"/>
          <w:i w:val="0"/>
          <w:iCs w:val="0"/>
          <w:caps w:val="0"/>
          <w:color w:val="111111"/>
          <w:spacing w:val="0"/>
          <w:sz w:val="21"/>
          <w:szCs w:val="21"/>
          <w:shd w:val="clear" w:fill="FFFFFF"/>
          <w:lang w:val="en-US" w:eastAsia="zh-CN"/>
        </w:rPr>
      </w:pPr>
      <w:r>
        <w:rPr>
          <w:rFonts w:hint="eastAsia" w:ascii="微软雅黑" w:hAnsi="微软雅黑" w:eastAsia="微软雅黑" w:cs="微软雅黑"/>
          <w:sz w:val="21"/>
          <w:szCs w:val="21"/>
          <w:highlight w:val="cyan"/>
          <w:lang w:val="en-US" w:eastAsia="zh-CN"/>
        </w:rPr>
        <w:t>张</w:t>
      </w:r>
      <w:r>
        <w:rPr>
          <w:rFonts w:hint="eastAsia" w:ascii="微软雅黑" w:hAnsi="微软雅黑" w:eastAsia="微软雅黑" w:cs="微软雅黑"/>
          <w:i w:val="0"/>
          <w:iCs w:val="0"/>
          <w:caps w:val="0"/>
          <w:color w:val="111111"/>
          <w:spacing w:val="0"/>
          <w:sz w:val="21"/>
          <w:szCs w:val="21"/>
          <w:highlight w:val="cyan"/>
          <w:shd w:val="clear" w:fill="FFFFFF"/>
        </w:rPr>
        <w:t>蕥</w:t>
      </w:r>
      <w:r>
        <w:rPr>
          <w:rFonts w:hint="eastAsia" w:ascii="微软雅黑" w:hAnsi="微软雅黑" w:eastAsia="微软雅黑" w:cs="微软雅黑"/>
          <w:i w:val="0"/>
          <w:iCs w:val="0"/>
          <w:caps w:val="0"/>
          <w:color w:val="111111"/>
          <w:spacing w:val="0"/>
          <w:sz w:val="21"/>
          <w:szCs w:val="21"/>
          <w:highlight w:val="cyan"/>
          <w:shd w:val="clear" w:fill="FFFFFF"/>
          <w:lang w:val="en-US" w:eastAsia="zh-CN"/>
        </w:rPr>
        <w:t>涵、马勇近20年登山</w:t>
      </w:r>
      <w:r>
        <w:rPr>
          <w:rFonts w:hint="eastAsia" w:ascii="微软雅黑" w:hAnsi="微软雅黑" w:eastAsia="微软雅黑" w:cs="微软雅黑"/>
          <w:i w:val="0"/>
          <w:iCs w:val="0"/>
          <w:caps w:val="0"/>
          <w:color w:val="111111"/>
          <w:spacing w:val="0"/>
          <w:sz w:val="21"/>
          <w:szCs w:val="21"/>
          <w:shd w:val="clear" w:fill="FFFFFF"/>
          <w:lang w:val="en-US" w:eastAsia="zh-CN"/>
        </w:rPr>
        <w:t>的照片记录。装置形态斜面像山峰</w:t>
      </w:r>
    </w:p>
    <w:p w14:paraId="640969D6">
      <w:pPr>
        <w:bidi w:val="0"/>
        <w:ind w:firstLine="551" w:firstLineChars="0"/>
        <w:jc w:val="left"/>
        <w:rPr>
          <w:rFonts w:hint="eastAsia" w:ascii="微软雅黑" w:hAnsi="微软雅黑" w:eastAsia="微软雅黑" w:cs="微软雅黑"/>
          <w:i w:val="0"/>
          <w:iCs w:val="0"/>
          <w:caps w:val="0"/>
          <w:color w:val="222222"/>
          <w:spacing w:val="0"/>
          <w:sz w:val="21"/>
          <w:szCs w:val="21"/>
          <w:shd w:val="clear" w:fill="FFFFFF"/>
        </w:rPr>
      </w:pPr>
      <w:r>
        <w:rPr>
          <w:rFonts w:hint="eastAsia" w:ascii="微软雅黑" w:hAnsi="微软雅黑" w:eastAsia="微软雅黑" w:cs="微软雅黑"/>
          <w:i w:val="0"/>
          <w:iCs w:val="0"/>
          <w:caps w:val="0"/>
          <w:color w:val="222222"/>
          <w:spacing w:val="0"/>
          <w:sz w:val="21"/>
          <w:szCs w:val="21"/>
          <w:shd w:val="clear" w:fill="FFFFFF"/>
        </w:rPr>
        <w:t>哈萨克斯坦艺术家</w:t>
      </w:r>
      <w:r>
        <w:rPr>
          <w:rFonts w:hint="eastAsia" w:ascii="微软雅黑" w:hAnsi="微软雅黑" w:eastAsia="微软雅黑" w:cs="微软雅黑"/>
          <w:i w:val="0"/>
          <w:iCs w:val="0"/>
          <w:caps w:val="0"/>
          <w:color w:val="222222"/>
          <w:spacing w:val="0"/>
          <w:sz w:val="21"/>
          <w:szCs w:val="21"/>
          <w:highlight w:val="cyan"/>
          <w:shd w:val="clear" w:fill="FFFFFF"/>
        </w:rPr>
        <w:t>阿斯哈特·艾哈迈德亚罗夫</w:t>
      </w:r>
      <w:r>
        <w:rPr>
          <w:rFonts w:hint="eastAsia" w:ascii="微软雅黑" w:hAnsi="微软雅黑" w:eastAsia="微软雅黑" w:cs="微软雅黑"/>
          <w:i w:val="0"/>
          <w:iCs w:val="0"/>
          <w:caps w:val="0"/>
          <w:color w:val="222222"/>
          <w:spacing w:val="0"/>
          <w:sz w:val="21"/>
          <w:szCs w:val="21"/>
          <w:shd w:val="clear" w:fill="FFFFFF"/>
        </w:rPr>
        <w:t>（Askhat Akhmedyarov）的装置作品</w:t>
      </w:r>
      <w:r>
        <w:rPr>
          <w:rFonts w:hint="eastAsia" w:ascii="微软雅黑" w:hAnsi="微软雅黑" w:eastAsia="微软雅黑" w:cs="微软雅黑"/>
          <w:i w:val="0"/>
          <w:iCs w:val="0"/>
          <w:caps w:val="0"/>
          <w:color w:val="222222"/>
          <w:spacing w:val="0"/>
          <w:sz w:val="21"/>
          <w:szCs w:val="21"/>
          <w:highlight w:val="cyan"/>
          <w:shd w:val="clear" w:fill="FFFFFF"/>
        </w:rPr>
        <w:t>《冷静》</w:t>
      </w:r>
      <w:r>
        <w:rPr>
          <w:rFonts w:hint="eastAsia" w:ascii="微软雅黑" w:hAnsi="微软雅黑" w:eastAsia="微软雅黑" w:cs="微软雅黑"/>
          <w:i w:val="0"/>
          <w:iCs w:val="0"/>
          <w:caps w:val="0"/>
          <w:color w:val="222222"/>
          <w:spacing w:val="0"/>
          <w:sz w:val="21"/>
          <w:szCs w:val="21"/>
          <w:shd w:val="clear" w:fill="FFFFFF"/>
        </w:rPr>
        <w:t>由57个大小不等的倒置的烹饪铁锅组成。在游牧民族的传统中，倒置的大锅象征着熄灭的火种。艺术家非常关注哈萨克斯坦历史中的集体创伤及其带来的心理效应。</w:t>
      </w:r>
    </w:p>
    <w:p w14:paraId="6CB3BD1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25" w:lineRule="atLeast"/>
        <w:ind w:left="0" w:right="0"/>
        <w:rPr>
          <w:color w:val="222222"/>
          <w:sz w:val="13"/>
          <w:szCs w:val="13"/>
        </w:rPr>
      </w:pPr>
      <w:r>
        <w:rPr>
          <w:rFonts w:ascii="Arial" w:hAnsi="Arial" w:cs="Arial"/>
          <w:i w:val="0"/>
          <w:iCs w:val="0"/>
          <w:caps w:val="0"/>
          <w:color w:val="222222"/>
          <w:spacing w:val="0"/>
          <w:sz w:val="13"/>
          <w:szCs w:val="13"/>
          <w:highlight w:val="cyan"/>
          <w:bdr w:val="none" w:color="auto" w:sz="0" w:space="0"/>
          <w:shd w:val="clear" w:fill="FFFFFF"/>
        </w:rPr>
        <w:t>庄辉《公元前1650年》</w:t>
      </w:r>
    </w:p>
    <w:p w14:paraId="523B52D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line="225" w:lineRule="atLeast"/>
        <w:ind w:left="0" w:right="0"/>
        <w:rPr>
          <w:color w:val="222222"/>
          <w:sz w:val="13"/>
          <w:szCs w:val="13"/>
        </w:rPr>
      </w:pPr>
      <w:r>
        <w:rPr>
          <w:rFonts w:hint="default" w:ascii="Arial" w:hAnsi="Arial" w:cs="Arial"/>
          <w:i w:val="0"/>
          <w:iCs w:val="0"/>
          <w:caps w:val="0"/>
          <w:color w:val="222222"/>
          <w:spacing w:val="0"/>
          <w:sz w:val="13"/>
          <w:szCs w:val="13"/>
          <w:bdr w:val="none" w:color="auto" w:sz="0" w:space="0"/>
          <w:shd w:val="clear" w:fill="FFFFFF"/>
        </w:rPr>
        <w:t>庄辉的参展作品《公元前1650年》中的人物原型是2004年出土于近新疆罗布沙漠被称为“小河美女” 的古代干尸，距今已有3800年。艺术家对她的面容进行了技术复原，并制成雕塑，以3D扫描打印的方式完成了再现。作品局部像素化的处理暗示了高科技的痕迹，在作品的蓝色背景墙上，则是金色的帽子和靴子。穿越3800年，高科技与历史之间，形成了一种对话。</w:t>
      </w:r>
    </w:p>
    <w:p w14:paraId="4D35947A">
      <w:pPr>
        <w:bidi w:val="0"/>
        <w:ind w:firstLine="551" w:firstLineChars="0"/>
        <w:jc w:val="left"/>
        <w:rPr>
          <w:rFonts w:hint="eastAsia" w:ascii="微软雅黑" w:hAnsi="微软雅黑" w:eastAsia="微软雅黑" w:cs="微软雅黑"/>
          <w:i w:val="0"/>
          <w:iCs w:val="0"/>
          <w:caps w:val="0"/>
          <w:color w:val="222222"/>
          <w:spacing w:val="0"/>
          <w:sz w:val="21"/>
          <w:szCs w:val="21"/>
          <w:shd w:val="clear" w:fill="FFFFFF"/>
          <w:lang w:val="en-US" w:eastAsia="zh-CN"/>
        </w:rPr>
      </w:pPr>
      <w:r>
        <w:rPr>
          <w:rFonts w:hint="eastAsia" w:ascii="微软雅黑" w:hAnsi="微软雅黑" w:eastAsia="微软雅黑" w:cs="微软雅黑"/>
          <w:i w:val="0"/>
          <w:iCs w:val="0"/>
          <w:caps w:val="0"/>
          <w:color w:val="222222"/>
          <w:spacing w:val="0"/>
          <w:sz w:val="21"/>
          <w:szCs w:val="21"/>
          <w:shd w:val="clear" w:fill="FFFFFF"/>
          <w:lang w:val="en-US" w:eastAsia="zh-CN"/>
        </w:rPr>
        <w:t>1980年4月，在楼兰古城遗址北侧，孔雀河下游流入罗布泊处，发现一处距今约3800年的铁板河墓地。其中，有一具古代女性干尸，被誉为“</w:t>
      </w:r>
      <w:r>
        <w:rPr>
          <w:rFonts w:hint="eastAsia" w:ascii="微软雅黑" w:hAnsi="微软雅黑" w:eastAsia="微软雅黑" w:cs="微软雅黑"/>
          <w:i w:val="0"/>
          <w:iCs w:val="0"/>
          <w:caps w:val="0"/>
          <w:color w:val="222222"/>
          <w:spacing w:val="0"/>
          <w:sz w:val="21"/>
          <w:szCs w:val="21"/>
          <w:highlight w:val="cyan"/>
          <w:shd w:val="clear" w:fill="FFFFFF"/>
          <w:lang w:val="en-US" w:eastAsia="zh-CN"/>
        </w:rPr>
        <w:t>楼兰美女</w:t>
      </w:r>
      <w:r>
        <w:rPr>
          <w:rFonts w:hint="eastAsia" w:ascii="微软雅黑" w:hAnsi="微软雅黑" w:eastAsia="微软雅黑" w:cs="微软雅黑"/>
          <w:i w:val="0"/>
          <w:iCs w:val="0"/>
          <w:caps w:val="0"/>
          <w:color w:val="222222"/>
          <w:spacing w:val="0"/>
          <w:sz w:val="21"/>
          <w:szCs w:val="21"/>
          <w:shd w:val="clear" w:fill="FFFFFF"/>
          <w:lang w:val="en-US" w:eastAsia="zh-CN"/>
        </w:rPr>
        <w:t>”。经过鉴定，她去世时年龄大约45岁， 身高1.55米，现重10.1千克。</w:t>
      </w:r>
    </w:p>
    <w:p w14:paraId="014CC9F5">
      <w:pPr>
        <w:bidi w:val="0"/>
        <w:ind w:firstLine="551" w:firstLineChars="0"/>
        <w:jc w:val="left"/>
        <w:rPr>
          <w:rFonts w:hint="eastAsia" w:ascii="微软雅黑" w:hAnsi="微软雅黑" w:eastAsia="微软雅黑" w:cs="微软雅黑"/>
          <w:i w:val="0"/>
          <w:iCs w:val="0"/>
          <w:caps w:val="0"/>
          <w:color w:val="222222"/>
          <w:spacing w:val="0"/>
          <w:sz w:val="21"/>
          <w:szCs w:val="21"/>
          <w:shd w:val="clear" w:fill="FFFFFF"/>
          <w:lang w:val="en-US" w:eastAsia="zh-CN"/>
        </w:rPr>
      </w:pPr>
      <w:r>
        <w:rPr>
          <w:rFonts w:hint="eastAsia" w:ascii="微软雅黑" w:hAnsi="微软雅黑" w:eastAsia="微软雅黑" w:cs="微软雅黑"/>
          <w:i w:val="0"/>
          <w:iCs w:val="0"/>
          <w:caps w:val="0"/>
          <w:color w:val="222222"/>
          <w:spacing w:val="0"/>
          <w:sz w:val="21"/>
          <w:szCs w:val="21"/>
          <w:highlight w:val="cyan"/>
          <w:shd w:val="clear" w:fill="FFFFFF"/>
          <w:lang w:val="en-US" w:eastAsia="zh-CN"/>
        </w:rPr>
        <w:t>张雄</w:t>
      </w:r>
      <w:r>
        <w:rPr>
          <w:rFonts w:hint="eastAsia" w:ascii="微软雅黑" w:hAnsi="微软雅黑" w:eastAsia="微软雅黑" w:cs="微软雅黑"/>
          <w:i w:val="0"/>
          <w:iCs w:val="0"/>
          <w:caps w:val="0"/>
          <w:color w:val="222222"/>
          <w:spacing w:val="0"/>
          <w:sz w:val="21"/>
          <w:szCs w:val="21"/>
          <w:shd w:val="clear" w:fill="FFFFFF"/>
          <w:lang w:val="en-US" w:eastAsia="zh-CN"/>
        </w:rPr>
        <w:t>1973年，在新疆吐鲁番市阿斯塔那古墓群，发现麴（qu）氏高昌国左卫大将军张雄墓。他的干尸保存完好，身高1.68米，脸型瘦削，腹部低陷，皮肉收缩。</w:t>
      </w:r>
    </w:p>
    <w:p w14:paraId="01749EAE">
      <w:pPr>
        <w:bidi w:val="0"/>
        <w:ind w:firstLine="551" w:firstLineChars="0"/>
        <w:jc w:val="left"/>
        <w:rPr>
          <w:rFonts w:hint="eastAsia" w:ascii="微软雅黑" w:hAnsi="微软雅黑" w:eastAsia="微软雅黑" w:cs="微软雅黑"/>
          <w:i w:val="0"/>
          <w:iCs w:val="0"/>
          <w:caps w:val="0"/>
          <w:color w:val="222222"/>
          <w:spacing w:val="0"/>
          <w:sz w:val="21"/>
          <w:szCs w:val="21"/>
          <w:shd w:val="clear" w:fill="FFFFFF"/>
          <w:lang w:val="en-US" w:eastAsia="zh-CN"/>
        </w:rPr>
      </w:pPr>
      <w:r>
        <w:rPr>
          <w:rFonts w:hint="eastAsia" w:ascii="微软雅黑" w:hAnsi="微软雅黑" w:eastAsia="微软雅黑" w:cs="微软雅黑"/>
          <w:i w:val="0"/>
          <w:iCs w:val="0"/>
          <w:caps w:val="0"/>
          <w:color w:val="222222"/>
          <w:spacing w:val="0"/>
          <w:sz w:val="21"/>
          <w:szCs w:val="21"/>
          <w:shd w:val="clear" w:fill="FFFFFF"/>
          <w:lang w:val="en-US" w:eastAsia="zh-CN"/>
        </w:rPr>
        <w:t>在新疆极度干旱的自然环境中，微生物缺水无法正常代谢，使得古人尸体能免遭腐烂。除了以上几具干尸以外，在新疆民丰县（尼雅遗址、鄯善县苏贝希墓地、哈密市五堡墓）</w:t>
      </w:r>
      <w:bookmarkStart w:id="0" w:name="_GoBack"/>
      <w:bookmarkEnd w:id="0"/>
      <w:r>
        <w:rPr>
          <w:rFonts w:hint="eastAsia" w:ascii="微软雅黑" w:hAnsi="微软雅黑" w:eastAsia="微软雅黑" w:cs="微软雅黑"/>
          <w:i w:val="0"/>
          <w:iCs w:val="0"/>
          <w:caps w:val="0"/>
          <w:color w:val="222222"/>
          <w:spacing w:val="0"/>
          <w:sz w:val="21"/>
          <w:szCs w:val="21"/>
          <w:shd w:val="clear" w:fill="FFFFFF"/>
          <w:lang w:val="en-US" w:eastAsia="zh-CN"/>
        </w:rPr>
        <w:t>地等也发现过多具干尸。新疆干尸年代久、数量大、保存好，在全国乃至世界都具有唯一性，堪称"国家宝藏"。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B304D9"/>
    <w:multiLevelType w:val="multilevel"/>
    <w:tmpl w:val="2EB304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1ZTI5ODY5N2I5ZDRkZjQ3ZDYzNTQxMDBiYjNiMjcifQ=="/>
  </w:docVars>
  <w:rsids>
    <w:rsidRoot w:val="00000000"/>
    <w:rsid w:val="0B7C114D"/>
    <w:rsid w:val="1332735B"/>
    <w:rsid w:val="2EDE34BE"/>
    <w:rsid w:val="7E440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919</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2024-05-08T13:31:00Z</dcterms:created>
  <dc:creator>32640</dc:creator>
  <cp:lastModifiedBy>k</cp:lastModifiedBy>
  <dcterms:modified xsi:type="dcterms:W3CDTF">2024-11-02T05:18:32Z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45522A225255447DA44173D4B5A1E487_12</vt:lpwstr>
  </property>
</Properties>
</file>