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8B6F0">
      <w:pPr>
        <w:spacing w:line="560" w:lineRule="exact"/>
        <w:rPr>
          <w:rFonts w:ascii="楷体" w:hAnsi="楷体" w:eastAsia="楷体" w:cs="楷体"/>
          <w:sz w:val="32"/>
          <w:szCs w:val="32"/>
        </w:rPr>
      </w:pPr>
      <w:bookmarkStart w:id="0" w:name="_GoBack"/>
      <w:bookmarkEnd w:id="0"/>
    </w:p>
    <w:p w14:paraId="761A0AB2">
      <w:pPr>
        <w:spacing w:line="560" w:lineRule="exact"/>
        <w:jc w:val="center"/>
        <w:rPr>
          <w:rFonts w:ascii="黑体" w:hAnsi="黑体" w:eastAsia="黑体" w:cs="黑体"/>
          <w:sz w:val="44"/>
          <w:szCs w:val="44"/>
        </w:rPr>
      </w:pPr>
      <w:r>
        <w:rPr>
          <w:rFonts w:hint="eastAsia" w:ascii="黑体" w:hAnsi="黑体" w:eastAsia="黑体" w:cs="黑体"/>
          <w:sz w:val="44"/>
          <w:szCs w:val="44"/>
        </w:rPr>
        <w:t>《</w:t>
      </w:r>
      <w:r>
        <w:rPr>
          <w:rFonts w:hint="eastAsia" w:ascii="黑体" w:hAnsi="黑体" w:eastAsia="黑体" w:cs="黑体"/>
          <w:sz w:val="44"/>
          <w:szCs w:val="44"/>
          <w:lang w:val="en-US" w:eastAsia="zh-CN"/>
        </w:rPr>
        <w:t>Python数据分析技术</w:t>
      </w:r>
      <w:r>
        <w:rPr>
          <w:rFonts w:hint="eastAsia" w:ascii="黑体" w:hAnsi="黑体" w:eastAsia="黑体" w:cs="黑体"/>
          <w:sz w:val="44"/>
          <w:szCs w:val="44"/>
        </w:rPr>
        <w:t>》课程标准</w:t>
      </w:r>
    </w:p>
    <w:p w14:paraId="642F06AF">
      <w:pPr>
        <w:widowControl/>
        <w:spacing w:line="560" w:lineRule="exact"/>
        <w:ind w:firstLine="480" w:firstLineChars="200"/>
        <w:jc w:val="left"/>
        <w:rPr>
          <w:rFonts w:ascii="Times New Roman" w:hAnsi="Times New Roman" w:eastAsia="黑体"/>
          <w:bCs/>
          <w:kern w:val="0"/>
          <w:sz w:val="24"/>
        </w:rPr>
      </w:pPr>
    </w:p>
    <w:p w14:paraId="3839892E">
      <w:pPr>
        <w:widowControl/>
        <w:spacing w:line="560" w:lineRule="exact"/>
        <w:rPr>
          <w:rFonts w:hint="default" w:ascii="仿宋" w:hAnsi="仿宋" w:eastAsia="仿宋" w:cs="仿宋"/>
          <w:bCs/>
          <w:kern w:val="0"/>
          <w:sz w:val="32"/>
          <w:szCs w:val="32"/>
          <w:lang w:val="en-US" w:eastAsia="zh-CN"/>
        </w:rPr>
      </w:pPr>
      <w:r>
        <w:rPr>
          <w:rFonts w:hint="eastAsia" w:ascii="仿宋" w:hAnsi="仿宋" w:eastAsia="仿宋" w:cs="仿宋"/>
          <w:b/>
          <w:bCs/>
          <w:kern w:val="0"/>
          <w:sz w:val="32"/>
          <w:szCs w:val="32"/>
        </w:rPr>
        <w:t>课程类别：</w:t>
      </w:r>
      <w:r>
        <w:rPr>
          <w:rFonts w:hint="eastAsia" w:ascii="仿宋" w:hAnsi="仿宋" w:eastAsia="仿宋" w:cs="仿宋"/>
          <w:bCs/>
          <w:kern w:val="0"/>
          <w:sz w:val="32"/>
          <w:szCs w:val="32"/>
          <w:lang w:val="en-US" w:eastAsia="zh-CN"/>
        </w:rPr>
        <w:t>专业支撑课</w:t>
      </w:r>
    </w:p>
    <w:p w14:paraId="31A10269">
      <w:pPr>
        <w:widowControl/>
        <w:spacing w:line="560" w:lineRule="exact"/>
        <w:rPr>
          <w:rFonts w:hint="eastAsia" w:ascii="仿宋" w:hAnsi="仿宋" w:eastAsia="仿宋" w:cs="仿宋"/>
          <w:b/>
          <w:kern w:val="0"/>
          <w:sz w:val="32"/>
          <w:szCs w:val="32"/>
          <w:lang w:eastAsia="zh-CN"/>
        </w:rPr>
      </w:pPr>
      <w:r>
        <w:rPr>
          <w:rFonts w:hint="eastAsia" w:ascii="仿宋" w:hAnsi="仿宋" w:eastAsia="仿宋" w:cs="仿宋"/>
          <w:b/>
          <w:kern w:val="0"/>
          <w:sz w:val="32"/>
          <w:szCs w:val="32"/>
        </w:rPr>
        <w:t>适用专业：</w:t>
      </w:r>
      <w:r>
        <w:rPr>
          <w:rFonts w:hint="eastAsia" w:ascii="仿宋" w:hAnsi="仿宋" w:eastAsia="仿宋" w:cs="仿宋"/>
          <w:bCs/>
          <w:kern w:val="0"/>
          <w:sz w:val="32"/>
          <w:szCs w:val="32"/>
        </w:rPr>
        <w:t>大数据技术专业三年制</w:t>
      </w:r>
    </w:p>
    <w:p w14:paraId="4DD5F9CA">
      <w:pPr>
        <w:widowControl/>
        <w:spacing w:line="560" w:lineRule="exact"/>
        <w:rPr>
          <w:rFonts w:hint="eastAsia" w:ascii="仿宋" w:hAnsi="仿宋" w:eastAsia="仿宋" w:cs="仿宋"/>
          <w:bCs/>
          <w:kern w:val="0"/>
          <w:sz w:val="32"/>
          <w:szCs w:val="32"/>
          <w:lang w:eastAsia="zh-CN"/>
        </w:rPr>
      </w:pPr>
      <w:r>
        <w:rPr>
          <w:rFonts w:hint="eastAsia" w:ascii="仿宋" w:hAnsi="仿宋" w:eastAsia="仿宋" w:cs="仿宋"/>
          <w:b/>
          <w:kern w:val="0"/>
          <w:sz w:val="32"/>
          <w:szCs w:val="32"/>
        </w:rPr>
        <w:t>授课单位：</w:t>
      </w:r>
      <w:r>
        <w:rPr>
          <w:rFonts w:hint="eastAsia" w:ascii="仿宋" w:hAnsi="仿宋" w:eastAsia="仿宋" w:cs="仿宋"/>
          <w:bCs/>
          <w:kern w:val="0"/>
          <w:sz w:val="32"/>
          <w:szCs w:val="32"/>
          <w:lang w:val="en-US" w:eastAsia="zh-CN"/>
        </w:rPr>
        <w:t>人工智能</w:t>
      </w:r>
      <w:r>
        <w:rPr>
          <w:rFonts w:hint="eastAsia" w:ascii="仿宋" w:hAnsi="仿宋" w:eastAsia="仿宋" w:cs="仿宋"/>
          <w:bCs/>
          <w:kern w:val="0"/>
          <w:sz w:val="32"/>
          <w:szCs w:val="32"/>
        </w:rPr>
        <w:t>学院</w:t>
      </w:r>
    </w:p>
    <w:p w14:paraId="0745C88C">
      <w:pPr>
        <w:widowControl/>
        <w:spacing w:line="560" w:lineRule="exact"/>
        <w:rPr>
          <w:rFonts w:hint="default" w:ascii="仿宋" w:hAnsi="仿宋" w:eastAsia="仿宋" w:cs="仿宋"/>
          <w:b/>
          <w:kern w:val="0"/>
          <w:sz w:val="32"/>
          <w:szCs w:val="32"/>
          <w:lang w:val="en-US" w:eastAsia="zh-CN"/>
        </w:rPr>
      </w:pPr>
      <w:r>
        <w:rPr>
          <w:rFonts w:hint="eastAsia" w:ascii="仿宋" w:hAnsi="仿宋" w:eastAsia="仿宋" w:cs="仿宋"/>
          <w:b/>
          <w:kern w:val="0"/>
          <w:sz w:val="32"/>
          <w:szCs w:val="32"/>
        </w:rPr>
        <w:t>学分：</w:t>
      </w:r>
      <w:r>
        <w:rPr>
          <w:rFonts w:hint="eastAsia" w:ascii="仿宋" w:hAnsi="仿宋" w:eastAsia="仿宋" w:cs="仿宋"/>
          <w:b w:val="0"/>
          <w:bCs/>
          <w:kern w:val="0"/>
          <w:sz w:val="32"/>
          <w:szCs w:val="32"/>
          <w:lang w:val="en-US" w:eastAsia="zh-CN"/>
        </w:rPr>
        <w:t>3.5</w:t>
      </w:r>
      <w:r>
        <w:rPr>
          <w:rFonts w:hint="eastAsia" w:ascii="仿宋" w:hAnsi="仿宋" w:eastAsia="仿宋" w:cs="仿宋"/>
          <w:b/>
          <w:kern w:val="0"/>
          <w:sz w:val="32"/>
          <w:szCs w:val="32"/>
          <w:lang w:val="en-US" w:eastAsia="zh-CN"/>
        </w:rPr>
        <w:t xml:space="preserve">                </w:t>
      </w:r>
      <w:r>
        <w:rPr>
          <w:rFonts w:hint="eastAsia" w:ascii="仿宋" w:hAnsi="仿宋" w:eastAsia="仿宋" w:cs="仿宋"/>
          <w:b/>
          <w:kern w:val="0"/>
          <w:sz w:val="32"/>
          <w:szCs w:val="32"/>
        </w:rPr>
        <w:t>学时：</w:t>
      </w:r>
      <w:r>
        <w:rPr>
          <w:rFonts w:hint="eastAsia" w:ascii="仿宋" w:hAnsi="仿宋" w:eastAsia="仿宋" w:cs="仿宋"/>
          <w:b w:val="0"/>
          <w:bCs/>
          <w:kern w:val="0"/>
          <w:sz w:val="32"/>
          <w:szCs w:val="32"/>
          <w:lang w:val="en-US" w:eastAsia="zh-CN"/>
        </w:rPr>
        <w:t>64</w:t>
      </w:r>
    </w:p>
    <w:p w14:paraId="5E9637FA">
      <w:pPr>
        <w:widowControl/>
        <w:spacing w:line="560" w:lineRule="exact"/>
        <w:rPr>
          <w:rFonts w:hint="default" w:ascii="仿宋" w:hAnsi="仿宋" w:eastAsia="仿宋" w:cs="仿宋"/>
          <w:bCs/>
          <w:kern w:val="0"/>
          <w:sz w:val="32"/>
          <w:szCs w:val="32"/>
          <w:lang w:val="en-US" w:eastAsia="zh-CN"/>
        </w:rPr>
      </w:pPr>
      <w:r>
        <w:rPr>
          <w:rFonts w:hint="eastAsia" w:ascii="仿宋" w:hAnsi="仿宋" w:eastAsia="仿宋" w:cs="仿宋"/>
          <w:b/>
          <w:kern w:val="0"/>
          <w:sz w:val="32"/>
          <w:szCs w:val="32"/>
        </w:rPr>
        <w:t>编写执笔人及编写日期：</w:t>
      </w:r>
      <w:r>
        <w:rPr>
          <w:rFonts w:hint="eastAsia" w:ascii="仿宋" w:hAnsi="仿宋" w:eastAsia="仿宋" w:cs="仿宋"/>
          <w:bCs/>
          <w:kern w:val="0"/>
          <w:sz w:val="32"/>
          <w:szCs w:val="32"/>
          <w:lang w:val="en-US" w:eastAsia="zh-CN"/>
        </w:rPr>
        <w:t>曹维、程东升 2026-2-28</w:t>
      </w:r>
    </w:p>
    <w:p w14:paraId="093A540D">
      <w:pPr>
        <w:widowControl/>
        <w:spacing w:line="560" w:lineRule="exact"/>
        <w:rPr>
          <w:rFonts w:hint="default" w:ascii="仿宋" w:hAnsi="仿宋" w:eastAsia="仿宋" w:cs="仿宋"/>
          <w:b/>
          <w:kern w:val="0"/>
          <w:sz w:val="32"/>
          <w:szCs w:val="32"/>
          <w:lang w:val="en-US"/>
        </w:rPr>
      </w:pPr>
      <w:r>
        <w:rPr>
          <w:rFonts w:hint="eastAsia" w:ascii="仿宋" w:hAnsi="仿宋" w:eastAsia="仿宋" w:cs="仿宋"/>
          <w:b/>
          <w:kern w:val="0"/>
          <w:sz w:val="32"/>
          <w:szCs w:val="32"/>
        </w:rPr>
        <w:t>审定负责人及审定日期：</w:t>
      </w:r>
      <w:r>
        <w:rPr>
          <w:rFonts w:hint="eastAsia" w:ascii="仿宋" w:hAnsi="仿宋" w:eastAsia="仿宋" w:cs="仿宋"/>
          <w:bCs/>
          <w:kern w:val="0"/>
          <w:sz w:val="32"/>
          <w:szCs w:val="32"/>
          <w:lang w:val="en-US" w:eastAsia="zh-CN"/>
        </w:rPr>
        <w:t>程东升2026-3-1</w:t>
      </w:r>
    </w:p>
    <w:p w14:paraId="303DDA8A">
      <w:pPr>
        <w:spacing w:line="560" w:lineRule="exact"/>
      </w:pPr>
    </w:p>
    <w:p w14:paraId="1A38D394">
      <w:pPr>
        <w:widowControl/>
        <w:spacing w:line="560" w:lineRule="exact"/>
        <w:jc w:val="left"/>
        <w:rPr>
          <w:rFonts w:ascii="黑体" w:hAnsi="黑体" w:eastAsia="黑体" w:cs="黑体"/>
          <w:kern w:val="0"/>
          <w:sz w:val="32"/>
          <w:szCs w:val="32"/>
        </w:rPr>
      </w:pPr>
      <w:r>
        <w:rPr>
          <w:rFonts w:hint="eastAsia" w:ascii="黑体" w:hAnsi="黑体" w:eastAsia="黑体" w:cs="黑体"/>
          <w:kern w:val="0"/>
          <w:sz w:val="32"/>
          <w:szCs w:val="32"/>
        </w:rPr>
        <w:t>一、课程定位和课程设计</w:t>
      </w:r>
    </w:p>
    <w:p w14:paraId="73FBE5DC">
      <w:pPr>
        <w:widowControl/>
        <w:spacing w:line="560" w:lineRule="exact"/>
        <w:ind w:firstLine="640" w:firstLineChars="200"/>
        <w:jc w:val="left"/>
        <w:rPr>
          <w:rFonts w:hint="eastAsia" w:ascii="楷体" w:hAnsi="楷体" w:eastAsia="楷体" w:cs="楷体"/>
          <w:bCs/>
          <w:kern w:val="0"/>
          <w:sz w:val="32"/>
          <w:szCs w:val="32"/>
        </w:rPr>
      </w:pPr>
      <w:r>
        <w:rPr>
          <w:rFonts w:hint="eastAsia" w:ascii="楷体" w:hAnsi="楷体" w:eastAsia="楷体" w:cs="楷体"/>
          <w:bCs/>
          <w:kern w:val="0"/>
          <w:sz w:val="32"/>
          <w:szCs w:val="32"/>
        </w:rPr>
        <w:t>（一）课程性质</w:t>
      </w:r>
    </w:p>
    <w:p w14:paraId="0992D182">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《Python数据分析技术》是大数据技术专业的专业</w:t>
      </w:r>
      <w:r>
        <w:rPr>
          <w:rFonts w:hint="eastAsia" w:ascii="仿宋" w:hAnsi="仿宋" w:eastAsia="仿宋" w:cs="仿宋"/>
          <w:bCs/>
          <w:kern w:val="0"/>
          <w:sz w:val="32"/>
          <w:szCs w:val="32"/>
          <w:lang w:val="en-US" w:eastAsia="zh-CN"/>
        </w:rPr>
        <w:t>核心</w:t>
      </w:r>
      <w:r>
        <w:rPr>
          <w:rFonts w:hint="eastAsia" w:ascii="仿宋" w:hAnsi="仿宋" w:eastAsia="仿宋" w:cs="仿宋"/>
          <w:bCs/>
          <w:kern w:val="0"/>
          <w:sz w:val="32"/>
          <w:szCs w:val="32"/>
        </w:rPr>
        <w:t>课。随着大数据与人工智能产业的深度融合，数据形态从单一的结构化表格向文本、图像等多模态数据延伸。本课程不仅介绍使用Numpy、Pandas进行传统结构化数据分析的核心技术，更前瞻性地引入了多模态数据（文本、图像）的基础处理方法，是培养适应数字化时代需求的高素质技术技能人才的必备核心课程。</w:t>
      </w:r>
    </w:p>
    <w:p w14:paraId="215E8FC6">
      <w:pPr>
        <w:widowControl/>
        <w:spacing w:line="560" w:lineRule="exact"/>
        <w:ind w:firstLine="640" w:firstLineChars="200"/>
        <w:jc w:val="left"/>
        <w:rPr>
          <w:rFonts w:ascii="楷体" w:hAnsi="楷体" w:eastAsia="楷体" w:cs="楷体"/>
          <w:bCs/>
          <w:kern w:val="0"/>
          <w:sz w:val="32"/>
          <w:szCs w:val="32"/>
        </w:rPr>
      </w:pPr>
      <w:r>
        <w:rPr>
          <w:rFonts w:hint="eastAsia" w:ascii="楷体" w:hAnsi="楷体" w:eastAsia="楷体" w:cs="楷体"/>
          <w:bCs/>
          <w:kern w:val="0"/>
          <w:sz w:val="32"/>
          <w:szCs w:val="32"/>
        </w:rPr>
        <w:t>（二）人才培养中的作用</w:t>
      </w:r>
    </w:p>
    <w:p w14:paraId="76CC0A72">
      <w:pPr>
        <w:widowControl/>
        <w:spacing w:line="560" w:lineRule="exact"/>
        <w:ind w:firstLine="640" w:firstLineChars="200"/>
        <w:jc w:val="left"/>
        <w:rPr>
          <w:rFonts w:ascii="仿宋" w:hAnsi="仿宋" w:eastAsia="仿宋" w:cs="仿宋"/>
          <w:bCs/>
          <w:kern w:val="0"/>
          <w:sz w:val="32"/>
          <w:szCs w:val="32"/>
        </w:rPr>
      </w:pPr>
      <w:r>
        <w:rPr>
          <w:rFonts w:hint="eastAsia" w:ascii="仿宋" w:hAnsi="仿宋" w:eastAsia="仿宋" w:cs="仿宋"/>
          <w:bCs/>
          <w:kern w:val="0"/>
          <w:sz w:val="32"/>
          <w:szCs w:val="32"/>
        </w:rPr>
        <w:t>本课程在专业人才培养中发挥着承上启下的重要作用。通过学习，学生不仅能掌握数据获取、清洗、分析及可视化的全流程，还能初步具备文本分词、图像矩阵转换及基础模型训练的能力，为后续深入学习</w:t>
      </w:r>
      <w:r>
        <w:rPr>
          <w:rFonts w:hint="eastAsia" w:ascii="仿宋" w:hAnsi="仿宋" w:eastAsia="仿宋" w:cs="仿宋"/>
          <w:bCs/>
          <w:kern w:val="0"/>
          <w:sz w:val="32"/>
          <w:szCs w:val="32"/>
          <w:lang w:val="en-US" w:eastAsia="zh-CN"/>
        </w:rPr>
        <w:t>数据采集与治理、大模型应用</w:t>
      </w:r>
      <w:r>
        <w:rPr>
          <w:rFonts w:hint="eastAsia" w:ascii="仿宋" w:hAnsi="仿宋" w:eastAsia="仿宋" w:cs="仿宋"/>
          <w:bCs/>
          <w:kern w:val="0"/>
          <w:sz w:val="32"/>
          <w:szCs w:val="32"/>
        </w:rPr>
        <w:t>等高阶课程奠定坚实基础，显著增强其在大数据</w:t>
      </w:r>
      <w:r>
        <w:rPr>
          <w:rFonts w:hint="eastAsia" w:ascii="仿宋" w:hAnsi="仿宋" w:eastAsia="仿宋" w:cs="仿宋"/>
          <w:bCs/>
          <w:kern w:val="0"/>
          <w:sz w:val="32"/>
          <w:szCs w:val="32"/>
          <w:lang w:val="en-US" w:eastAsia="zh-CN"/>
        </w:rPr>
        <w:t>及人工智能</w:t>
      </w:r>
      <w:r>
        <w:rPr>
          <w:rFonts w:hint="eastAsia" w:ascii="仿宋" w:hAnsi="仿宋" w:eastAsia="仿宋" w:cs="仿宋"/>
          <w:bCs/>
          <w:kern w:val="0"/>
          <w:sz w:val="32"/>
          <w:szCs w:val="32"/>
        </w:rPr>
        <w:t>产业链中的就业竞争力。</w:t>
      </w:r>
    </w:p>
    <w:p w14:paraId="45DBC8C7">
      <w:pPr>
        <w:widowControl/>
        <w:numPr>
          <w:ilvl w:val="0"/>
          <w:numId w:val="1"/>
        </w:numPr>
        <w:spacing w:line="560" w:lineRule="exact"/>
        <w:ind w:firstLine="640" w:firstLineChars="200"/>
        <w:jc w:val="left"/>
        <w:rPr>
          <w:rFonts w:hint="eastAsia" w:ascii="楷体" w:hAnsi="楷体" w:eastAsia="楷体" w:cs="楷体"/>
          <w:bCs/>
          <w:kern w:val="0"/>
          <w:sz w:val="32"/>
          <w:szCs w:val="32"/>
        </w:rPr>
      </w:pPr>
      <w:r>
        <w:rPr>
          <w:rFonts w:hint="eastAsia" w:ascii="楷体" w:hAnsi="楷体" w:eastAsia="楷体" w:cs="楷体"/>
          <w:bCs/>
          <w:kern w:val="0"/>
          <w:sz w:val="32"/>
          <w:szCs w:val="32"/>
        </w:rPr>
        <w:t>课程设计思路</w:t>
      </w:r>
    </w:p>
    <w:p w14:paraId="2B1784E0">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本课程的设计遵循“厚基础、宽口径、重实战”的理念：</w:t>
      </w:r>
    </w:p>
    <w:p w14:paraId="77E977BE">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构建基于职业核心能力的能力本位课程体系：围绕大数据采集、存储、处理、分析、可视化及预测建模等核心技能，将Python数据分析技术作为职业基本能力课程进行构建。</w:t>
      </w:r>
    </w:p>
    <w:p w14:paraId="2056061F">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重构面向AI时代的学习领域：在传统数据清洗、数据可视化的基础上，拓展多模态数据处理（文本/图像）与机器学习基础模块，实现“描述性分析”向“预测性分析”的跨越。</w:t>
      </w:r>
    </w:p>
    <w:p w14:paraId="41BCB6EF">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创设基于产业真实场景的学习情境：以企业实际的工业产品产量统计分析、电商产品销售数据预处理</w:t>
      </w:r>
      <w:r>
        <w:rPr>
          <w:rFonts w:hint="eastAsia" w:ascii="仿宋" w:hAnsi="仿宋" w:eastAsia="仿宋" w:cs="仿宋"/>
          <w:bCs/>
          <w:kern w:val="0"/>
          <w:sz w:val="32"/>
          <w:szCs w:val="32"/>
          <w:lang w:eastAsia="zh-CN"/>
        </w:rPr>
        <w:t>、电商销售可视化分析</w:t>
      </w:r>
      <w:r>
        <w:rPr>
          <w:rFonts w:hint="eastAsia" w:ascii="仿宋" w:hAnsi="仿宋" w:eastAsia="仿宋" w:cs="仿宋"/>
          <w:bCs/>
          <w:kern w:val="0"/>
          <w:sz w:val="32"/>
          <w:szCs w:val="32"/>
        </w:rPr>
        <w:t>等项目为载体，采用项目驱动教学，增强实战经验。</w:t>
      </w:r>
    </w:p>
    <w:p w14:paraId="654FF259">
      <w:pPr>
        <w:widowControl/>
        <w:spacing w:line="560" w:lineRule="exact"/>
        <w:ind w:firstLine="640" w:firstLineChars="200"/>
        <w:jc w:val="left"/>
        <w:rPr>
          <w:rFonts w:hint="eastAsia" w:ascii="楷体" w:hAnsi="楷体" w:eastAsia="楷体" w:cs="楷体"/>
          <w:bCs/>
          <w:kern w:val="0"/>
          <w:sz w:val="32"/>
          <w:szCs w:val="32"/>
        </w:rPr>
      </w:pPr>
      <w:r>
        <w:rPr>
          <w:rFonts w:hint="eastAsia" w:ascii="仿宋" w:hAnsi="仿宋" w:eastAsia="仿宋" w:cs="仿宋"/>
          <w:bCs/>
          <w:kern w:val="0"/>
          <w:sz w:val="32"/>
          <w:szCs w:val="32"/>
        </w:rPr>
        <w:t>序化学习项目与教学过程：按照“环境配置→基础计算→数据预处理→多维可视化→预测分析→多模态处理→综合项目答辩”的完整工业界工作流重组教学模块，引导学生循序渐进地掌握全生命周期的数据处理能力。</w:t>
      </w:r>
    </w:p>
    <w:p w14:paraId="521C1E0A">
      <w:pPr>
        <w:widowControl/>
        <w:spacing w:line="560" w:lineRule="exact"/>
        <w:jc w:val="left"/>
        <w:rPr>
          <w:rFonts w:ascii="黑体" w:hAnsi="黑体" w:eastAsia="黑体" w:cs="黑体"/>
          <w:bCs/>
          <w:kern w:val="0"/>
          <w:sz w:val="32"/>
          <w:szCs w:val="32"/>
        </w:rPr>
      </w:pPr>
      <w:r>
        <w:rPr>
          <w:rFonts w:hint="eastAsia" w:ascii="黑体" w:hAnsi="黑体" w:eastAsia="黑体" w:cs="黑体"/>
          <w:bCs/>
          <w:kern w:val="0"/>
          <w:sz w:val="32"/>
          <w:szCs w:val="32"/>
        </w:rPr>
        <w:t>二、课程目标</w:t>
      </w:r>
    </w:p>
    <w:p w14:paraId="7130422E">
      <w:pPr>
        <w:widowControl/>
        <w:spacing w:line="560" w:lineRule="exact"/>
        <w:ind w:firstLine="640" w:firstLineChars="200"/>
        <w:jc w:val="left"/>
        <w:rPr>
          <w:rFonts w:hint="eastAsia" w:ascii="楷体" w:hAnsi="楷体" w:eastAsia="楷体" w:cs="楷体"/>
          <w:kern w:val="0"/>
          <w:sz w:val="28"/>
          <w:szCs w:val="28"/>
        </w:rPr>
      </w:pPr>
      <w:r>
        <w:rPr>
          <w:rFonts w:hint="eastAsia" w:ascii="楷体" w:hAnsi="楷体" w:eastAsia="楷体" w:cs="楷体"/>
          <w:kern w:val="0"/>
          <w:sz w:val="32"/>
          <w:szCs w:val="32"/>
        </w:rPr>
        <w:t>（一）素质目标</w:t>
      </w:r>
      <w:r>
        <w:rPr>
          <w:rFonts w:hint="eastAsia" w:ascii="楷体" w:hAnsi="楷体" w:eastAsia="楷体" w:cs="楷体"/>
          <w:kern w:val="0"/>
          <w:sz w:val="28"/>
          <w:szCs w:val="28"/>
        </w:rPr>
        <w:t>（含课程思政、职业素养、工匠精神、双创精神等）</w:t>
      </w:r>
    </w:p>
    <w:p w14:paraId="34B3F512">
      <w:pPr>
        <w:widowControl/>
        <w:spacing w:line="560" w:lineRule="exact"/>
        <w:ind w:firstLine="640" w:firstLineChars="200"/>
        <w:jc w:val="left"/>
        <w:rPr>
          <w:rFonts w:hint="eastAsia" w:ascii="楷体" w:hAnsi="楷体" w:eastAsia="楷体" w:cs="楷体"/>
          <w:kern w:val="0"/>
          <w:sz w:val="28"/>
          <w:szCs w:val="28"/>
        </w:rPr>
      </w:pPr>
      <w:r>
        <w:rPr>
          <w:rFonts w:hint="eastAsia" w:ascii="仿宋" w:hAnsi="仿宋" w:eastAsia="仿宋" w:cs="仿宋"/>
          <w:bCs/>
          <w:kern w:val="0"/>
          <w:sz w:val="32"/>
          <w:szCs w:val="32"/>
        </w:rPr>
        <w:t>通过对数据分析技术方法的理论学习与实践运用，培养有责任和有担当的人才，引领大学生培育和践行社会主义核心价值观，培养学生的爱国主义情怀与民族自豪感，相信科学，相信专业。将数据安全法等思政要素融汇到教学中，树立正确的价值观、是非观，具备较强的数据安全与隐私保护意识。弘扬工匠精神，培养学生的科学探索、独立思考、全局意识和思辨能力。</w:t>
      </w:r>
    </w:p>
    <w:p w14:paraId="0F869F1C">
      <w:pPr>
        <w:widowControl/>
        <w:numPr>
          <w:ilvl w:val="0"/>
          <w:numId w:val="2"/>
        </w:numPr>
        <w:spacing w:line="560" w:lineRule="exact"/>
        <w:ind w:firstLine="640" w:firstLineChars="200"/>
        <w:jc w:val="left"/>
        <w:rPr>
          <w:rFonts w:hint="eastAsia" w:ascii="楷体" w:hAnsi="楷体" w:eastAsia="楷体" w:cs="楷体"/>
          <w:kern w:val="0"/>
          <w:sz w:val="28"/>
          <w:szCs w:val="28"/>
        </w:rPr>
      </w:pPr>
      <w:r>
        <w:rPr>
          <w:rFonts w:hint="eastAsia" w:ascii="楷体" w:hAnsi="楷体" w:eastAsia="楷体" w:cs="楷体"/>
          <w:kern w:val="0"/>
          <w:sz w:val="32"/>
          <w:szCs w:val="32"/>
        </w:rPr>
        <w:t>能力目标</w:t>
      </w:r>
      <w:r>
        <w:rPr>
          <w:rFonts w:hint="eastAsia" w:ascii="楷体" w:hAnsi="楷体" w:eastAsia="楷体" w:cs="楷体"/>
          <w:kern w:val="0"/>
          <w:sz w:val="28"/>
          <w:szCs w:val="28"/>
        </w:rPr>
        <w:t>（含知识、技能目标、岗位核心能力等）</w:t>
      </w:r>
    </w:p>
    <w:p w14:paraId="2F8F8F29">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1.知识目标</w:t>
      </w:r>
    </w:p>
    <w:p w14:paraId="38AB4EB5">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掌握数据分析的基本概念、标准流程及在智能终端与大数据产业中的应用场景。</w:t>
      </w:r>
    </w:p>
    <w:p w14:paraId="63592446">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掌握Python进阶编程语法，理解列表、元组、字典等组合数据类型的底层逻辑与应用。</w:t>
      </w:r>
    </w:p>
    <w:p w14:paraId="71D4B2AB">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理解科学计算库NumPy的多维数组机制、广播机制及常用数学统计理论。</w:t>
      </w:r>
    </w:p>
    <w:p w14:paraId="269ECD2B">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理解结构化数据（Pandas）的Series与DataFrame数据结构体系，熟悉数据合并、分组聚合的底层逻辑。</w:t>
      </w:r>
    </w:p>
    <w:p w14:paraId="0819C9DB">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lang w:val="en-US" w:eastAsia="zh-CN"/>
        </w:rPr>
        <w:t>了解</w:t>
      </w:r>
      <w:r>
        <w:rPr>
          <w:rFonts w:hint="eastAsia" w:ascii="仿宋" w:hAnsi="仿宋" w:eastAsia="仿宋" w:cs="仿宋"/>
          <w:bCs/>
          <w:kern w:val="0"/>
          <w:sz w:val="32"/>
          <w:szCs w:val="32"/>
        </w:rPr>
        <w:t>机器学习的基础概念，掌握分类、聚类、回归等预测性分析算法的基本原理及评估指标。</w:t>
      </w:r>
    </w:p>
    <w:p w14:paraId="0A0F8746">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理解多模态数据的基本概念，了解自然语言文本的特征化处理逻辑（如TF-IDF）以及计算机视觉中图像数据的多维矩阵本质。</w:t>
      </w:r>
    </w:p>
    <w:p w14:paraId="53261097">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2.技能目标</w:t>
      </w:r>
    </w:p>
    <w:p w14:paraId="3582A7B3">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熟练掌握Anaconda集成开发环境及JupyterNotebook的搭建与高级功能应用。</w:t>
      </w:r>
    </w:p>
    <w:p w14:paraId="345B978A">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熟练掌握各类型数据源（CSV、Excel、数据库、TXT文本、图片等）的读取与存储技术。</w:t>
      </w:r>
    </w:p>
    <w:p w14:paraId="54276E3B">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熟练运用Pandas进行深度数据预处理，包括重复值/缺失值/异常值的检测与处理、数据离散化及标准化转换。</w:t>
      </w:r>
    </w:p>
    <w:p w14:paraId="0BF4FFBF">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熟练使用Matplotlib、Seaborn及Pyecharts，根据不同的业务诉求绘制高质量的静态统计图表与动态交互式可视化大屏。</w:t>
      </w:r>
    </w:p>
    <w:p w14:paraId="2F8B9A02">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能够使用sklearn进行数据集划分、特征预处理，并完成基础模型的训练与预测。</w:t>
      </w:r>
    </w:p>
    <w:p w14:paraId="167CA330">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能够使用Jieba、WordCloud等工具完成中文文本分词、停用词过滤及词云绘制；能够运用OpenCV/PIL进行图像的读取、色彩空间转换与矩阵缩放操作。</w:t>
      </w:r>
    </w:p>
    <w:p w14:paraId="517509A5">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3.岗位核心能力（职业素养与工程实战能力）</w:t>
      </w:r>
    </w:p>
    <w:p w14:paraId="6F10B07D">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全链路工程落地能力：具备从业务需求沟通、多源异构数据采集、数据清洗转化、</w:t>
      </w:r>
      <w:r>
        <w:rPr>
          <w:rFonts w:hint="eastAsia" w:ascii="仿宋" w:hAnsi="仿宋" w:eastAsia="仿宋" w:cs="仿宋"/>
          <w:bCs/>
          <w:kern w:val="0"/>
          <w:sz w:val="32"/>
          <w:szCs w:val="32"/>
          <w:lang w:val="en-US" w:eastAsia="zh-CN"/>
        </w:rPr>
        <w:t>简单</w:t>
      </w:r>
      <w:r>
        <w:rPr>
          <w:rFonts w:hint="eastAsia" w:ascii="仿宋" w:hAnsi="仿宋" w:eastAsia="仿宋" w:cs="仿宋"/>
          <w:bCs/>
          <w:kern w:val="0"/>
          <w:sz w:val="32"/>
          <w:szCs w:val="32"/>
        </w:rPr>
        <w:t>建模预测到可视化展示的端到端项目交付能力。</w:t>
      </w:r>
    </w:p>
    <w:p w14:paraId="77EEE174">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多模态业务洞察能力：能够打破单一表格数据的局限，将结构化业务数据与非结构化的文本评价、图像特征相结合，为智能终端、智慧电商等真实业务场景提供更全面的数据洞察支持。</w:t>
      </w:r>
    </w:p>
    <w:p w14:paraId="7132A901">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数据驱动决策与报告撰写能力：能够基于客观数据发现业务痛点，构建数据驱动的决策模型，并具备撰写逻辑严密、排版规范的商业级《数据分析报告》的能力。</w:t>
      </w:r>
    </w:p>
    <w:p w14:paraId="2754DA7F">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技术自驱与持续迭代能力：面对快速演进的人工智能技术栈，具备独立查阅官方API文档（如NumPy、Pandas、</w:t>
      </w:r>
      <w:r>
        <w:rPr>
          <w:rFonts w:hint="eastAsia" w:ascii="仿宋" w:hAnsi="仿宋" w:eastAsia="仿宋" w:cs="仿宋"/>
          <w:bCs/>
          <w:kern w:val="0"/>
          <w:sz w:val="32"/>
          <w:szCs w:val="32"/>
          <w:lang w:val="en-US" w:eastAsia="zh-CN"/>
        </w:rPr>
        <w:t>Matplotlib等</w:t>
      </w:r>
      <w:r>
        <w:rPr>
          <w:rFonts w:hint="eastAsia" w:ascii="仿宋" w:hAnsi="仿宋" w:eastAsia="仿宋" w:cs="仿宋"/>
          <w:bCs/>
          <w:kern w:val="0"/>
          <w:sz w:val="32"/>
          <w:szCs w:val="32"/>
        </w:rPr>
        <w:t>全英文文档）排查报错的能力，能够快速适应企业级新工具的引入。</w:t>
      </w:r>
    </w:p>
    <w:p w14:paraId="5561B711">
      <w:pPr>
        <w:widowControl/>
        <w:spacing w:line="560" w:lineRule="exact"/>
        <w:jc w:val="left"/>
        <w:rPr>
          <w:rFonts w:ascii="黑体" w:hAnsi="黑体" w:eastAsia="黑体" w:cs="黑体"/>
          <w:bCs/>
          <w:kern w:val="0"/>
          <w:sz w:val="32"/>
          <w:szCs w:val="32"/>
        </w:rPr>
      </w:pPr>
      <w:r>
        <w:rPr>
          <w:rFonts w:hint="eastAsia" w:ascii="黑体" w:hAnsi="黑体" w:eastAsia="黑体" w:cs="黑体"/>
          <w:bCs/>
          <w:kern w:val="0"/>
          <w:sz w:val="32"/>
          <w:szCs w:val="32"/>
        </w:rPr>
        <w:t>三、课程内容与要求</w:t>
      </w:r>
    </w:p>
    <w:p w14:paraId="224F5591">
      <w:pPr>
        <w:widowControl/>
        <w:spacing w:line="560" w:lineRule="exact"/>
        <w:ind w:firstLine="640" w:firstLineChars="200"/>
        <w:jc w:val="left"/>
        <w:rPr>
          <w:rFonts w:hint="eastAsia" w:ascii="楷体" w:hAnsi="楷体" w:eastAsia="楷体" w:cs="楷体"/>
          <w:bCs/>
          <w:kern w:val="0"/>
          <w:sz w:val="32"/>
          <w:szCs w:val="32"/>
        </w:rPr>
      </w:pPr>
      <w:r>
        <w:rPr>
          <w:rFonts w:hint="eastAsia" w:ascii="楷体" w:hAnsi="楷体" w:eastAsia="楷体" w:cs="楷体"/>
          <w:bCs/>
          <w:kern w:val="0"/>
          <w:sz w:val="32"/>
          <w:szCs w:val="32"/>
        </w:rPr>
        <w:t>（一）课程教学内容与教学要求</w:t>
      </w:r>
    </w:p>
    <w:p w14:paraId="5C5DDE07">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1、Python程序设计进阶与环境搭建</w:t>
      </w:r>
    </w:p>
    <w:p w14:paraId="731B4B89">
      <w:pPr>
        <w:widowControl/>
        <w:spacing w:line="560" w:lineRule="exact"/>
        <w:ind w:firstLine="643" w:firstLineChars="200"/>
        <w:jc w:val="left"/>
        <w:rPr>
          <w:rFonts w:hint="eastAsia" w:ascii="楷体" w:hAnsi="楷体" w:eastAsia="楷体" w:cs="楷体"/>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Anaconda与JupyterNotebook环境配置，Python核心数据结构（列表、字典、元组）复习，Lambda表达式与文件操作。</w:t>
      </w:r>
    </w:p>
    <w:p w14:paraId="23E3E0CA">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掌握开发环境搭建，熟练运用组合数据类型及函数进行基础编程，为后续工具包的使用扫清代码障碍。</w:t>
      </w:r>
    </w:p>
    <w:p w14:paraId="75A0F180">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2、NumPy数值计算基础</w:t>
      </w:r>
    </w:p>
    <w:p w14:paraId="6FBEC1F9">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NumPy数组及其操作，生成随机数，多维数组切片与索引，NumPy数值计算与常用统计分析函数。</w:t>
      </w:r>
    </w:p>
    <w:p w14:paraId="6B1AD8E3">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掌握NumPy创建多维数组与矩阵运算的方法，掌握通用函数的基本使用方法及常用的统计分析函数。</w:t>
      </w:r>
    </w:p>
    <w:p w14:paraId="3C852D20">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3、Pandas统计分析与预处理（核心模块）</w:t>
      </w:r>
    </w:p>
    <w:p w14:paraId="77D11A23">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Pandas模块结构（Series/DataFrame），多源数据读写，数据清洗（检测与处理重复值、缺失值、异常值），数据合并，数据分组聚合（groupby）与透视表应用。</w:t>
      </w:r>
    </w:p>
    <w:p w14:paraId="48555215">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掌握DataFrame的高级操作，熟练运用Pandas进行电商或业务数据的全流程预处理与统计分析。</w:t>
      </w:r>
    </w:p>
    <w:p w14:paraId="7F341C1D">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4、多维数据可视化技术</w:t>
      </w:r>
    </w:p>
    <w:p w14:paraId="0DEDC7DC">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Matplotlib基础绘图（线图、柱状图、散点图、饼图等），Seaborn统计图表绘制，Pyecharts交互式动态图形绘制基础。</w:t>
      </w:r>
    </w:p>
    <w:p w14:paraId="43D7D1B6">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掌握不同业务场景下的图表选择标准，能独立实现数据大屏所需的高级动态可视化效果。</w:t>
      </w:r>
    </w:p>
    <w:p w14:paraId="248019C1">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5、sklearn机器学习基础</w:t>
      </w:r>
    </w:p>
    <w:p w14:paraId="02A92528">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机器学习概述，划分训练集与测试集，特征预处理标准化，基础预测模型（线性回归/逻辑回归或K-Means聚类）的训练与评估。</w:t>
      </w:r>
    </w:p>
    <w:p w14:paraId="5126A140">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了解预测性分析的基本业务流程，能调用sklearn接口完成结构化数据的简单预测与客群分类。</w:t>
      </w:r>
    </w:p>
    <w:p w14:paraId="0443912E">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6、多模态数据分析入门（文本）</w:t>
      </w:r>
    </w:p>
    <w:p w14:paraId="41F9D54A">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非结构化文本读取，Jieba中文分词引擎，停用词过滤，WordCloud词云图绘制，基于特征矩阵的基础情感打分机制。</w:t>
      </w:r>
    </w:p>
    <w:p w14:paraId="63C20403">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掌握自然语言处理（NLP）的基础清洗链路，能够从业务评论文本中提取高频特征词及情感倾向。</w:t>
      </w:r>
    </w:p>
    <w:p w14:paraId="17D4F0E6">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7、多模态数据分析入门（图像）</w:t>
      </w:r>
    </w:p>
    <w:p w14:paraId="2F11BFC5">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图像的底层数据结构认知，使用OpenCV/PIL读取本地图片，色彩空间转换（RGB转灰度），图像矩阵的NumPy裁剪与缩放。</w:t>
      </w:r>
    </w:p>
    <w:p w14:paraId="714223AD">
      <w:pPr>
        <w:widowControl/>
        <w:spacing w:line="560" w:lineRule="exact"/>
        <w:ind w:firstLine="640" w:firstLineChars="200"/>
        <w:jc w:val="left"/>
        <w:rPr>
          <w:rFonts w:hint="eastAsia" w:ascii="仿宋" w:hAnsi="仿宋" w:eastAsia="仿宋" w:cs="仿宋"/>
          <w:bCs/>
          <w:kern w:val="0"/>
          <w:sz w:val="32"/>
          <w:szCs w:val="32"/>
        </w:rPr>
      </w:pPr>
    </w:p>
    <w:p w14:paraId="26208025">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理解图像数据的多维数组本质，掌握计算机视觉（CV）预处理阶段的图像尺寸统一与矩阵转化基础操作。</w:t>
      </w:r>
    </w:p>
    <w:p w14:paraId="68442081">
      <w:pPr>
        <w:widowControl/>
        <w:spacing w:line="560" w:lineRule="exact"/>
        <w:ind w:firstLine="643" w:firstLineChars="200"/>
        <w:jc w:val="left"/>
        <w:rPr>
          <w:rFonts w:hint="eastAsia" w:ascii="仿宋" w:hAnsi="仿宋" w:eastAsia="仿宋" w:cs="仿宋"/>
          <w:b/>
          <w:bCs w:val="0"/>
          <w:kern w:val="0"/>
          <w:sz w:val="32"/>
          <w:szCs w:val="32"/>
        </w:rPr>
      </w:pPr>
      <w:r>
        <w:rPr>
          <w:rFonts w:hint="eastAsia" w:ascii="仿宋" w:hAnsi="仿宋" w:eastAsia="仿宋" w:cs="仿宋"/>
          <w:b/>
          <w:bCs w:val="0"/>
          <w:kern w:val="0"/>
          <w:sz w:val="32"/>
          <w:szCs w:val="32"/>
        </w:rPr>
        <w:t>8、期末综合项目实战</w:t>
      </w:r>
    </w:p>
    <w:p w14:paraId="399FF56D">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主要教学内容：</w:t>
      </w:r>
      <w:r>
        <w:rPr>
          <w:rFonts w:hint="eastAsia" w:ascii="仿宋" w:hAnsi="仿宋" w:eastAsia="仿宋" w:cs="仿宋"/>
          <w:bCs/>
          <w:kern w:val="0"/>
          <w:sz w:val="32"/>
          <w:szCs w:val="32"/>
        </w:rPr>
        <w:t>导入涵盖结构化销售记录与非结构化评论文本的多源数据集，贯穿数据清洗、文本特征提取、动态可视化展示及模型预测，完成《数据分析报告》。</w:t>
      </w:r>
    </w:p>
    <w:p w14:paraId="78A304FE">
      <w:pPr>
        <w:widowControl/>
        <w:spacing w:line="560" w:lineRule="exact"/>
        <w:ind w:firstLine="643" w:firstLineChars="200"/>
        <w:jc w:val="left"/>
        <w:rPr>
          <w:rFonts w:hint="eastAsia" w:ascii="仿宋" w:hAnsi="仿宋" w:eastAsia="仿宋" w:cs="仿宋"/>
          <w:bCs/>
          <w:kern w:val="0"/>
          <w:sz w:val="32"/>
          <w:szCs w:val="32"/>
        </w:rPr>
      </w:pPr>
      <w:r>
        <w:rPr>
          <w:rFonts w:hint="eastAsia" w:ascii="仿宋" w:hAnsi="仿宋" w:eastAsia="仿宋" w:cs="仿宋"/>
          <w:b/>
          <w:bCs w:val="0"/>
          <w:kern w:val="0"/>
          <w:sz w:val="32"/>
          <w:szCs w:val="32"/>
        </w:rPr>
        <w:t>教学要求：</w:t>
      </w:r>
      <w:r>
        <w:rPr>
          <w:rFonts w:hint="eastAsia" w:ascii="仿宋" w:hAnsi="仿宋" w:eastAsia="仿宋" w:cs="仿宋"/>
          <w:bCs/>
          <w:kern w:val="0"/>
          <w:sz w:val="32"/>
          <w:szCs w:val="32"/>
        </w:rPr>
        <w:t>融合课程各项技能，以小组形式完成真实业务场景的端到端大数据分析，并进行答辩汇报。</w:t>
      </w:r>
    </w:p>
    <w:p w14:paraId="76CA977A">
      <w:pPr>
        <w:widowControl/>
        <w:numPr>
          <w:ilvl w:val="0"/>
          <w:numId w:val="2"/>
        </w:numPr>
        <w:spacing w:line="560" w:lineRule="exact"/>
        <w:ind w:left="0" w:leftChars="0" w:firstLine="640" w:firstLineChars="200"/>
        <w:jc w:val="left"/>
        <w:rPr>
          <w:rFonts w:hint="eastAsia" w:ascii="楷体" w:hAnsi="楷体" w:eastAsia="楷体" w:cs="楷体"/>
          <w:bCs/>
          <w:kern w:val="0"/>
          <w:sz w:val="32"/>
          <w:szCs w:val="32"/>
        </w:rPr>
      </w:pPr>
      <w:r>
        <w:rPr>
          <w:rFonts w:hint="eastAsia" w:ascii="楷体" w:hAnsi="楷体" w:eastAsia="楷体" w:cs="楷体"/>
          <w:bCs/>
          <w:kern w:val="0"/>
          <w:sz w:val="32"/>
          <w:szCs w:val="32"/>
        </w:rPr>
        <w:t>课程学时分配</w:t>
      </w:r>
    </w:p>
    <w:p w14:paraId="7574B697">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本课程每周4课时，教学周共18周，总课时为72课时。其中讲授36学时，实践36学时，理实比1:1。安排如下表</w:t>
      </w:r>
    </w:p>
    <w:p w14:paraId="349CDC1C">
      <w:pPr>
        <w:pStyle w:val="2"/>
        <w:spacing w:before="0" w:beforeAutospacing="0" w:after="0" w:afterAutospacing="0" w:line="560" w:lineRule="exact"/>
        <w:jc w:val="center"/>
        <w:rPr>
          <w:rFonts w:ascii="仿宋" w:hAnsi="仿宋" w:eastAsia="仿宋" w:cs="仿宋"/>
          <w:bCs/>
          <w:sz w:val="32"/>
          <w:szCs w:val="32"/>
        </w:rPr>
      </w:pPr>
      <w:r>
        <w:rPr>
          <w:rFonts w:hint="eastAsia" w:ascii="仿宋" w:hAnsi="仿宋" w:eastAsia="仿宋" w:cs="仿宋"/>
          <w:bCs/>
          <w:sz w:val="32"/>
          <w:szCs w:val="32"/>
        </w:rPr>
        <w:t>学时分配表</w:t>
      </w:r>
    </w:p>
    <w:tbl>
      <w:tblPr>
        <w:tblStyle w:val="3"/>
        <w:tblpPr w:leftFromText="180" w:rightFromText="180" w:vertAnchor="text" w:horzAnchor="page" w:tblpX="1845" w:tblpY="429"/>
        <w:tblOverlap w:val="never"/>
        <w:tblW w:w="90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3433"/>
        <w:gridCol w:w="995"/>
        <w:gridCol w:w="1101"/>
        <w:gridCol w:w="1245"/>
        <w:gridCol w:w="1326"/>
      </w:tblGrid>
      <w:tr w14:paraId="6795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trPr>
        <w:tc>
          <w:tcPr>
            <w:tcW w:w="920" w:type="dxa"/>
            <w:vMerge w:val="restart"/>
            <w:noWrap w:val="0"/>
            <w:vAlign w:val="center"/>
          </w:tcPr>
          <w:p w14:paraId="69221B7F">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序号</w:t>
            </w:r>
          </w:p>
        </w:tc>
        <w:tc>
          <w:tcPr>
            <w:tcW w:w="3433" w:type="dxa"/>
            <w:vMerge w:val="restart"/>
            <w:noWrap w:val="0"/>
            <w:vAlign w:val="center"/>
          </w:tcPr>
          <w:p w14:paraId="10C70DB9">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教学内容</w:t>
            </w:r>
          </w:p>
        </w:tc>
        <w:tc>
          <w:tcPr>
            <w:tcW w:w="995" w:type="dxa"/>
            <w:vMerge w:val="restart"/>
            <w:noWrap w:val="0"/>
            <w:vAlign w:val="center"/>
          </w:tcPr>
          <w:p w14:paraId="45E7ACF7">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学时</w:t>
            </w:r>
          </w:p>
        </w:tc>
        <w:tc>
          <w:tcPr>
            <w:tcW w:w="3672" w:type="dxa"/>
            <w:gridSpan w:val="3"/>
            <w:noWrap w:val="0"/>
            <w:vAlign w:val="center"/>
          </w:tcPr>
          <w:p w14:paraId="77429D27">
            <w:pPr>
              <w:pStyle w:val="2"/>
              <w:spacing w:before="0" w:beforeAutospacing="0" w:after="0" w:afterAutospacing="0" w:line="560" w:lineRule="exact"/>
              <w:ind w:firstLine="640" w:firstLineChars="200"/>
              <w:jc w:val="center"/>
              <w:rPr>
                <w:rFonts w:ascii="仿宋" w:hAnsi="仿宋" w:eastAsia="仿宋" w:cs="仿宋"/>
                <w:sz w:val="32"/>
                <w:szCs w:val="32"/>
              </w:rPr>
            </w:pPr>
            <w:r>
              <w:rPr>
                <w:rFonts w:hint="eastAsia" w:ascii="仿宋" w:hAnsi="仿宋" w:eastAsia="仿宋" w:cs="仿宋"/>
                <w:sz w:val="32"/>
                <w:szCs w:val="32"/>
              </w:rPr>
              <w:t>其中</w:t>
            </w:r>
          </w:p>
        </w:tc>
      </w:tr>
      <w:tr w14:paraId="4272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vMerge w:val="continue"/>
            <w:noWrap w:val="0"/>
            <w:vAlign w:val="center"/>
          </w:tcPr>
          <w:p w14:paraId="498D1797">
            <w:pPr>
              <w:pStyle w:val="2"/>
              <w:spacing w:before="0" w:beforeAutospacing="0" w:after="0" w:afterAutospacing="0" w:line="560" w:lineRule="exact"/>
              <w:ind w:firstLine="640" w:firstLineChars="200"/>
              <w:jc w:val="center"/>
              <w:rPr>
                <w:rFonts w:ascii="仿宋" w:hAnsi="仿宋" w:eastAsia="仿宋" w:cs="仿宋"/>
                <w:sz w:val="32"/>
                <w:szCs w:val="32"/>
              </w:rPr>
            </w:pPr>
          </w:p>
        </w:tc>
        <w:tc>
          <w:tcPr>
            <w:tcW w:w="3433" w:type="dxa"/>
            <w:vMerge w:val="continue"/>
            <w:noWrap w:val="0"/>
            <w:vAlign w:val="center"/>
          </w:tcPr>
          <w:p w14:paraId="1BD79880">
            <w:pPr>
              <w:pStyle w:val="2"/>
              <w:spacing w:before="0" w:beforeAutospacing="0" w:after="0" w:afterAutospacing="0" w:line="560" w:lineRule="exact"/>
              <w:ind w:firstLine="640" w:firstLineChars="200"/>
              <w:jc w:val="center"/>
              <w:rPr>
                <w:rFonts w:ascii="仿宋" w:hAnsi="仿宋" w:eastAsia="仿宋" w:cs="仿宋"/>
                <w:sz w:val="32"/>
                <w:szCs w:val="32"/>
              </w:rPr>
            </w:pPr>
          </w:p>
        </w:tc>
        <w:tc>
          <w:tcPr>
            <w:tcW w:w="995" w:type="dxa"/>
            <w:vMerge w:val="continue"/>
            <w:noWrap w:val="0"/>
            <w:vAlign w:val="center"/>
          </w:tcPr>
          <w:p w14:paraId="65701049">
            <w:pPr>
              <w:pStyle w:val="2"/>
              <w:spacing w:before="0" w:beforeAutospacing="0" w:after="0" w:afterAutospacing="0" w:line="560" w:lineRule="exact"/>
              <w:ind w:firstLine="640" w:firstLineChars="200"/>
              <w:jc w:val="center"/>
              <w:rPr>
                <w:rFonts w:ascii="仿宋" w:hAnsi="仿宋" w:eastAsia="仿宋" w:cs="仿宋"/>
                <w:sz w:val="32"/>
                <w:szCs w:val="32"/>
              </w:rPr>
            </w:pPr>
          </w:p>
        </w:tc>
        <w:tc>
          <w:tcPr>
            <w:tcW w:w="1101" w:type="dxa"/>
            <w:noWrap w:val="0"/>
            <w:vAlign w:val="center"/>
          </w:tcPr>
          <w:p w14:paraId="554C4538">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讲授</w:t>
            </w:r>
          </w:p>
        </w:tc>
        <w:tc>
          <w:tcPr>
            <w:tcW w:w="1245" w:type="dxa"/>
            <w:noWrap w:val="0"/>
            <w:vAlign w:val="center"/>
          </w:tcPr>
          <w:p w14:paraId="09BE3502">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实践</w:t>
            </w:r>
          </w:p>
        </w:tc>
        <w:tc>
          <w:tcPr>
            <w:tcW w:w="1326" w:type="dxa"/>
            <w:noWrap w:val="0"/>
            <w:vAlign w:val="center"/>
          </w:tcPr>
          <w:p w14:paraId="039504D3">
            <w:pPr>
              <w:pStyle w:val="2"/>
              <w:spacing w:before="0" w:beforeAutospacing="0" w:after="0" w:afterAutospacing="0" w:line="560" w:lineRule="exact"/>
              <w:jc w:val="center"/>
              <w:rPr>
                <w:rFonts w:ascii="仿宋" w:hAnsi="仿宋" w:eastAsia="仿宋" w:cs="仿宋"/>
                <w:sz w:val="32"/>
                <w:szCs w:val="32"/>
              </w:rPr>
            </w:pPr>
            <w:r>
              <w:rPr>
                <w:rFonts w:hint="eastAsia" w:ascii="仿宋" w:hAnsi="仿宋" w:eastAsia="仿宋" w:cs="仿宋"/>
                <w:sz w:val="32"/>
                <w:szCs w:val="32"/>
              </w:rPr>
              <w:t>其他</w:t>
            </w:r>
          </w:p>
        </w:tc>
      </w:tr>
      <w:tr w14:paraId="163BA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4C636875">
            <w:pPr>
              <w:pStyle w:val="2"/>
              <w:numPr>
                <w:ilvl w:val="0"/>
                <w:numId w:val="3"/>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3433" w:type="dxa"/>
            <w:noWrap w:val="0"/>
            <w:vAlign w:val="center"/>
          </w:tcPr>
          <w:p w14:paraId="5624126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Python程序设计进阶与环境搭建</w:t>
            </w:r>
          </w:p>
        </w:tc>
        <w:tc>
          <w:tcPr>
            <w:tcW w:w="995" w:type="dxa"/>
            <w:noWrap w:val="0"/>
            <w:vAlign w:val="center"/>
          </w:tcPr>
          <w:p w14:paraId="2EB84288">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101" w:type="dxa"/>
            <w:noWrap w:val="0"/>
            <w:vAlign w:val="center"/>
          </w:tcPr>
          <w:p w14:paraId="19031BAC">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245" w:type="dxa"/>
            <w:noWrap w:val="0"/>
            <w:vAlign w:val="center"/>
          </w:tcPr>
          <w:p w14:paraId="428D5EAB">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326" w:type="dxa"/>
            <w:noWrap w:val="0"/>
            <w:vAlign w:val="center"/>
          </w:tcPr>
          <w:p w14:paraId="39553CE3">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432D0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4D782188">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38222E3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NumPy数值计算基础</w:t>
            </w:r>
          </w:p>
        </w:tc>
        <w:tc>
          <w:tcPr>
            <w:tcW w:w="995" w:type="dxa"/>
            <w:noWrap w:val="0"/>
            <w:vAlign w:val="center"/>
          </w:tcPr>
          <w:p w14:paraId="65FA2B1F">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101" w:type="dxa"/>
            <w:noWrap w:val="0"/>
            <w:vAlign w:val="center"/>
          </w:tcPr>
          <w:p w14:paraId="583BB541">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245" w:type="dxa"/>
            <w:noWrap w:val="0"/>
            <w:vAlign w:val="center"/>
          </w:tcPr>
          <w:p w14:paraId="356F908E">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326" w:type="dxa"/>
            <w:noWrap w:val="0"/>
            <w:vAlign w:val="center"/>
          </w:tcPr>
          <w:p w14:paraId="5CF872E3">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2484D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0C8378B2">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7221E828">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Pandas统计分析与预处理</w:t>
            </w:r>
          </w:p>
        </w:tc>
        <w:tc>
          <w:tcPr>
            <w:tcW w:w="995" w:type="dxa"/>
            <w:noWrap w:val="0"/>
            <w:vAlign w:val="center"/>
          </w:tcPr>
          <w:p w14:paraId="45C57CC0">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16</w:t>
            </w:r>
          </w:p>
        </w:tc>
        <w:tc>
          <w:tcPr>
            <w:tcW w:w="1101" w:type="dxa"/>
            <w:noWrap w:val="0"/>
            <w:vAlign w:val="center"/>
          </w:tcPr>
          <w:p w14:paraId="44807706">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245" w:type="dxa"/>
            <w:noWrap w:val="0"/>
            <w:vAlign w:val="center"/>
          </w:tcPr>
          <w:p w14:paraId="7AAFB1E8">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326" w:type="dxa"/>
            <w:noWrap w:val="0"/>
            <w:vAlign w:val="center"/>
          </w:tcPr>
          <w:p w14:paraId="00A1E826">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371E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291818FA">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5AE762D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多维数据可视化技术</w:t>
            </w:r>
          </w:p>
        </w:tc>
        <w:tc>
          <w:tcPr>
            <w:tcW w:w="995" w:type="dxa"/>
            <w:noWrap w:val="0"/>
            <w:vAlign w:val="center"/>
          </w:tcPr>
          <w:p w14:paraId="2BCC88AF">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12</w:t>
            </w:r>
          </w:p>
        </w:tc>
        <w:tc>
          <w:tcPr>
            <w:tcW w:w="1101" w:type="dxa"/>
            <w:noWrap w:val="0"/>
            <w:vAlign w:val="center"/>
          </w:tcPr>
          <w:p w14:paraId="08DA8619">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w:t>
            </w:r>
          </w:p>
        </w:tc>
        <w:tc>
          <w:tcPr>
            <w:tcW w:w="1245" w:type="dxa"/>
            <w:noWrap w:val="0"/>
            <w:vAlign w:val="center"/>
          </w:tcPr>
          <w:p w14:paraId="10F7E2B1">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w:t>
            </w:r>
          </w:p>
        </w:tc>
        <w:tc>
          <w:tcPr>
            <w:tcW w:w="1326" w:type="dxa"/>
            <w:noWrap w:val="0"/>
            <w:vAlign w:val="center"/>
          </w:tcPr>
          <w:p w14:paraId="15D2ABAB">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13252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1045AB2D">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37007097">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sklearn机器学习基础</w:t>
            </w:r>
          </w:p>
        </w:tc>
        <w:tc>
          <w:tcPr>
            <w:tcW w:w="995" w:type="dxa"/>
            <w:noWrap w:val="0"/>
            <w:vAlign w:val="center"/>
          </w:tcPr>
          <w:p w14:paraId="6DF964DB">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101" w:type="dxa"/>
            <w:noWrap w:val="0"/>
            <w:vAlign w:val="center"/>
          </w:tcPr>
          <w:p w14:paraId="7F4FAC6C">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245" w:type="dxa"/>
            <w:noWrap w:val="0"/>
            <w:vAlign w:val="center"/>
          </w:tcPr>
          <w:p w14:paraId="5E90ABAE">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326" w:type="dxa"/>
            <w:noWrap w:val="0"/>
            <w:vAlign w:val="center"/>
          </w:tcPr>
          <w:p w14:paraId="36BE1E0C">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0749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6788A9FB">
            <w:pPr>
              <w:pStyle w:val="2"/>
              <w:numPr>
                <w:ilvl w:val="0"/>
                <w:numId w:val="3"/>
              </w:numPr>
              <w:spacing w:before="0" w:beforeAutospacing="0" w:after="0" w:afterAutospacing="0" w:line="560" w:lineRule="exact"/>
              <w:ind w:left="0" w:leftChars="0" w:firstLine="0" w:firstLineChars="0"/>
              <w:jc w:val="center"/>
              <w:rPr>
                <w:rFonts w:hint="eastAsia" w:ascii="仿宋" w:hAnsi="仿宋" w:eastAsia="仿宋" w:cs="仿宋"/>
                <w:sz w:val="32"/>
                <w:szCs w:val="32"/>
              </w:rPr>
            </w:pPr>
          </w:p>
        </w:tc>
        <w:tc>
          <w:tcPr>
            <w:tcW w:w="3433" w:type="dxa"/>
            <w:noWrap w:val="0"/>
            <w:vAlign w:val="center"/>
          </w:tcPr>
          <w:p w14:paraId="154BBB24">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多模态数据分析入门（文本）</w:t>
            </w:r>
          </w:p>
        </w:tc>
        <w:tc>
          <w:tcPr>
            <w:tcW w:w="995" w:type="dxa"/>
            <w:noWrap w:val="0"/>
            <w:vAlign w:val="center"/>
          </w:tcPr>
          <w:p w14:paraId="40CDE0DF">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101" w:type="dxa"/>
            <w:noWrap w:val="0"/>
            <w:vAlign w:val="center"/>
          </w:tcPr>
          <w:p w14:paraId="406629EE">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245" w:type="dxa"/>
            <w:noWrap w:val="0"/>
            <w:vAlign w:val="center"/>
          </w:tcPr>
          <w:p w14:paraId="6D186CE1">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326" w:type="dxa"/>
            <w:noWrap w:val="0"/>
            <w:vAlign w:val="center"/>
          </w:tcPr>
          <w:p w14:paraId="6D423B79">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250BD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5734BED7">
            <w:pPr>
              <w:pStyle w:val="2"/>
              <w:numPr>
                <w:ilvl w:val="0"/>
                <w:numId w:val="3"/>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3433" w:type="dxa"/>
            <w:noWrap w:val="0"/>
            <w:vAlign w:val="center"/>
          </w:tcPr>
          <w:p w14:paraId="4B51514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多模态数据分析入门（图像）</w:t>
            </w:r>
          </w:p>
        </w:tc>
        <w:tc>
          <w:tcPr>
            <w:tcW w:w="995" w:type="dxa"/>
            <w:noWrap w:val="0"/>
            <w:vAlign w:val="center"/>
          </w:tcPr>
          <w:p w14:paraId="3FCABD67">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101" w:type="dxa"/>
            <w:noWrap w:val="0"/>
            <w:vAlign w:val="center"/>
          </w:tcPr>
          <w:p w14:paraId="4A2E41AC">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245" w:type="dxa"/>
            <w:noWrap w:val="0"/>
            <w:vAlign w:val="center"/>
          </w:tcPr>
          <w:p w14:paraId="63AD744F">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326" w:type="dxa"/>
            <w:noWrap w:val="0"/>
            <w:vAlign w:val="center"/>
          </w:tcPr>
          <w:p w14:paraId="114E8B33">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60736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54543E21">
            <w:pPr>
              <w:pStyle w:val="2"/>
              <w:numPr>
                <w:ilvl w:val="0"/>
                <w:numId w:val="3"/>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3433" w:type="dxa"/>
            <w:noWrap w:val="0"/>
            <w:vAlign w:val="center"/>
          </w:tcPr>
          <w:p w14:paraId="2AEA9EF6">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期末综合项目实战</w:t>
            </w:r>
          </w:p>
        </w:tc>
        <w:tc>
          <w:tcPr>
            <w:tcW w:w="995" w:type="dxa"/>
            <w:noWrap w:val="0"/>
            <w:vAlign w:val="center"/>
          </w:tcPr>
          <w:p w14:paraId="43EB8FEC">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8</w:t>
            </w:r>
          </w:p>
        </w:tc>
        <w:tc>
          <w:tcPr>
            <w:tcW w:w="1101" w:type="dxa"/>
            <w:noWrap w:val="0"/>
            <w:vAlign w:val="center"/>
          </w:tcPr>
          <w:p w14:paraId="0E308B97">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w:t>
            </w:r>
          </w:p>
        </w:tc>
        <w:tc>
          <w:tcPr>
            <w:tcW w:w="1245" w:type="dxa"/>
            <w:noWrap w:val="0"/>
            <w:vAlign w:val="center"/>
          </w:tcPr>
          <w:p w14:paraId="55456FBC">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6</w:t>
            </w:r>
          </w:p>
        </w:tc>
        <w:tc>
          <w:tcPr>
            <w:tcW w:w="1326" w:type="dxa"/>
            <w:noWrap w:val="0"/>
            <w:vAlign w:val="center"/>
          </w:tcPr>
          <w:p w14:paraId="34FF36F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7EE9D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0" w:type="dxa"/>
            <w:noWrap w:val="0"/>
            <w:vAlign w:val="center"/>
          </w:tcPr>
          <w:p w14:paraId="5C68A01F">
            <w:pPr>
              <w:pStyle w:val="2"/>
              <w:numPr>
                <w:ilvl w:val="0"/>
                <w:numId w:val="3"/>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3433" w:type="dxa"/>
            <w:noWrap w:val="0"/>
            <w:vAlign w:val="center"/>
          </w:tcPr>
          <w:p w14:paraId="40BA0D06">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复习与总结</w:t>
            </w:r>
          </w:p>
        </w:tc>
        <w:tc>
          <w:tcPr>
            <w:tcW w:w="995" w:type="dxa"/>
            <w:noWrap w:val="0"/>
            <w:vAlign w:val="center"/>
          </w:tcPr>
          <w:p w14:paraId="465D2481">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101" w:type="dxa"/>
            <w:noWrap w:val="0"/>
            <w:vAlign w:val="center"/>
          </w:tcPr>
          <w:p w14:paraId="105A060A">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w:t>
            </w:r>
          </w:p>
        </w:tc>
        <w:tc>
          <w:tcPr>
            <w:tcW w:w="1245" w:type="dxa"/>
            <w:noWrap w:val="0"/>
            <w:vAlign w:val="center"/>
          </w:tcPr>
          <w:p w14:paraId="2C6EE09C">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c>
          <w:tcPr>
            <w:tcW w:w="1326" w:type="dxa"/>
            <w:noWrap w:val="0"/>
            <w:vAlign w:val="center"/>
          </w:tcPr>
          <w:p w14:paraId="05E842DB">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r w14:paraId="2E46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353" w:type="dxa"/>
            <w:gridSpan w:val="2"/>
            <w:noWrap w:val="0"/>
            <w:vAlign w:val="center"/>
          </w:tcPr>
          <w:p w14:paraId="6E2A585E">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ascii="仿宋" w:hAnsi="仿宋" w:eastAsia="仿宋" w:cs="仿宋"/>
                <w:sz w:val="32"/>
                <w:szCs w:val="32"/>
              </w:rPr>
            </w:pPr>
            <w:r>
              <w:rPr>
                <w:rFonts w:hint="eastAsia" w:ascii="仿宋" w:hAnsi="仿宋" w:eastAsia="仿宋" w:cs="仿宋"/>
                <w:sz w:val="32"/>
                <w:szCs w:val="32"/>
              </w:rPr>
              <w:t>学时总计</w:t>
            </w:r>
          </w:p>
        </w:tc>
        <w:tc>
          <w:tcPr>
            <w:tcW w:w="995" w:type="dxa"/>
            <w:noWrap w:val="0"/>
            <w:vAlign w:val="center"/>
          </w:tcPr>
          <w:p w14:paraId="66CB1B88">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64</w:t>
            </w:r>
          </w:p>
        </w:tc>
        <w:tc>
          <w:tcPr>
            <w:tcW w:w="1101" w:type="dxa"/>
            <w:noWrap w:val="0"/>
            <w:vAlign w:val="center"/>
          </w:tcPr>
          <w:p w14:paraId="2DAD74E9">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32</w:t>
            </w:r>
          </w:p>
        </w:tc>
        <w:tc>
          <w:tcPr>
            <w:tcW w:w="1245" w:type="dxa"/>
            <w:noWrap w:val="0"/>
            <w:vAlign w:val="center"/>
          </w:tcPr>
          <w:p w14:paraId="585320AE">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32</w:t>
            </w:r>
          </w:p>
        </w:tc>
        <w:tc>
          <w:tcPr>
            <w:tcW w:w="1326" w:type="dxa"/>
            <w:noWrap w:val="0"/>
            <w:vAlign w:val="center"/>
          </w:tcPr>
          <w:p w14:paraId="6D05EF72">
            <w:pPr>
              <w:pStyle w:val="2"/>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ind w:firstLine="0" w:firstLineChars="0"/>
              <w:jc w:val="center"/>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w:t>
            </w:r>
          </w:p>
        </w:tc>
      </w:tr>
    </w:tbl>
    <w:p w14:paraId="4318D3D5">
      <w:pPr>
        <w:spacing w:line="560" w:lineRule="exact"/>
        <w:ind w:firstLine="570"/>
        <w:rPr>
          <w:rFonts w:hint="eastAsia" w:ascii="黑体" w:eastAsia="黑体"/>
          <w:sz w:val="32"/>
          <w:szCs w:val="32"/>
          <w:lang w:eastAsia="zh-CN"/>
        </w:rPr>
      </w:pPr>
      <w:r>
        <w:rPr>
          <w:rFonts w:hint="eastAsia" w:ascii="黑体" w:eastAsia="黑体"/>
          <w:sz w:val="32"/>
          <w:szCs w:val="32"/>
        </w:rPr>
        <w:t>四、实践教学</w:t>
      </w:r>
    </w:p>
    <w:p w14:paraId="641AB8F1">
      <w:pPr>
        <w:spacing w:line="560" w:lineRule="exact"/>
        <w:ind w:firstLine="640" w:firstLineChars="200"/>
        <w:jc w:val="left"/>
        <w:rPr>
          <w:rFonts w:hint="eastAsia" w:ascii="仿宋" w:hAnsi="仿宋" w:eastAsia="仿宋" w:cs="仿宋"/>
          <w:bCs/>
          <w:sz w:val="32"/>
          <w:szCs w:val="32"/>
        </w:rPr>
      </w:pPr>
      <w:r>
        <w:rPr>
          <w:rFonts w:hint="eastAsia" w:ascii="楷体" w:hAnsi="楷体" w:eastAsia="楷体" w:cs="楷体"/>
          <w:bCs/>
          <w:sz w:val="32"/>
          <w:szCs w:val="32"/>
        </w:rPr>
        <w:t>（一）课内实践项目</w:t>
      </w:r>
      <w:r>
        <w:rPr>
          <w:rFonts w:hint="eastAsia" w:ascii="仿宋" w:hAnsi="仿宋" w:eastAsia="仿宋" w:cs="仿宋"/>
          <w:bCs/>
          <w:sz w:val="32"/>
          <w:szCs w:val="32"/>
        </w:rPr>
        <w:t>（说明实践项目的名称、内容、目的要求及课时数。）</w:t>
      </w:r>
    </w:p>
    <w:p w14:paraId="7DD91E9F">
      <w:pPr>
        <w:spacing w:line="560" w:lineRule="exact"/>
        <w:jc w:val="center"/>
        <w:rPr>
          <w:rFonts w:ascii="仿宋" w:hAnsi="仿宋" w:eastAsia="仿宋" w:cs="仿宋"/>
          <w:bCs/>
          <w:sz w:val="32"/>
          <w:szCs w:val="32"/>
        </w:rPr>
      </w:pPr>
      <w:r>
        <w:rPr>
          <w:rFonts w:hint="eastAsia" w:ascii="仿宋" w:hAnsi="仿宋" w:eastAsia="仿宋" w:cs="仿宋"/>
          <w:bCs/>
          <w:sz w:val="32"/>
          <w:szCs w:val="32"/>
        </w:rPr>
        <w:t>实践教学安排表（以实践项目先后顺序编排）</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5830"/>
        <w:gridCol w:w="899"/>
        <w:gridCol w:w="905"/>
      </w:tblGrid>
      <w:tr w14:paraId="19F9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5699703C">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ascii="仿宋" w:hAnsi="仿宋" w:eastAsia="仿宋" w:cs="仿宋"/>
                <w:bCs/>
                <w:sz w:val="32"/>
                <w:szCs w:val="32"/>
              </w:rPr>
            </w:pPr>
            <w:r>
              <w:rPr>
                <w:rFonts w:hint="eastAsia" w:ascii="仿宋" w:hAnsi="仿宋" w:eastAsia="仿宋" w:cs="仿宋"/>
                <w:bCs/>
                <w:sz w:val="32"/>
                <w:szCs w:val="32"/>
              </w:rPr>
              <w:t>序号</w:t>
            </w:r>
          </w:p>
        </w:tc>
        <w:tc>
          <w:tcPr>
            <w:tcW w:w="5830" w:type="dxa"/>
            <w:noWrap w:val="0"/>
            <w:vAlign w:val="top"/>
          </w:tcPr>
          <w:p w14:paraId="00937761">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r>
              <w:rPr>
                <w:rFonts w:hint="eastAsia" w:ascii="仿宋" w:hAnsi="仿宋" w:eastAsia="仿宋" w:cs="仿宋"/>
                <w:bCs/>
                <w:sz w:val="32"/>
                <w:szCs w:val="32"/>
              </w:rPr>
              <w:t>实践项目</w:t>
            </w:r>
          </w:p>
        </w:tc>
        <w:tc>
          <w:tcPr>
            <w:tcW w:w="899" w:type="dxa"/>
            <w:noWrap w:val="0"/>
            <w:vAlign w:val="top"/>
          </w:tcPr>
          <w:p w14:paraId="20D4B3D0">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r>
              <w:rPr>
                <w:rFonts w:hint="eastAsia" w:ascii="仿宋" w:hAnsi="仿宋" w:eastAsia="仿宋" w:cs="仿宋"/>
                <w:bCs/>
                <w:sz w:val="32"/>
                <w:szCs w:val="32"/>
              </w:rPr>
              <w:t>学时</w:t>
            </w:r>
          </w:p>
        </w:tc>
        <w:tc>
          <w:tcPr>
            <w:tcW w:w="905" w:type="dxa"/>
            <w:noWrap w:val="0"/>
            <w:vAlign w:val="top"/>
          </w:tcPr>
          <w:p w14:paraId="3D8EAEAC">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r>
              <w:rPr>
                <w:rFonts w:hint="eastAsia" w:ascii="仿宋" w:hAnsi="仿宋" w:eastAsia="仿宋" w:cs="仿宋"/>
                <w:bCs/>
                <w:sz w:val="32"/>
                <w:szCs w:val="32"/>
              </w:rPr>
              <w:t>备注</w:t>
            </w:r>
          </w:p>
        </w:tc>
      </w:tr>
      <w:tr w14:paraId="003B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37FF4B14">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6EBAFF00">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ascii="仿宋" w:hAnsi="仿宋" w:eastAsia="仿宋" w:cs="仿宋"/>
                <w:bCs/>
                <w:sz w:val="32"/>
                <w:szCs w:val="32"/>
              </w:rPr>
            </w:pPr>
            <w:r>
              <w:rPr>
                <w:rFonts w:hint="eastAsia" w:ascii="仿宋" w:hAnsi="仿宋" w:eastAsia="仿宋" w:cs="仿宋"/>
                <w:bCs/>
                <w:sz w:val="32"/>
                <w:szCs w:val="32"/>
              </w:rPr>
              <w:t>环境搭建与进阶编程实践</w:t>
            </w:r>
          </w:p>
        </w:tc>
        <w:tc>
          <w:tcPr>
            <w:tcW w:w="899" w:type="dxa"/>
            <w:noWrap w:val="0"/>
            <w:vAlign w:val="top"/>
          </w:tcPr>
          <w:p w14:paraId="74EDB976">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2</w:t>
            </w:r>
          </w:p>
        </w:tc>
        <w:tc>
          <w:tcPr>
            <w:tcW w:w="905" w:type="dxa"/>
            <w:noWrap w:val="0"/>
            <w:vAlign w:val="top"/>
          </w:tcPr>
          <w:p w14:paraId="65EE9A7B">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614A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888" w:type="dxa"/>
            <w:noWrap w:val="0"/>
            <w:vAlign w:val="top"/>
          </w:tcPr>
          <w:p w14:paraId="4653DD16">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4FEE6682">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ascii="仿宋" w:hAnsi="仿宋" w:eastAsia="仿宋" w:cs="仿宋"/>
                <w:bCs/>
                <w:sz w:val="32"/>
                <w:szCs w:val="32"/>
              </w:rPr>
            </w:pPr>
            <w:r>
              <w:rPr>
                <w:rFonts w:hint="eastAsia" w:ascii="仿宋" w:hAnsi="仿宋" w:eastAsia="仿宋" w:cs="仿宋"/>
                <w:bCs/>
                <w:sz w:val="32"/>
                <w:szCs w:val="32"/>
              </w:rPr>
              <w:t>基于NumPy的数值计算实践</w:t>
            </w:r>
          </w:p>
        </w:tc>
        <w:tc>
          <w:tcPr>
            <w:tcW w:w="899" w:type="dxa"/>
            <w:noWrap w:val="0"/>
            <w:vAlign w:val="top"/>
          </w:tcPr>
          <w:p w14:paraId="7C066FE3">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4</w:t>
            </w:r>
          </w:p>
        </w:tc>
        <w:tc>
          <w:tcPr>
            <w:tcW w:w="905" w:type="dxa"/>
            <w:noWrap w:val="0"/>
            <w:vAlign w:val="top"/>
          </w:tcPr>
          <w:p w14:paraId="15EFC6FC">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0146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579B495D">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0399EDEE">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ascii="仿宋" w:hAnsi="仿宋" w:eastAsia="仿宋" w:cs="仿宋"/>
                <w:bCs/>
                <w:sz w:val="32"/>
                <w:szCs w:val="32"/>
              </w:rPr>
            </w:pPr>
            <w:r>
              <w:rPr>
                <w:rFonts w:hint="eastAsia" w:ascii="仿宋" w:hAnsi="仿宋" w:eastAsia="仿宋" w:cs="仿宋"/>
                <w:bCs/>
                <w:sz w:val="32"/>
                <w:szCs w:val="32"/>
              </w:rPr>
              <w:t>基于Pandas的数据清洗与统计分析实践</w:t>
            </w:r>
          </w:p>
        </w:tc>
        <w:tc>
          <w:tcPr>
            <w:tcW w:w="899" w:type="dxa"/>
            <w:noWrap w:val="0"/>
            <w:vAlign w:val="top"/>
          </w:tcPr>
          <w:p w14:paraId="640F3F75">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8</w:t>
            </w:r>
          </w:p>
        </w:tc>
        <w:tc>
          <w:tcPr>
            <w:tcW w:w="905" w:type="dxa"/>
            <w:noWrap w:val="0"/>
            <w:vAlign w:val="top"/>
          </w:tcPr>
          <w:p w14:paraId="43220EC4">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4B1C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038CD843">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37A663E8">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多维数据可视化分析实践</w:t>
            </w:r>
          </w:p>
        </w:tc>
        <w:tc>
          <w:tcPr>
            <w:tcW w:w="899" w:type="dxa"/>
            <w:noWrap w:val="0"/>
            <w:vAlign w:val="top"/>
          </w:tcPr>
          <w:p w14:paraId="571E7A1C">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6</w:t>
            </w:r>
          </w:p>
        </w:tc>
        <w:tc>
          <w:tcPr>
            <w:tcW w:w="905" w:type="dxa"/>
            <w:noWrap w:val="0"/>
            <w:vAlign w:val="top"/>
          </w:tcPr>
          <w:p w14:paraId="0F68E731">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35BD0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3DC4FCE7">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572B43DF">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机器学习预测基础实践</w:t>
            </w:r>
          </w:p>
        </w:tc>
        <w:tc>
          <w:tcPr>
            <w:tcW w:w="899" w:type="dxa"/>
            <w:noWrap w:val="0"/>
            <w:vAlign w:val="top"/>
          </w:tcPr>
          <w:p w14:paraId="76DA3A87">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2</w:t>
            </w:r>
          </w:p>
        </w:tc>
        <w:tc>
          <w:tcPr>
            <w:tcW w:w="905" w:type="dxa"/>
            <w:noWrap w:val="0"/>
            <w:vAlign w:val="top"/>
          </w:tcPr>
          <w:p w14:paraId="02B6E554">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587C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top"/>
          </w:tcPr>
          <w:p w14:paraId="0EDE0EDC">
            <w:pPr>
              <w:pStyle w:val="2"/>
              <w:numPr>
                <w:ilvl w:val="0"/>
                <w:numId w:val="4"/>
              </w:numPr>
              <w:spacing w:before="0" w:beforeAutospacing="0" w:after="0" w:afterAutospacing="0" w:line="560" w:lineRule="exact"/>
              <w:ind w:left="0" w:leftChars="0" w:firstLine="0" w:firstLineChars="0"/>
              <w:jc w:val="center"/>
              <w:rPr>
                <w:rFonts w:ascii="仿宋" w:hAnsi="仿宋" w:eastAsia="仿宋" w:cs="仿宋"/>
                <w:sz w:val="32"/>
                <w:szCs w:val="32"/>
              </w:rPr>
            </w:pPr>
          </w:p>
        </w:tc>
        <w:tc>
          <w:tcPr>
            <w:tcW w:w="5830" w:type="dxa"/>
            <w:noWrap w:val="0"/>
            <w:vAlign w:val="top"/>
          </w:tcPr>
          <w:p w14:paraId="2126E6A4">
            <w:pPr>
              <w:keepNext w:val="0"/>
              <w:keepLines w:val="0"/>
              <w:pageBreakBefore w:val="0"/>
              <w:widowControl w:val="0"/>
              <w:kinsoku/>
              <w:wordWrap/>
              <w:overflowPunct/>
              <w:topLinePunct w:val="0"/>
              <w:autoSpaceDE/>
              <w:autoSpaceDN/>
              <w:bidi w:val="0"/>
              <w:adjustRightInd/>
              <w:snapToGrid/>
              <w:spacing w:line="560" w:lineRule="exact"/>
              <w:ind w:right="0" w:right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多模态数据分析基础实践</w:t>
            </w:r>
          </w:p>
        </w:tc>
        <w:tc>
          <w:tcPr>
            <w:tcW w:w="899" w:type="dxa"/>
            <w:noWrap w:val="0"/>
            <w:vAlign w:val="top"/>
          </w:tcPr>
          <w:p w14:paraId="25F2F926">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eastAsia" w:ascii="仿宋" w:hAnsi="仿宋" w:eastAsia="仿宋" w:cs="仿宋"/>
                <w:bCs/>
                <w:sz w:val="32"/>
                <w:szCs w:val="32"/>
                <w:lang w:val="en-US" w:eastAsia="zh-CN"/>
              </w:rPr>
            </w:pPr>
            <w:r>
              <w:rPr>
                <w:rFonts w:hint="eastAsia" w:ascii="仿宋" w:hAnsi="仿宋" w:eastAsia="仿宋" w:cs="仿宋"/>
                <w:bCs/>
                <w:sz w:val="32"/>
                <w:szCs w:val="32"/>
                <w:lang w:val="en-US" w:eastAsia="zh-CN"/>
              </w:rPr>
              <w:t>4</w:t>
            </w:r>
          </w:p>
        </w:tc>
        <w:tc>
          <w:tcPr>
            <w:tcW w:w="905" w:type="dxa"/>
            <w:noWrap w:val="0"/>
            <w:vAlign w:val="top"/>
          </w:tcPr>
          <w:p w14:paraId="1B0EA85B">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r w14:paraId="0515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18" w:type="dxa"/>
            <w:gridSpan w:val="2"/>
            <w:noWrap w:val="0"/>
            <w:vAlign w:val="top"/>
          </w:tcPr>
          <w:p w14:paraId="7E681E2A">
            <w:pPr>
              <w:keepNext w:val="0"/>
              <w:keepLines w:val="0"/>
              <w:pageBreakBefore w:val="0"/>
              <w:widowControl w:val="0"/>
              <w:kinsoku/>
              <w:wordWrap/>
              <w:overflowPunct/>
              <w:topLinePunct w:val="0"/>
              <w:autoSpaceDE/>
              <w:autoSpaceDN/>
              <w:bidi w:val="0"/>
              <w:adjustRightInd/>
              <w:snapToGrid/>
              <w:spacing w:line="560" w:lineRule="exact"/>
              <w:ind w:right="0" w:rightChars="0" w:firstLine="0" w:firstLineChars="0"/>
              <w:jc w:val="center"/>
              <w:textAlignment w:val="auto"/>
              <w:rPr>
                <w:rFonts w:ascii="仿宋" w:hAnsi="仿宋" w:eastAsia="仿宋" w:cs="仿宋"/>
                <w:bCs/>
                <w:sz w:val="32"/>
                <w:szCs w:val="32"/>
              </w:rPr>
            </w:pPr>
            <w:r>
              <w:rPr>
                <w:rFonts w:hint="eastAsia" w:ascii="仿宋" w:hAnsi="仿宋" w:eastAsia="仿宋" w:cs="仿宋"/>
                <w:bCs/>
                <w:sz w:val="32"/>
                <w:szCs w:val="32"/>
              </w:rPr>
              <w:t>总计</w:t>
            </w:r>
          </w:p>
        </w:tc>
        <w:tc>
          <w:tcPr>
            <w:tcW w:w="899" w:type="dxa"/>
            <w:noWrap w:val="0"/>
            <w:vAlign w:val="top"/>
          </w:tcPr>
          <w:p w14:paraId="40DA7D9B">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hint="default" w:ascii="仿宋" w:hAnsi="仿宋" w:eastAsia="仿宋" w:cs="仿宋"/>
                <w:bCs/>
                <w:sz w:val="32"/>
                <w:szCs w:val="32"/>
                <w:lang w:val="en-US" w:eastAsia="zh-CN"/>
              </w:rPr>
            </w:pPr>
            <w:r>
              <w:rPr>
                <w:rFonts w:hint="eastAsia" w:ascii="仿宋" w:hAnsi="仿宋" w:eastAsia="仿宋" w:cs="仿宋"/>
                <w:bCs/>
                <w:sz w:val="32"/>
                <w:szCs w:val="32"/>
                <w:lang w:val="en-US" w:eastAsia="zh-CN"/>
              </w:rPr>
              <w:t>26</w:t>
            </w:r>
          </w:p>
        </w:tc>
        <w:tc>
          <w:tcPr>
            <w:tcW w:w="905" w:type="dxa"/>
            <w:noWrap w:val="0"/>
            <w:vAlign w:val="top"/>
          </w:tcPr>
          <w:p w14:paraId="53DA1C12">
            <w:pPr>
              <w:keepNext w:val="0"/>
              <w:keepLines w:val="0"/>
              <w:pageBreakBefore w:val="0"/>
              <w:widowControl w:val="0"/>
              <w:kinsoku/>
              <w:wordWrap/>
              <w:overflowPunct/>
              <w:topLinePunct w:val="0"/>
              <w:autoSpaceDE/>
              <w:autoSpaceDN/>
              <w:bidi w:val="0"/>
              <w:adjustRightInd/>
              <w:snapToGrid/>
              <w:spacing w:line="560" w:lineRule="exact"/>
              <w:ind w:right="0" w:rightChars="0"/>
              <w:jc w:val="center"/>
              <w:textAlignment w:val="auto"/>
              <w:rPr>
                <w:rFonts w:ascii="仿宋" w:hAnsi="仿宋" w:eastAsia="仿宋" w:cs="仿宋"/>
                <w:bCs/>
                <w:sz w:val="32"/>
                <w:szCs w:val="32"/>
              </w:rPr>
            </w:pPr>
          </w:p>
        </w:tc>
      </w:tr>
    </w:tbl>
    <w:p w14:paraId="364C961A">
      <w:pPr>
        <w:numPr>
          <w:ilvl w:val="0"/>
          <w:numId w:val="5"/>
        </w:numPr>
        <w:spacing w:line="560" w:lineRule="exact"/>
        <w:ind w:firstLine="640" w:firstLineChars="200"/>
        <w:jc w:val="left"/>
        <w:rPr>
          <w:rFonts w:hint="eastAsia" w:ascii="仿宋" w:hAnsi="仿宋" w:eastAsia="仿宋" w:cs="仿宋"/>
          <w:bCs/>
          <w:sz w:val="32"/>
          <w:szCs w:val="32"/>
        </w:rPr>
      </w:pPr>
      <w:r>
        <w:rPr>
          <w:rFonts w:hint="eastAsia" w:ascii="楷体" w:hAnsi="楷体" w:eastAsia="楷体" w:cs="楷体"/>
          <w:bCs/>
          <w:sz w:val="32"/>
          <w:szCs w:val="32"/>
        </w:rPr>
        <w:t>独立实践项目（课程设计、大型作业及实训项目等）</w:t>
      </w:r>
    </w:p>
    <w:p w14:paraId="256F1BD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仿宋" w:hAnsi="仿宋" w:eastAsia="仿宋" w:cs="仿宋"/>
          <w:bCs/>
          <w:sz w:val="32"/>
          <w:szCs w:val="32"/>
          <w:lang w:eastAsia="zh-CN"/>
        </w:rPr>
      </w:pPr>
      <w:r>
        <w:rPr>
          <w:rFonts w:hint="eastAsia" w:ascii="仿宋" w:hAnsi="仿宋" w:eastAsia="仿宋" w:cs="仿宋"/>
          <w:bCs/>
          <w:sz w:val="32"/>
          <w:szCs w:val="32"/>
        </w:rPr>
        <w:t>独立实践项目作为期末综合大练兵</w:t>
      </w:r>
      <w:r>
        <w:rPr>
          <w:rFonts w:hint="eastAsia" w:ascii="仿宋" w:hAnsi="仿宋" w:eastAsia="仿宋" w:cs="仿宋"/>
          <w:bCs/>
          <w:sz w:val="32"/>
          <w:szCs w:val="32"/>
          <w:lang w:eastAsia="zh-CN"/>
        </w:rPr>
        <w:t>，</w:t>
      </w:r>
      <w:r>
        <w:rPr>
          <w:rFonts w:hint="eastAsia" w:ascii="仿宋" w:hAnsi="仿宋" w:eastAsia="仿宋" w:cs="仿宋"/>
          <w:bCs/>
          <w:sz w:val="32"/>
          <w:szCs w:val="32"/>
          <w:lang w:val="en-US" w:eastAsia="zh-CN"/>
        </w:rPr>
        <w:t>6课时</w:t>
      </w:r>
      <w:r>
        <w:rPr>
          <w:rFonts w:hint="eastAsia" w:ascii="仿宋" w:hAnsi="仿宋" w:eastAsia="仿宋" w:cs="仿宋"/>
          <w:bCs/>
          <w:sz w:val="32"/>
          <w:szCs w:val="32"/>
        </w:rPr>
        <w:t>，以小组协作（3-4人）的企业级敏捷开发模式，完成端到端的大数据业务需求</w:t>
      </w:r>
      <w:r>
        <w:rPr>
          <w:rFonts w:hint="eastAsia" w:ascii="仿宋" w:hAnsi="仿宋" w:eastAsia="仿宋" w:cs="仿宋"/>
          <w:bCs/>
          <w:sz w:val="32"/>
          <w:szCs w:val="32"/>
          <w:lang w:eastAsia="zh-CN"/>
        </w:rPr>
        <w:t>。</w:t>
      </w:r>
    </w:p>
    <w:p w14:paraId="1E29C7D3">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Cs/>
          <w:sz w:val="32"/>
          <w:szCs w:val="32"/>
        </w:rPr>
      </w:pPr>
      <w:r>
        <w:rPr>
          <w:rFonts w:hint="eastAsia" w:ascii="仿宋" w:hAnsi="仿宋" w:eastAsia="仿宋" w:cs="仿宋"/>
          <w:b/>
          <w:bCs w:val="0"/>
          <w:sz w:val="32"/>
          <w:szCs w:val="32"/>
        </w:rPr>
        <w:t>项目名称：</w:t>
      </w:r>
      <w:r>
        <w:rPr>
          <w:rFonts w:hint="eastAsia" w:ascii="仿宋" w:hAnsi="仿宋" w:eastAsia="仿宋" w:cs="仿宋"/>
          <w:bCs/>
          <w:sz w:val="32"/>
          <w:szCs w:val="32"/>
        </w:rPr>
        <w:t>《基于多模态数据的智能终端用户体验全链路分析》</w:t>
      </w:r>
    </w:p>
    <w:p w14:paraId="07809DB7">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Cs/>
          <w:sz w:val="32"/>
          <w:szCs w:val="32"/>
        </w:rPr>
      </w:pPr>
      <w:r>
        <w:rPr>
          <w:rFonts w:hint="eastAsia" w:ascii="仿宋" w:hAnsi="仿宋" w:eastAsia="仿宋" w:cs="仿宋"/>
          <w:b/>
          <w:bCs w:val="0"/>
          <w:sz w:val="32"/>
          <w:szCs w:val="32"/>
        </w:rPr>
        <w:t>项目</w:t>
      </w:r>
      <w:r>
        <w:rPr>
          <w:rFonts w:hint="eastAsia" w:ascii="仿宋" w:hAnsi="仿宋" w:eastAsia="仿宋" w:cs="仿宋"/>
          <w:b/>
          <w:bCs w:val="0"/>
          <w:sz w:val="32"/>
          <w:szCs w:val="32"/>
          <w:lang w:val="en-US" w:eastAsia="zh-CN"/>
        </w:rPr>
        <w:t>目的</w:t>
      </w:r>
      <w:r>
        <w:rPr>
          <w:rFonts w:hint="eastAsia" w:ascii="仿宋" w:hAnsi="仿宋" w:eastAsia="仿宋" w:cs="仿宋"/>
          <w:b/>
          <w:bCs w:val="0"/>
          <w:sz w:val="32"/>
          <w:szCs w:val="32"/>
        </w:rPr>
        <w:t>：</w:t>
      </w:r>
      <w:r>
        <w:rPr>
          <w:rFonts w:hint="eastAsia" w:ascii="仿宋" w:hAnsi="仿宋" w:eastAsia="仿宋" w:cs="仿宋"/>
          <w:bCs/>
          <w:sz w:val="32"/>
          <w:szCs w:val="32"/>
        </w:rPr>
        <w:t>模拟企业真实业务场景</w:t>
      </w:r>
      <w:r>
        <w:rPr>
          <w:rFonts w:hint="eastAsia" w:ascii="仿宋" w:hAnsi="仿宋" w:eastAsia="仿宋" w:cs="仿宋"/>
          <w:bCs/>
          <w:sz w:val="32"/>
          <w:szCs w:val="32"/>
          <w:lang w:eastAsia="zh-CN"/>
        </w:rPr>
        <w:t>，</w:t>
      </w:r>
      <w:r>
        <w:rPr>
          <w:rFonts w:hint="eastAsia" w:ascii="仿宋" w:hAnsi="仿宋" w:eastAsia="仿宋" w:cs="仿宋"/>
          <w:bCs/>
          <w:sz w:val="32"/>
          <w:szCs w:val="32"/>
        </w:rPr>
        <w:t>给定某智能终端（如智能音箱、AI手机）在电商平台的脱敏销售记录（结构化表格）、海量用户评价（非结构化文本）及产品宣传图集。</w:t>
      </w:r>
    </w:p>
    <w:p w14:paraId="71D3D387">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
          <w:bCs w:val="0"/>
          <w:sz w:val="32"/>
          <w:szCs w:val="32"/>
        </w:rPr>
      </w:pPr>
      <w:r>
        <w:rPr>
          <w:rFonts w:hint="eastAsia" w:ascii="仿宋" w:hAnsi="仿宋" w:eastAsia="仿宋" w:cs="仿宋"/>
          <w:b/>
          <w:bCs w:val="0"/>
          <w:sz w:val="32"/>
          <w:szCs w:val="32"/>
          <w:lang w:val="en-US" w:eastAsia="zh-CN"/>
        </w:rPr>
        <w:t>项目内容</w:t>
      </w:r>
      <w:r>
        <w:rPr>
          <w:rFonts w:hint="eastAsia" w:ascii="仿宋" w:hAnsi="仿宋" w:eastAsia="仿宋" w:cs="仿宋"/>
          <w:b/>
          <w:bCs w:val="0"/>
          <w:sz w:val="32"/>
          <w:szCs w:val="32"/>
        </w:rPr>
        <w:t>：</w:t>
      </w:r>
    </w:p>
    <w:p w14:paraId="0F46013D">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数据仓库构建与预处理：小组独立制定清洗规则，处理缺失数据，合并多源业务表。</w:t>
      </w:r>
    </w:p>
    <w:p w14:paraId="0533D91A">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多模态特征融合：对文本评价进行情感极性打分（正向/负向），并将“情感得分”作为核心特征字段并入主销售表。</w:t>
      </w:r>
    </w:p>
    <w:p w14:paraId="6DD9B6C6">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数据驱动探索与预测：使用Pyecharts制作用户画像大屏（包含购买力地域热力图、用户痛点词云）；运用sklearn预测高净值用户的复购概率。</w:t>
      </w:r>
    </w:p>
    <w:p w14:paraId="1F475436">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left="420" w:leftChars="0" w:hanging="420" w:firstLineChars="0"/>
        <w:jc w:val="left"/>
        <w:textAlignment w:val="auto"/>
        <w:rPr>
          <w:rFonts w:hint="eastAsia" w:ascii="仿宋" w:hAnsi="仿宋" w:eastAsia="仿宋" w:cs="仿宋"/>
          <w:bCs/>
          <w:sz w:val="32"/>
          <w:szCs w:val="32"/>
        </w:rPr>
      </w:pPr>
      <w:r>
        <w:rPr>
          <w:rFonts w:hint="eastAsia" w:ascii="仿宋" w:hAnsi="仿宋" w:eastAsia="仿宋" w:cs="仿宋"/>
          <w:bCs/>
          <w:sz w:val="32"/>
          <w:szCs w:val="32"/>
        </w:rPr>
        <w:t>商业洞察与答辩：撰写符合行业规范的《线上网站书籍（或智能终端）数据可视化分析报告》。</w:t>
      </w:r>
    </w:p>
    <w:p w14:paraId="10E3423B">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rPr>
          <w:rFonts w:hint="eastAsia" w:ascii="仿宋" w:hAnsi="仿宋" w:eastAsia="仿宋" w:cs="仿宋"/>
          <w:bCs/>
          <w:sz w:val="32"/>
          <w:szCs w:val="32"/>
        </w:rPr>
      </w:pPr>
      <w:r>
        <w:rPr>
          <w:rFonts w:hint="eastAsia" w:ascii="仿宋" w:hAnsi="仿宋" w:eastAsia="仿宋" w:cs="仿宋"/>
          <w:b/>
          <w:bCs w:val="0"/>
          <w:sz w:val="32"/>
          <w:szCs w:val="32"/>
        </w:rPr>
        <w:t>项目考核要求：</w:t>
      </w:r>
      <w:r>
        <w:rPr>
          <w:rFonts w:hint="eastAsia" w:ascii="仿宋" w:hAnsi="仿宋" w:eastAsia="仿宋" w:cs="仿宋"/>
          <w:bCs/>
          <w:sz w:val="32"/>
          <w:szCs w:val="32"/>
        </w:rPr>
        <w:t>提交完整的源码工程文件、可视化大屏HTML文件及分析报告，并组织8-10分钟的期末项目实战答辩（PPT汇报），由教师和各组代表共同打分，重点评估其技术落地与业务逻辑的自洽性。</w:t>
      </w:r>
    </w:p>
    <w:p w14:paraId="703CA34D">
      <w:pPr>
        <w:widowControl/>
        <w:spacing w:line="560" w:lineRule="exact"/>
        <w:ind w:firstLine="640" w:firstLineChars="200"/>
        <w:jc w:val="left"/>
        <w:rPr>
          <w:rFonts w:ascii="黑体" w:hAnsi="黑体" w:eastAsia="黑体" w:cs="黑体"/>
          <w:bCs/>
          <w:kern w:val="0"/>
          <w:sz w:val="32"/>
          <w:szCs w:val="32"/>
        </w:rPr>
      </w:pPr>
      <w:r>
        <w:rPr>
          <w:rFonts w:hint="eastAsia" w:ascii="黑体" w:hAnsi="黑体" w:eastAsia="黑体" w:cs="黑体"/>
          <w:bCs/>
          <w:kern w:val="0"/>
          <w:sz w:val="32"/>
          <w:szCs w:val="32"/>
        </w:rPr>
        <w:t>五、课程实施</w:t>
      </w:r>
    </w:p>
    <w:p w14:paraId="6E7F42E8">
      <w:pPr>
        <w:widowControl/>
        <w:spacing w:line="560" w:lineRule="exact"/>
        <w:ind w:firstLine="640" w:firstLineChars="200"/>
        <w:jc w:val="left"/>
        <w:rPr>
          <w:rFonts w:ascii="楷体" w:hAnsi="楷体" w:eastAsia="楷体" w:cs="楷体"/>
          <w:bCs/>
          <w:kern w:val="0"/>
          <w:sz w:val="32"/>
          <w:szCs w:val="32"/>
          <w:bdr w:val="single" w:color="auto" w:sz="4" w:space="0"/>
          <w:shd w:val="pct10" w:color="auto" w:fill="FFFFFF"/>
        </w:rPr>
      </w:pPr>
      <w:r>
        <w:rPr>
          <w:rFonts w:hint="eastAsia" w:ascii="楷体" w:hAnsi="楷体" w:eastAsia="楷体" w:cs="楷体"/>
          <w:bCs/>
          <w:kern w:val="0"/>
          <w:sz w:val="32"/>
          <w:szCs w:val="32"/>
        </w:rPr>
        <w:t>（一）教学条件</w:t>
      </w:r>
    </w:p>
    <w:p w14:paraId="24EF6B5C">
      <w:pPr>
        <w:widowControl/>
        <w:spacing w:line="560" w:lineRule="exact"/>
        <w:ind w:firstLine="643" w:firstLineChars="200"/>
        <w:jc w:val="left"/>
        <w:rPr>
          <w:rFonts w:hint="eastAsia" w:ascii="仿宋" w:hAnsi="仿宋" w:eastAsia="仿宋" w:cs="仿宋"/>
          <w:b/>
          <w:bCs/>
          <w:kern w:val="0"/>
          <w:sz w:val="32"/>
          <w:szCs w:val="32"/>
        </w:rPr>
      </w:pPr>
      <w:r>
        <w:rPr>
          <w:rFonts w:hint="eastAsia" w:ascii="仿宋" w:hAnsi="仿宋" w:eastAsia="仿宋" w:cs="仿宋"/>
          <w:b/>
          <w:bCs/>
          <w:kern w:val="0"/>
          <w:sz w:val="32"/>
          <w:szCs w:val="32"/>
        </w:rPr>
        <w:t>1.软硬件条件（说明开设本课程需具备的教学环境、设备条件）</w:t>
      </w:r>
    </w:p>
    <w:p w14:paraId="3D24937C">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在多媒体机房进行，安装Windows操作系统、Python3.11+及Anaconda3集成环境（包含JupyterNotebook、Pycharm等）。</w:t>
      </w:r>
    </w:p>
    <w:p w14:paraId="011B710C">
      <w:pPr>
        <w:widowControl/>
        <w:spacing w:line="560" w:lineRule="exact"/>
        <w:ind w:firstLine="643" w:firstLineChars="200"/>
        <w:jc w:val="left"/>
        <w:rPr>
          <w:rFonts w:hint="eastAsia" w:ascii="仿宋" w:hAnsi="仿宋" w:eastAsia="仿宋" w:cs="仿宋"/>
          <w:b/>
          <w:bCs/>
          <w:kern w:val="0"/>
          <w:sz w:val="32"/>
          <w:szCs w:val="32"/>
        </w:rPr>
      </w:pPr>
      <w:r>
        <w:rPr>
          <w:rFonts w:hint="eastAsia" w:ascii="仿宋" w:hAnsi="仿宋" w:eastAsia="仿宋" w:cs="仿宋"/>
          <w:b/>
          <w:bCs/>
          <w:kern w:val="0"/>
          <w:sz w:val="32"/>
          <w:szCs w:val="32"/>
          <w:lang w:val="en-US" w:eastAsia="zh-CN"/>
        </w:rPr>
        <w:t>2.</w:t>
      </w:r>
      <w:r>
        <w:rPr>
          <w:rFonts w:hint="eastAsia" w:ascii="仿宋" w:hAnsi="仿宋" w:eastAsia="仿宋" w:cs="仿宋"/>
          <w:b/>
          <w:bCs/>
          <w:kern w:val="0"/>
          <w:sz w:val="32"/>
          <w:szCs w:val="32"/>
        </w:rPr>
        <w:t>师资条件（说明校内专任教师、专业团队和企业专家教学资质的基本要求）</w:t>
      </w:r>
    </w:p>
    <w:p w14:paraId="0527682E">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由本专业专任教师或外聘企业专家承担教学，教师需具备硕士以上学历学位或中级以上职称，且具有相关AI/大数据项目经验为佳。</w:t>
      </w:r>
    </w:p>
    <w:p w14:paraId="5AC78A36">
      <w:pPr>
        <w:widowControl/>
        <w:spacing w:line="560" w:lineRule="exact"/>
        <w:ind w:firstLine="640" w:firstLineChars="200"/>
        <w:jc w:val="left"/>
        <w:rPr>
          <w:rFonts w:ascii="楷体" w:hAnsi="楷体" w:eastAsia="楷体" w:cs="楷体"/>
          <w:kern w:val="0"/>
          <w:sz w:val="32"/>
          <w:szCs w:val="32"/>
        </w:rPr>
      </w:pPr>
      <w:r>
        <w:rPr>
          <w:rFonts w:hint="eastAsia" w:ascii="楷体" w:hAnsi="楷体" w:eastAsia="楷体" w:cs="楷体"/>
          <w:kern w:val="0"/>
          <w:sz w:val="32"/>
          <w:szCs w:val="32"/>
        </w:rPr>
        <w:t>（二）教学方法建议</w:t>
      </w:r>
    </w:p>
    <w:p w14:paraId="31F748B8">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教学模式采用线上线下混合式教学。课前依托</w:t>
      </w:r>
      <w:r>
        <w:rPr>
          <w:rFonts w:hint="eastAsia" w:ascii="仿宋" w:hAnsi="仿宋" w:eastAsia="仿宋" w:cs="仿宋"/>
          <w:kern w:val="0"/>
          <w:sz w:val="32"/>
          <w:szCs w:val="32"/>
          <w:lang w:val="en-US" w:eastAsia="zh-CN"/>
        </w:rPr>
        <w:t>线上</w:t>
      </w:r>
      <w:r>
        <w:rPr>
          <w:rFonts w:hint="eastAsia" w:ascii="仿宋" w:hAnsi="仿宋" w:eastAsia="仿宋" w:cs="仿宋"/>
          <w:kern w:val="0"/>
          <w:sz w:val="32"/>
          <w:szCs w:val="32"/>
        </w:rPr>
        <w:t>平台发布预习资源；课中采用启发式、案例驱动式教学，教师在线下展开互动；课间穿插随堂代码实操检验；综合项目阶段采用“敏捷开发”的企业级小组协作模式。</w:t>
      </w:r>
    </w:p>
    <w:p w14:paraId="7D331AAE">
      <w:pPr>
        <w:widowControl/>
        <w:numPr>
          <w:ilvl w:val="0"/>
          <w:numId w:val="7"/>
        </w:numPr>
        <w:spacing w:line="560" w:lineRule="exact"/>
        <w:ind w:firstLine="640" w:firstLineChars="200"/>
        <w:jc w:val="left"/>
        <w:rPr>
          <w:rFonts w:ascii="楷体" w:hAnsi="楷体" w:eastAsia="楷体" w:cs="楷体"/>
          <w:kern w:val="0"/>
          <w:sz w:val="32"/>
          <w:szCs w:val="32"/>
        </w:rPr>
      </w:pPr>
      <w:r>
        <w:rPr>
          <w:rFonts w:hint="eastAsia" w:ascii="楷体" w:hAnsi="楷体" w:eastAsia="楷体" w:cs="楷体"/>
          <w:kern w:val="0"/>
          <w:sz w:val="32"/>
          <w:szCs w:val="32"/>
        </w:rPr>
        <w:t>教材使用</w:t>
      </w:r>
    </w:p>
    <w:p w14:paraId="66F7B77B">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《Python数据分析与应用（第3版）（微课版）》（曾文权，张良均编著，人民邮电出版社2025年）</w:t>
      </w:r>
    </w:p>
    <w:p w14:paraId="07B31B6D">
      <w:pPr>
        <w:widowControl/>
        <w:spacing w:line="560" w:lineRule="exact"/>
        <w:ind w:firstLine="640" w:firstLineChars="200"/>
        <w:jc w:val="left"/>
        <w:rPr>
          <w:rFonts w:ascii="黑体" w:hAnsi="黑体" w:eastAsia="黑体" w:cs="黑体"/>
          <w:bCs/>
          <w:kern w:val="0"/>
          <w:sz w:val="32"/>
          <w:szCs w:val="32"/>
        </w:rPr>
      </w:pPr>
      <w:r>
        <w:rPr>
          <w:rFonts w:hint="eastAsia" w:ascii="黑体" w:hAnsi="黑体" w:eastAsia="黑体" w:cs="黑体"/>
          <w:bCs/>
          <w:kern w:val="0"/>
          <w:sz w:val="32"/>
          <w:szCs w:val="32"/>
        </w:rPr>
        <w:t>六、教学评价、考核要求</w:t>
      </w:r>
    </w:p>
    <w:p w14:paraId="524737BC">
      <w:pPr>
        <w:widowControl/>
        <w:spacing w:line="560" w:lineRule="exact"/>
        <w:ind w:firstLine="640" w:firstLineChars="200"/>
        <w:jc w:val="left"/>
        <w:rPr>
          <w:rFonts w:hint="eastAsia" w:ascii="楷体" w:hAnsi="楷体" w:eastAsia="楷体" w:cs="楷体"/>
          <w:kern w:val="0"/>
          <w:sz w:val="32"/>
          <w:szCs w:val="32"/>
        </w:rPr>
      </w:pPr>
      <w:r>
        <w:rPr>
          <w:rFonts w:hint="eastAsia" w:ascii="楷体" w:hAnsi="楷体" w:eastAsia="楷体" w:cs="楷体"/>
          <w:kern w:val="0"/>
          <w:sz w:val="32"/>
          <w:szCs w:val="32"/>
        </w:rPr>
        <w:t>（一）课程评价（简述评价方式）</w:t>
      </w:r>
    </w:p>
    <w:p w14:paraId="7E48E997">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突出学生解决实际问题的能力，加强过程性考核与项目驱动评价。采用教师评价与学生小组互评相结合的方式，期末集中考核采用集中笔试形式进行。</w:t>
      </w:r>
    </w:p>
    <w:p w14:paraId="2B653B18">
      <w:pPr>
        <w:widowControl/>
        <w:spacing w:line="560" w:lineRule="exact"/>
        <w:ind w:firstLine="640" w:firstLineChars="200"/>
        <w:jc w:val="left"/>
        <w:rPr>
          <w:rFonts w:ascii="楷体" w:hAnsi="楷体" w:eastAsia="楷体" w:cs="楷体"/>
          <w:kern w:val="0"/>
          <w:sz w:val="32"/>
          <w:szCs w:val="32"/>
        </w:rPr>
      </w:pPr>
      <w:r>
        <w:rPr>
          <w:rFonts w:hint="eastAsia" w:ascii="楷体" w:hAnsi="楷体" w:eastAsia="楷体" w:cs="楷体"/>
          <w:kern w:val="0"/>
          <w:sz w:val="32"/>
          <w:szCs w:val="32"/>
        </w:rPr>
        <w:t>（二）考核方式及成绩评定</w:t>
      </w:r>
    </w:p>
    <w:p w14:paraId="51FE98CB">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1.考核评价方式（针对课程培养目标以及工学结合的学习方式，可采用教师评价、企业评价和学生自评与互评相结合的方式进行）。</w:t>
      </w:r>
    </w:p>
    <w:p w14:paraId="32C374EC">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方式：期末集中考试</w:t>
      </w:r>
    </w:p>
    <w:p w14:paraId="573885B5">
      <w:pPr>
        <w:widowControl/>
        <w:spacing w:line="560" w:lineRule="exact"/>
        <w:ind w:firstLine="640" w:firstLineChars="200"/>
        <w:jc w:val="left"/>
        <w:rPr>
          <w:rFonts w:hint="eastAsia" w:ascii="仿宋" w:hAnsi="仿宋" w:eastAsia="仿宋" w:cs="仿宋"/>
          <w:kern w:val="0"/>
          <w:sz w:val="32"/>
          <w:szCs w:val="32"/>
        </w:rPr>
      </w:pPr>
      <w:r>
        <w:rPr>
          <w:rFonts w:hint="eastAsia" w:ascii="仿宋" w:hAnsi="仿宋" w:eastAsia="仿宋" w:cs="仿宋"/>
          <w:kern w:val="0"/>
          <w:sz w:val="32"/>
          <w:szCs w:val="32"/>
        </w:rPr>
        <w:t>2.总评成绩的组成及评定标准。</w:t>
      </w:r>
    </w:p>
    <w:p w14:paraId="7EE6AFD7">
      <w:pPr>
        <w:widowControl/>
        <w:spacing w:line="560" w:lineRule="exact"/>
        <w:ind w:firstLine="640" w:firstLineChars="200"/>
        <w:jc w:val="left"/>
        <w:rPr>
          <w:rFonts w:hint="eastAsia" w:ascii="仿宋" w:hAnsi="仿宋" w:eastAsia="仿宋" w:cs="仿宋"/>
          <w:kern w:val="0"/>
          <w:sz w:val="32"/>
          <w:szCs w:val="32"/>
          <w:lang w:eastAsia="zh-CN"/>
        </w:rPr>
      </w:pPr>
      <w:r>
        <w:rPr>
          <w:rFonts w:hint="eastAsia" w:ascii="仿宋" w:hAnsi="仿宋" w:eastAsia="仿宋" w:cs="仿宋"/>
          <w:kern w:val="0"/>
          <w:sz w:val="32"/>
          <w:szCs w:val="32"/>
        </w:rPr>
        <w:t>平时（含考勤、作业、实验、测验成绩等）占50%，期末50%</w:t>
      </w:r>
      <w:r>
        <w:rPr>
          <w:rFonts w:hint="eastAsia" w:ascii="仿宋" w:hAnsi="仿宋" w:eastAsia="仿宋" w:cs="仿宋"/>
          <w:kern w:val="0"/>
          <w:sz w:val="32"/>
          <w:szCs w:val="32"/>
          <w:lang w:eastAsia="zh-CN"/>
        </w:rPr>
        <w:t>。</w:t>
      </w:r>
    </w:p>
    <w:p w14:paraId="4AD3887B">
      <w:pPr>
        <w:widowControl/>
        <w:spacing w:line="560" w:lineRule="exact"/>
        <w:ind w:firstLine="640" w:firstLineChars="200"/>
        <w:jc w:val="left"/>
        <w:rPr>
          <w:rFonts w:ascii="黑体" w:hAnsi="黑体" w:eastAsia="黑体" w:cs="黑体"/>
          <w:bCs/>
          <w:kern w:val="0"/>
          <w:sz w:val="32"/>
          <w:szCs w:val="32"/>
        </w:rPr>
      </w:pPr>
      <w:r>
        <w:rPr>
          <w:rFonts w:hint="eastAsia" w:ascii="黑体" w:hAnsi="黑体" w:eastAsia="黑体" w:cs="黑体"/>
          <w:bCs/>
          <w:kern w:val="0"/>
          <w:sz w:val="32"/>
          <w:szCs w:val="32"/>
        </w:rPr>
        <w:t>七、线上教学资源开发与利用</w:t>
      </w:r>
    </w:p>
    <w:p w14:paraId="2EC42C22">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在学校网络教学平台（</w:t>
      </w:r>
      <w:r>
        <w:rPr>
          <w:rFonts w:hint="eastAsia" w:ascii="仿宋" w:hAnsi="仿宋" w:eastAsia="仿宋" w:cs="仿宋"/>
          <w:bCs/>
          <w:kern w:val="0"/>
          <w:sz w:val="32"/>
          <w:szCs w:val="32"/>
          <w:lang w:val="en-US" w:eastAsia="zh-CN"/>
        </w:rPr>
        <w:t>超星学习通</w:t>
      </w:r>
      <w:r>
        <w:rPr>
          <w:rFonts w:hint="eastAsia" w:ascii="仿宋" w:hAnsi="仿宋" w:eastAsia="仿宋" w:cs="仿宋"/>
          <w:bCs/>
          <w:kern w:val="0"/>
          <w:sz w:val="32"/>
          <w:szCs w:val="32"/>
        </w:rPr>
        <w:t>）上建立同名线上课程《Python数据分析技术》，开展混合式教学。</w:t>
      </w:r>
    </w:p>
    <w:p w14:paraId="0F1D0456">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推荐利用国家规划教材配套的慕课平台资源进行课外知识拓展。</w:t>
      </w:r>
    </w:p>
    <w:p w14:paraId="38C56DBD">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引导学生参考Numpy、Pandas、Pyecharts等官方中文文档（如https://www.numpy.org.cn/），培养独立查阅技术手册的习惯。</w:t>
      </w:r>
    </w:p>
    <w:p w14:paraId="65567BC5">
      <w:pPr>
        <w:widowControl/>
        <w:spacing w:line="560" w:lineRule="exact"/>
        <w:ind w:firstLine="640" w:firstLineChars="200"/>
        <w:jc w:val="left"/>
        <w:rPr>
          <w:rFonts w:ascii="黑体" w:hAnsi="黑体" w:eastAsia="黑体" w:cs="黑体"/>
          <w:bCs/>
          <w:kern w:val="0"/>
          <w:sz w:val="32"/>
          <w:szCs w:val="32"/>
        </w:rPr>
      </w:pPr>
      <w:r>
        <w:rPr>
          <w:rFonts w:hint="eastAsia" w:ascii="黑体" w:hAnsi="黑体" w:eastAsia="黑体" w:cs="黑体"/>
          <w:bCs/>
          <w:kern w:val="0"/>
          <w:sz w:val="32"/>
          <w:szCs w:val="32"/>
        </w:rPr>
        <w:t>八、其他说明</w:t>
      </w:r>
    </w:p>
    <w:p w14:paraId="09B4D051">
      <w:pPr>
        <w:widowControl/>
        <w:spacing w:line="560" w:lineRule="exact"/>
        <w:ind w:firstLine="640" w:firstLineChars="200"/>
        <w:jc w:val="left"/>
        <w:rPr>
          <w:rFonts w:hint="eastAsia" w:ascii="仿宋" w:hAnsi="仿宋" w:eastAsia="仿宋" w:cs="仿宋"/>
          <w:bCs/>
          <w:kern w:val="0"/>
          <w:sz w:val="32"/>
          <w:szCs w:val="32"/>
        </w:rPr>
      </w:pPr>
      <w:r>
        <w:rPr>
          <w:rFonts w:hint="eastAsia" w:ascii="仿宋" w:hAnsi="仿宋" w:eastAsia="仿宋" w:cs="仿宋"/>
          <w:bCs/>
          <w:kern w:val="0"/>
          <w:sz w:val="32"/>
          <w:szCs w:val="32"/>
        </w:rPr>
        <w:t>本标准执行过程中，可根据大数据与人工智能前沿技术的迭代发展及具体学情反馈，对教学项目案例及相关第三方工具包版本进行动态微调</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8F7E8"/>
    <w:multiLevelType w:val="singleLevel"/>
    <w:tmpl w:val="8A78F7E8"/>
    <w:lvl w:ilvl="0" w:tentative="0">
      <w:start w:val="1"/>
      <w:numFmt w:val="decimal"/>
      <w:suff w:val="nothing"/>
      <w:lvlText w:val="%1"/>
      <w:lvlJc w:val="left"/>
      <w:pPr>
        <w:ind w:left="0" w:firstLine="0"/>
      </w:pPr>
      <w:rPr>
        <w:rFonts w:hint="default"/>
      </w:rPr>
    </w:lvl>
  </w:abstractNum>
  <w:abstractNum w:abstractNumId="1">
    <w:nsid w:val="8BDFF738"/>
    <w:multiLevelType w:val="singleLevel"/>
    <w:tmpl w:val="8BDFF738"/>
    <w:lvl w:ilvl="0" w:tentative="0">
      <w:start w:val="3"/>
      <w:numFmt w:val="chineseCounting"/>
      <w:suff w:val="nothing"/>
      <w:lvlText w:val="（%1）"/>
      <w:lvlJc w:val="left"/>
      <w:rPr>
        <w:rFonts w:hint="eastAsia"/>
      </w:rPr>
    </w:lvl>
  </w:abstractNum>
  <w:abstractNum w:abstractNumId="2">
    <w:nsid w:val="A26077CC"/>
    <w:multiLevelType w:val="singleLevel"/>
    <w:tmpl w:val="A26077CC"/>
    <w:lvl w:ilvl="0" w:tentative="0">
      <w:start w:val="2"/>
      <w:numFmt w:val="chineseCounting"/>
      <w:suff w:val="nothing"/>
      <w:lvlText w:val="（%1）"/>
      <w:lvlJc w:val="left"/>
      <w:rPr>
        <w:rFonts w:hint="eastAsia"/>
      </w:rPr>
    </w:lvl>
  </w:abstractNum>
  <w:abstractNum w:abstractNumId="3">
    <w:nsid w:val="AF31F25D"/>
    <w:multiLevelType w:val="singleLevel"/>
    <w:tmpl w:val="AF31F25D"/>
    <w:lvl w:ilvl="0" w:tentative="0">
      <w:start w:val="1"/>
      <w:numFmt w:val="bullet"/>
      <w:lvlText w:val=""/>
      <w:lvlJc w:val="left"/>
      <w:pPr>
        <w:ind w:left="420" w:hanging="420"/>
      </w:pPr>
      <w:rPr>
        <w:rFonts w:hint="default" w:ascii="Wingdings" w:hAnsi="Wingdings"/>
      </w:rPr>
    </w:lvl>
  </w:abstractNum>
  <w:abstractNum w:abstractNumId="4">
    <w:nsid w:val="C1C794DD"/>
    <w:multiLevelType w:val="singleLevel"/>
    <w:tmpl w:val="C1C794DD"/>
    <w:lvl w:ilvl="0" w:tentative="0">
      <w:start w:val="1"/>
      <w:numFmt w:val="decimal"/>
      <w:suff w:val="nothing"/>
      <w:lvlText w:val="%1"/>
      <w:lvlJc w:val="left"/>
      <w:pPr>
        <w:ind w:left="0" w:firstLine="0"/>
      </w:pPr>
      <w:rPr>
        <w:rFonts w:hint="default"/>
      </w:rPr>
    </w:lvl>
  </w:abstractNum>
  <w:abstractNum w:abstractNumId="5">
    <w:nsid w:val="EBFE9D27"/>
    <w:multiLevelType w:val="singleLevel"/>
    <w:tmpl w:val="EBFE9D27"/>
    <w:lvl w:ilvl="0" w:tentative="0">
      <w:start w:val="3"/>
      <w:numFmt w:val="chineseCounting"/>
      <w:suff w:val="nothing"/>
      <w:lvlText w:val="（%1）"/>
      <w:lvlJc w:val="left"/>
      <w:rPr>
        <w:rFonts w:hint="eastAsia"/>
      </w:rPr>
    </w:lvl>
  </w:abstractNum>
  <w:abstractNum w:abstractNumId="6">
    <w:nsid w:val="0C936BD6"/>
    <w:multiLevelType w:val="singleLevel"/>
    <w:tmpl w:val="0C936BD6"/>
    <w:lvl w:ilvl="0" w:tentative="0">
      <w:start w:val="2"/>
      <w:numFmt w:val="chineseCounting"/>
      <w:suff w:val="nothing"/>
      <w:lvlText w:val="（%1）"/>
      <w:lvlJc w:val="left"/>
      <w:rPr>
        <w:rFonts w:hint="eastAsia"/>
      </w:rPr>
    </w:lvl>
  </w:abstractNum>
  <w:num w:numId="1">
    <w:abstractNumId w:val="5"/>
  </w:num>
  <w:num w:numId="2">
    <w:abstractNumId w:val="6"/>
  </w:num>
  <w:num w:numId="3">
    <w:abstractNumId w:val="4"/>
  </w:num>
  <w:num w:numId="4">
    <w:abstractNumId w:val="0"/>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jkyNWE5NjRmYjhkOWY5MTc4Mzc2MTE2MDY4ZGY0ODcifQ=="/>
  </w:docVars>
  <w:rsids>
    <w:rsidRoot w:val="00000000"/>
    <w:rsid w:val="08180537"/>
    <w:rsid w:val="1EAD264D"/>
    <w:rsid w:val="244A33DD"/>
    <w:rsid w:val="41BA0079"/>
    <w:rsid w:val="42DF351B"/>
    <w:rsid w:val="4D130373"/>
    <w:rsid w:val="57BA39E0"/>
    <w:rsid w:val="673B6266"/>
    <w:rsid w:val="6769371D"/>
    <w:rsid w:val="6B596346"/>
    <w:rsid w:val="6CE55A90"/>
    <w:rsid w:val="752D69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Style w:val="3"/>
      <w:tblCellMar>
        <w:top w:w="0" w:type="dxa"/>
        <w:left w:w="108" w:type="dxa"/>
        <w:bottom w:w="0" w:type="dxa"/>
        <w:right w:w="108" w:type="dxa"/>
      </w:tblCellMar>
    </w:tblPr>
  </w:style>
  <w:style w:type="paragraph" w:styleId="2">
    <w:name w:val="Normal (Web)"/>
    <w:basedOn w:val="1"/>
    <w:qFormat/>
    <w:uiPriority w:val="0"/>
    <w:pPr>
      <w:widowControl/>
      <w:spacing w:before="100" w:beforeAutospacing="1" w:after="100" w:afterAutospacing="1"/>
      <w:jc w:val="left"/>
    </w:pPr>
    <w:rPr>
      <w:rFonts w:ascii="宋体" w:hAnsi="宋体" w:cs="宋体"/>
      <w:kern w:val="0"/>
      <w:sz w:val="24"/>
    </w:rPr>
  </w:style>
  <w:style w:type="paragraph" w:customStyle="1" w:styleId="5">
    <w:name w:val="zhangjie"/>
    <w:basedOn w:val="1"/>
    <w:qFormat/>
    <w:uiPriority w:val="0"/>
    <w:pPr>
      <w:adjustRightInd w:val="0"/>
      <w:snapToGrid w:val="0"/>
      <w:spacing w:before="30" w:beforeLines="30" w:after="30" w:afterLines="30" w:line="312" w:lineRule="auto"/>
      <w:ind w:firstLine="200" w:firstLineChars="200"/>
    </w:pPr>
    <w:rPr>
      <w:rFonts w:ascii="楷体_GB2312" w:eastAsia="楷体_GB2312"/>
      <w:b/>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4242</Words>
  <Characters>4765</Characters>
  <Lines>0</Lines>
  <Paragraphs>0</Paragraphs>
  <TotalTime>1</TotalTime>
  <ScaleCrop>false</ScaleCrop>
  <LinksUpToDate>false</LinksUpToDate>
  <CharactersWithSpaces>4765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2021-09-06T02:21:00Z</dcterms:created>
  <dc:creator>sziit</dc:creator>
  <cp:lastModifiedBy>WPS_1665886500</cp:lastModifiedBy>
  <dcterms:modified xsi:type="dcterms:W3CDTF">2026-06-04T15:39:19Z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DB65CE61E8364AFF875FBFFE90CAEDA5_13</vt:lpwstr>
  </property>
  <property fmtid="{D5CDD505-2E9C-101B-9397-08002B2CF9AE}" pid="4" name="KSOTemplateDocerSaveRecord">
    <vt:lpwstr>eyJoZGlkIjoiYTBiZGYxMjYzM2Y2NTQyOWViMzBhYWQyN2E0YzUyODEiLCJ1c2VySWQiOiIzODE2ODM0NDIifQ==</vt:lpwstr>
  </property>
</Properties>
</file>