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취득가액 및 필요경비 증빙 확인서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취득가액 확인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취득가액을 정확히 알고 있습니까?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 □ 대략 기억 □ 모름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기억하는 취득가액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매수계약서 보유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계약서 원본/사본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원본 □ 사본 □ 없음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금융거래 내역 보유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취득세 납부자료 보유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취득세 자료에 과세표준/취득가액 표시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표시됨 □ 표시 안 됨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등기부등본으로 취득일 확인 가능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가능 □ 불가능 □ 확인 필요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취득가액 불명확 체크</w:t>
      </w:r>
    </w:p>
    <w:p>
      <w:r>
        <w:rPr>
          <w:rFonts w:ascii="맑은 고딕" w:hAnsi="맑은 고딕" w:eastAsia="맑은 고딕"/>
          <w:sz w:val="21"/>
        </w:rPr>
        <w:t>□ 취득가액을 정확히 기억하지 못함</w:t>
      </w:r>
    </w:p>
    <w:p>
      <w:r>
        <w:rPr>
          <w:rFonts w:ascii="맑은 고딕" w:hAnsi="맑은 고딕" w:eastAsia="맑은 고딕"/>
          <w:sz w:val="21"/>
        </w:rPr>
        <w:t>□ 매수계약서가 없음</w:t>
      </w:r>
    </w:p>
    <w:p>
      <w:r>
        <w:rPr>
          <w:rFonts w:ascii="맑은 고딕" w:hAnsi="맑은 고딕" w:eastAsia="맑은 고딕"/>
          <w:sz w:val="21"/>
        </w:rPr>
        <w:t>□ 금융거래 내역이 없음</w:t>
      </w:r>
    </w:p>
    <w:p>
      <w:r>
        <w:rPr>
          <w:rFonts w:ascii="맑은 고딕" w:hAnsi="맑은 고딕" w:eastAsia="맑은 고딕"/>
          <w:sz w:val="21"/>
        </w:rPr>
        <w:t>□ 취득세 자료가 없음</w:t>
      </w:r>
    </w:p>
    <w:p>
      <w:r>
        <w:rPr>
          <w:rFonts w:ascii="맑은 고딕" w:hAnsi="맑은 고딕" w:eastAsia="맑은 고딕"/>
          <w:sz w:val="21"/>
        </w:rPr>
        <w:t>□ 취득세 자료는 있으나 과세표준/취득가액 표시 여부를 모름</w:t>
      </w:r>
    </w:p>
    <w:p>
      <w:r>
        <w:rPr>
          <w:rFonts w:ascii="맑은 고딕" w:hAnsi="맑은 고딕" w:eastAsia="맑은 고딕"/>
          <w:sz w:val="21"/>
        </w:rPr>
        <w:t>□ 오래전에 취득함</w:t>
      </w:r>
    </w:p>
    <w:p>
      <w:r>
        <w:rPr>
          <w:rFonts w:ascii="맑은 고딕" w:hAnsi="맑은 고딕" w:eastAsia="맑은 고딕"/>
          <w:sz w:val="21"/>
        </w:rPr>
        <w:t>□ 공시지가/기준시가 확인 필요</w:t>
      </w:r>
    </w:p>
    <w:p>
      <w:r>
        <w:rPr>
          <w:rFonts w:ascii="맑은 고딕" w:hAnsi="맑은 고딕" w:eastAsia="맑은 고딕"/>
          <w:sz w:val="21"/>
        </w:rPr>
        <w:t>□ 토지등급 자료 확인 필요</w:t>
      </w:r>
    </w:p>
    <w:p>
      <w:r>
        <w:rPr>
          <w:rFonts w:ascii="맑은 고딕" w:hAnsi="맑은 고딕" w:eastAsia="맑은 고딕"/>
          <w:sz w:val="21"/>
        </w:rPr>
        <w:t>□ 매매사례가액 검토 필요</w:t>
      </w:r>
    </w:p>
    <w:p>
      <w:r>
        <w:rPr>
          <w:rFonts w:ascii="맑은 고딕" w:hAnsi="맑은 고딕" w:eastAsia="맑은 고딕"/>
          <w:sz w:val="21"/>
        </w:rPr>
        <w:t>□ 감정가액 검토 필요</w:t>
      </w:r>
    </w:p>
    <w:p>
      <w:r>
        <w:rPr>
          <w:rFonts w:ascii="맑은 고딕" w:hAnsi="맑은 고딕" w:eastAsia="맑은 고딕"/>
          <w:sz w:val="21"/>
        </w:rPr>
        <w:t>□ 환산취득가액 검토 필요</w:t>
      </w:r>
    </w:p>
    <w:p>
      <w:r>
        <w:rPr>
          <w:rFonts w:ascii="맑은 고딕" w:hAnsi="맑은 고딕" w:eastAsia="맑은 고딕"/>
          <w:sz w:val="21"/>
        </w:rPr>
        <w:t>□ 의제취득일 검토 필요</w:t>
      </w:r>
    </w:p>
    <w:p/>
    <w:p>
      <w:r>
        <w:rPr>
          <w:rFonts w:ascii="맑은 고딕" w:hAnsi="맑은 고딕" w:eastAsia="맑은 고딕"/>
          <w:b/>
          <w:sz w:val="24"/>
        </w:rPr>
        <w:t>3. 필요경비 증빙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중개수수료-취득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법무사비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인테리어/수리비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확장공사/설비공사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중개수수료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 양도비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있음 □ 없음 □ 확인 필요 / 금액: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