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토지/농지/임야/상가 체크리스트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주소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1. 토지/상가 등 기본정보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자산 종류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토지 □ 농지 □ 임야 □ 상가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지목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실제 사용 현황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취득일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취득가액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양도 예정가액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2. 상세 체크</w:t>
      </w:r>
    </w:p>
    <w:p>
      <w:r>
        <w:rPr>
          <w:rFonts w:ascii="맑은 고딕" w:hAnsi="맑은 고딕" w:eastAsia="맑은 고딕"/>
          <w:sz w:val="21"/>
        </w:rPr>
        <w:t>□ 공시지가/기준시가 자료 보유</w:t>
      </w:r>
    </w:p>
    <w:p>
      <w:r>
        <w:rPr>
          <w:rFonts w:ascii="맑은 고딕" w:hAnsi="맑은 고딕" w:eastAsia="맑은 고딕"/>
          <w:sz w:val="21"/>
        </w:rPr>
        <w:t>□ 비사업용 토지 가능성 있음</w:t>
      </w:r>
    </w:p>
    <w:p>
      <w:r>
        <w:rPr>
          <w:rFonts w:ascii="맑은 고딕" w:hAnsi="맑은 고딕" w:eastAsia="맑은 고딕"/>
          <w:sz w:val="21"/>
        </w:rPr>
        <w:t>□ 농지 자경 (직접 농사 지음)</w:t>
      </w:r>
    </w:p>
    <w:p>
      <w:r>
        <w:rPr>
          <w:rFonts w:ascii="맑은 고딕" w:hAnsi="맑은 고딕" w:eastAsia="맑은 고딕"/>
          <w:sz w:val="21"/>
        </w:rPr>
        <w:t>□ 임야 보유 목적: _____________</w:t>
      </w:r>
    </w:p>
    <w:p>
      <w:r>
        <w:rPr>
          <w:rFonts w:ascii="맑은 고딕" w:hAnsi="맑은 고딕" w:eastAsia="맑은 고딕"/>
          <w:sz w:val="21"/>
        </w:rPr>
        <w:t>□ 상가 임대 중</w:t>
      </w:r>
    </w:p>
    <w:p>
      <w:r>
        <w:rPr>
          <w:rFonts w:ascii="맑은 고딕" w:hAnsi="맑은 고딕" w:eastAsia="맑은 고딕"/>
          <w:sz w:val="21"/>
        </w:rPr>
        <w:t>□ 필요경비 자료 보유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작성일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________년 ________월 ________일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