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t>상속/증여/부담부증여 체크리스트</w:t>
      </w:r>
    </w:p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연락처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부동산 주소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1. 상속/증여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상속 취득 여부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예 □ 아니오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상속개시일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피상속인 취득일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상속 지분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공동상속 여부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예 □ 아니오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증여 취득 여부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예 □ 아니오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증여일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증여가액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2. 상세 체크</w:t>
      </w:r>
    </w:p>
    <w:p>
      <w:r>
        <w:rPr>
          <w:rFonts w:ascii="맑은 고딕" w:hAnsi="맑은 고딕" w:eastAsia="맑은 고딕"/>
          <w:sz w:val="21"/>
        </w:rPr>
        <w:t>□ 부담부증여</w:t>
      </w:r>
    </w:p>
    <w:p>
      <w:r>
        <w:rPr>
          <w:rFonts w:ascii="맑은 고딕" w:hAnsi="맑은 고딕" w:eastAsia="맑은 고딕"/>
          <w:sz w:val="21"/>
        </w:rPr>
        <w:t>□ 채무 인수</w:t>
      </w:r>
    </w:p>
    <w:p>
      <w:r>
        <w:rPr>
          <w:rFonts w:ascii="맑은 고딕" w:hAnsi="맑은 고딕" w:eastAsia="맑은 고딕"/>
          <w:sz w:val="21"/>
        </w:rPr>
        <w:t>□ 상속/증여 당시 평가자료 보유</w:t>
      </w:r>
    </w:p>
    <w:p>
      <w:r>
        <w:rPr>
          <w:rFonts w:ascii="맑은 고딕" w:hAnsi="맑은 고딕" w:eastAsia="맑은 고딕"/>
          <w:sz w:val="21"/>
        </w:rPr>
        <w:t>□ 세무사 검토 필요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작성일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________년 ________월 ________일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