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C: Results with Hydrologic Benefit Function based on Chinook juvenile abundance</w:t>
      </w:r>
    </w:p>
    <w:p>
      <w:pPr>
        <w:pStyle w:val="Author"/>
      </w:pPr>
      <w:r>
        <w:t xml:space="preserve">Claire Kouba</w:t>
      </w:r>
    </w:p>
    <w:p>
      <w:pPr>
        <w:pStyle w:val="Date"/>
      </w:pPr>
      <w:r>
        <w:t xml:space="preserve">2026-02-13</w:t>
      </w:r>
    </w:p>
    <w:p>
      <w:pPr>
        <w:pStyle w:val="TableCaption"/>
      </w:pPr>
      <w:bookmarkStart w:id="20" w:name="tab:coefTab01"/>
      <w:bookmarkEnd w:id="20"/>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2" name="Picture"/>
            <a:graphic>
              <a:graphicData uri="http://schemas.openxmlformats.org/drawingml/2006/picture">
                <pic:pic>
                  <pic:nvPicPr>
                    <pic:cNvPr descr="Graphics%20and%20Supplements/Figure%201.png" id="23" name="Picture"/>
                    <pic:cNvPicPr>
                      <a:picLocks noChangeArrowheads="1" noChangeAspect="1"/>
                    </pic:cNvPicPr>
                  </pic:nvPicPr>
                  <pic:blipFill>
                    <a:blip r:embed="rId21"/>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4" w:name="fig:benefitByWY01"/>
      <w:bookmarkEnd w:id="24"/>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26" name="Picture"/>
            <a:graphic>
              <a:graphicData uri="http://schemas.openxmlformats.org/drawingml/2006/picture">
                <pic:pic>
                  <pic:nvPicPr>
                    <pic:cNvPr descr="Graphics%20and%20Supplements/Figure%202.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28" w:name="fig:farmerFishTradeoffFigure01"/>
      <w:bookmarkEnd w:id="28"/>
      <w:r>
        <w:t xml:space="preserve">Figure 2:</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r>
        <w:br w:type="page"/>
      </w:r>
    </w:p>
    <w:p>
      <w:pPr>
        <w:pStyle w:val="TableCaption"/>
      </w:pPr>
      <w:bookmarkStart w:id="29" w:name="tab:scenarioResultsTab01"/>
      <w:bookmarkEnd w:id="29"/>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1" name="Picture"/>
            <a:graphic>
              <a:graphicData uri="http://schemas.openxmlformats.org/drawingml/2006/picture">
                <pic:pic>
                  <pic:nvPicPr>
                    <pic:cNvPr descr="Graphics%20and%20Supplements/Figure%204.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3" w:name="fig:efficiency01"/>
      <w:bookmarkEnd w:id="33"/>
      <w:r>
        <w:t xml:space="preserve">Figure 3:</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pPr>
        <w:pStyle w:val="CaptionedFigure"/>
      </w:pPr>
      <w:r>
        <w:drawing>
          <wp:inline>
            <wp:extent cx="5334000" cy="4000499"/>
            <wp:effectExtent b="0" l="0" r="0" t="0"/>
            <wp:docPr descr="Figure 4:  Contributions to annual Hydrologic Benefit function values, in units of log10(salmon observations), ." title="" id="35" name="Picture"/>
            <a:graphic>
              <a:graphicData uri="http://schemas.openxmlformats.org/drawingml/2006/picture">
                <pic:pic>
                  <pic:nvPicPr>
                    <pic:cNvPr descr="Graphics%20and%20Supplements/Figure%205.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7" w:name="fig:HBComponents"/>
      <w:bookmarkEnd w:id="37"/>
      <w:r>
        <w:t xml:space="preserve">Figure 4:</w:t>
      </w:r>
      <w:r>
        <w:t xml:space="preserve"> </w:t>
      </w:r>
      <w:r>
        <w:t xml:space="preserve"> </w:t>
      </w:r>
      <w:r>
        <w:t xml:space="preserve">Contributions to annual Hydrologic Benefit function values, in units of log10(salmon observations),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 Results with Hydrologic Benefit Function based on Chinook juvenile abundance</dc:title>
  <dc:creator>Claire Kouba</dc:creator>
  <cp:keywords/>
  <dcterms:created xsi:type="dcterms:W3CDTF">2026-02-17T19:47:11Z</dcterms:created>
  <dcterms:modified xsi:type="dcterms:W3CDTF">2026-02-17T19:47:11Z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