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D: Results with Hydrologic Benefit Function based on Chinook juveniles per spawner</w:t>
      </w:r>
    </w:p>
    <w:p>
      <w:pPr>
        <w:pStyle w:val="Author"/>
      </w:pPr>
      <w:r>
        <w:t xml:space="preserve">Claire Kouba</w:t>
      </w:r>
    </w:p>
    <w:p>
      <w:pPr>
        <w:pStyle w:val="Date"/>
      </w:pPr>
      <w:r>
        <w:t xml:space="preserve">2026-02-13</w:t>
      </w:r>
    </w:p>
    <w:bookmarkStart w:id="29" w:name="X2be74faca95e385d6a9c62d58e67d2aaf8e8157"/>
    <w:p>
      <w:pPr>
        <w:pStyle w:val="Heading1"/>
      </w:pPr>
      <w:r>
        <w:rPr>
          <w:rStyle w:val="SectionNumber"/>
        </w:rPr>
        <w:t xml:space="preserve">1</w:t>
      </w:r>
      <w:r>
        <w:tab/>
      </w:r>
      <w:r>
        <w:t xml:space="preserve">HB coefficients, component contributions, and annual values</w:t>
      </w:r>
    </w:p>
    <w:p>
      <w:pPr>
        <w:pStyle w:val="TableCaption"/>
      </w:pPr>
      <w:bookmarkStart w:id="20" w:name="tab:coefTab01"/>
      <w:bookmarkEnd w:id="20"/>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log10(juveniles per spawner)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s1_SP_ROC_Max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max. rate of change, spring recession (as outmigrating smolt)</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2" name="Picture"/>
            <a:graphic>
              <a:graphicData uri="http://schemas.openxmlformats.org/drawingml/2006/picture">
                <pic:pic>
                  <pic:nvPicPr>
                    <pic:cNvPr descr="Graphics%20and%20Supplements/Figure%2011.png" id="23" name="Picture"/>
                    <pic:cNvPicPr>
                      <a:picLocks noChangeArrowheads="1" noChangeAspect="1"/>
                    </pic:cNvPicPr>
                  </pic:nvPicPr>
                  <pic:blipFill>
                    <a:blip r:embed="rId21"/>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4" w:name="fig:benefitByWY01"/>
      <w:bookmarkEnd w:id="24"/>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CaptionedFigure"/>
      </w:pPr>
      <w:r>
        <w:drawing>
          <wp:inline>
            <wp:extent cx="5334000" cy="4000499"/>
            <wp:effectExtent b="0" l="0" r="0" t="0"/>
            <wp:docPr descr="Figure 2:  For the basecase scenario, contributions to annual Hydrologic Benefit function values, by functional flow metric (see Table 1 above; intercept values not shown)." title="" id="26" name="Picture"/>
            <a:graphic>
              <a:graphicData uri="http://schemas.openxmlformats.org/drawingml/2006/picture">
                <pic:pic>
                  <pic:nvPicPr>
                    <pic:cNvPr descr="Graphics%20and%20Supplements/Figure%2012.png" id="27" name="Picture"/>
                    <pic:cNvPicPr>
                      <a:picLocks noChangeArrowheads="1" noChangeAspect="1"/>
                    </pic:cNvPicPr>
                  </pic:nvPicPr>
                  <pic:blipFill>
                    <a:blip r:embed="rId2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28" w:name="fig:HBComponents"/>
      <w:bookmarkEnd w:id="28"/>
      <w:r>
        <w:t xml:space="preserve">Figure 2:</w:t>
      </w:r>
      <w:r>
        <w:t xml:space="preserve"> </w:t>
      </w:r>
      <w:r>
        <w:t xml:space="preserve"> </w:t>
      </w:r>
      <w:r>
        <w:t xml:space="preserve">For the basecase scenario, contributions to annual Hydrologic Benefit function values, by functional flow metric (see Table 1 above; intercept values not shown).</w:t>
      </w:r>
    </w:p>
    <w:p>
      <w:r>
        <w:br w:type="page"/>
      </w:r>
    </w:p>
    <w:bookmarkEnd w:id="29"/>
    <w:bookmarkStart w:id="38" w:name="trade-offs-and-efficiency"/>
    <w:p>
      <w:pPr>
        <w:pStyle w:val="Heading1"/>
      </w:pPr>
      <w:r>
        <w:rPr>
          <w:rStyle w:val="SectionNumber"/>
        </w:rPr>
        <w:t xml:space="preserve">2</w:t>
      </w:r>
      <w:r>
        <w:tab/>
      </w:r>
      <w:r>
        <w:t xml:space="preserve">Trade-offs and efficiency</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31" name="Picture"/>
            <a:graphic>
              <a:graphicData uri="http://schemas.openxmlformats.org/drawingml/2006/picture">
                <pic:pic>
                  <pic:nvPicPr>
                    <pic:cNvPr descr="Graphics%20and%20Supplements/Figure%2013.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3" w:name="fig:farmerFishTradeoffFigure01"/>
      <w:bookmarkEnd w:id="33"/>
      <w:r>
        <w:t xml:space="preserve">Figure 3:</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5" name="Picture"/>
            <a:graphic>
              <a:graphicData uri="http://schemas.openxmlformats.org/drawingml/2006/picture">
                <pic:pic>
                  <pic:nvPicPr>
                    <pic:cNvPr descr="Graphics%20and%20Supplements/Figure%2015.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7" w:name="fig:efficiency01"/>
      <w:bookmarkEnd w:id="37"/>
      <w:r>
        <w:t xml:space="preserve">Figure 4:</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r>
        <w:br w:type="page"/>
      </w:r>
    </w:p>
    <w:bookmarkEnd w:id="38"/>
    <w:bookmarkStart w:id="40" w:name="scenario-results-table"/>
    <w:p>
      <w:pPr>
        <w:pStyle w:val="Heading1"/>
      </w:pPr>
      <w:r>
        <w:rPr>
          <w:rStyle w:val="SectionNumber"/>
        </w:rPr>
        <w:t xml:space="preserve">3</w:t>
      </w:r>
      <w:r>
        <w:tab/>
      </w:r>
      <w:r>
        <w:t xml:space="preserve">Scenario Results Table</w:t>
      </w:r>
    </w:p>
    <w:p>
      <w:pPr>
        <w:pStyle w:val="TableCaption"/>
      </w:pPr>
      <w:bookmarkStart w:id="39" w:name="tab:scenarioResultsTab01"/>
      <w:bookmarkEnd w:id="39"/>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r>
        <w:br w:type="page"/>
      </w:r>
    </w:p>
    <w:bookmarkEnd w:id="40"/>
    <w:bookmarkStart w:id="47" w:name="X618a4ec271c1456be347031e1f713bbb2cb6b5a"/>
    <w:p>
      <w:pPr>
        <w:pStyle w:val="Heading1"/>
      </w:pPr>
      <w:r>
        <w:rPr>
          <w:rStyle w:val="SectionNumber"/>
        </w:rPr>
        <w:t xml:space="preserve">4</w:t>
      </w:r>
      <w:r>
        <w:tab/>
      </w:r>
      <w:r>
        <w:t xml:space="preserve">FJ Flow and Functional Flow Metrics (Example Scenarios)</w:t>
      </w:r>
    </w:p>
    <w:p>
      <w:pPr>
        <w:pStyle w:val="SourceCode"/>
      </w:pPr>
      <w:r>
        <w:rPr>
          <w:rStyle w:val="VerbatimChar"/>
        </w:rPr>
        <w:t xml:space="preserve">## png </w:t>
      </w:r>
      <w:r>
        <w:br/>
      </w:r>
      <w:r>
        <w:rPr>
          <w:rStyle w:val="VerbatimChar"/>
        </w:rPr>
        <w:t xml:space="preserve">##   2</w:t>
      </w:r>
    </w:p>
    <w:p>
      <w:pPr>
        <w:pStyle w:val="CaptionedFigure"/>
      </w:pPr>
      <w:r>
        <w:drawing>
          <wp:inline>
            <wp:extent cx="5334000" cy="3810000"/>
            <wp:effectExtent b="0" l="0" r="0" t="0"/>
            <wp:docPr descr="Figure 5:  Example scenario impacts on river flow: simulated FJ daily average flow (the basis for functional flows, which is the basis for HB function values) for multiple scenarios." title="" id="42" name="Picture"/>
            <a:graphic>
              <a:graphicData uri="http://schemas.openxmlformats.org/drawingml/2006/picture">
                <pic:pic>
                  <pic:nvPicPr>
                    <pic:cNvPr descr="Graphics%20and%20Supplements/Figure%2016.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bookmarkStart w:id="44" w:name="fig:FJFlow"/>
      <w:bookmarkEnd w:id="44"/>
      <w:r>
        <w:t xml:space="preserve">Figure 5:</w:t>
      </w:r>
      <w:r>
        <w:t xml:space="preserve"> </w:t>
      </w:r>
      <w:r>
        <w:t xml:space="preserve"> </w:t>
      </w:r>
      <w:r>
        <w:t xml:space="preserve">Example scenario impacts on river flow: simulated FJ daily average flow (the basis for functional flows, which is the basis for HB function values) for multiple scenarios.</w:t>
      </w:r>
    </w:p>
    <w:p>
      <w:r>
        <w:br w:type="page"/>
      </w:r>
    </w:p>
    <w:p>
      <w:pPr>
        <w:pStyle w:val="TableCaption"/>
      </w:pPr>
      <w:bookmarkStart w:id="45" w:name="tab:funcFlowValsTab01"/>
      <w:bookmarkEnd w:id="45"/>
      <w:r>
        <w:t xml:space="preserve">Table 3:</w:t>
      </w:r>
      <w:r>
        <w:t xml:space="preserve"> </w:t>
      </w:r>
      <w:r>
        <w:t xml:space="preserve">For functional flow s1_SP_ROC_Max: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0.156</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0.365</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0.234</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0.114</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r>
    </w:tbl>
    <w:p>
      <w:r>
        <w:br w:type="page"/>
      </w:r>
    </w:p>
    <w:p>
      <w:pPr>
        <w:pStyle w:val="TableCaption"/>
      </w:pPr>
      <w:bookmarkStart w:id="46" w:name="tab:funcFlowValsTab02"/>
      <w:bookmarkEnd w:id="46"/>
      <w:r>
        <w:t xml:space="preserve">Table 4:</w:t>
      </w:r>
      <w:r>
        <w:t xml:space="preserve"> </w:t>
      </w:r>
      <w:r>
        <w:t xml:space="preserve">For functional flow w1_Wet_BFL_Mag_50: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939</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557</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318</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1,443</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249</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868</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1,309</w:t>
            </w:r>
          </w:p>
        </w:tc>
      </w:tr>
    </w:tbl>
    <w:p>
      <w:r>
        <w:br w:type="page"/>
      </w:r>
    </w:p>
    <w:p>
      <w:r>
        <w:br w:type="page"/>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dcterms:created xsi:type="dcterms:W3CDTF">2026-02-25T21:36:45Z</dcterms:created>
  <dcterms:modified xsi:type="dcterms:W3CDTF">2026-02-25T21:36:45Z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