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FED8B" w14:textId="77777777" w:rsidR="00E24C23" w:rsidRDefault="00000000">
      <w:pPr>
        <w:pStyle w:val="Title"/>
      </w:pPr>
      <w:r>
        <w:t>Multi-objective assessment of a stakeholder-defined portfolio of groundwater and stream management actions in an agricultural basin</w:t>
      </w:r>
    </w:p>
    <w:p w14:paraId="05B8CFCE" w14:textId="77777777" w:rsidR="00E24C23" w:rsidRDefault="00000000">
      <w:pPr>
        <w:pStyle w:val="Author"/>
      </w:pPr>
      <w:r>
        <w:t>Claire Kouba</w:t>
      </w:r>
    </w:p>
    <w:p w14:paraId="1E08D14D" w14:textId="77777777" w:rsidR="00E24C23" w:rsidRDefault="00000000">
      <w:pPr>
        <w:pStyle w:val="Date"/>
      </w:pPr>
      <w:r>
        <w:t>2025-11-12</w:t>
      </w:r>
    </w:p>
    <w:p w14:paraId="53524B0B" w14:textId="77777777" w:rsidR="00E24C23" w:rsidRDefault="00000000">
      <w:pPr>
        <w:pStyle w:val="Heading1"/>
      </w:pPr>
      <w:bookmarkStart w:id="0" w:name="X259363cb3bef7752798402bb6a66c834ff43f93"/>
      <w:r>
        <w:rPr>
          <w:rStyle w:val="SectionNumber"/>
        </w:rPr>
        <w:t>1</w:t>
      </w:r>
      <w:r>
        <w:tab/>
        <w:t>Fish-Farm Results of 4 HB function formulations</w:t>
      </w:r>
    </w:p>
    <w:p w14:paraId="1715B732" w14:textId="77777777" w:rsidR="00E24C23" w:rsidRDefault="00000000">
      <w:pPr>
        <w:pStyle w:val="FirstParagraph"/>
      </w:pPr>
      <w:r>
        <w:t>While MARSS models were used as a tool for identifying important functional flows in (</w:t>
      </w:r>
      <w:r>
        <w:rPr>
          <w:b/>
          <w:bCs/>
        </w:rPr>
        <w:t>KoubaEtAlWatershed2025?</w:t>
      </w:r>
      <w:r>
        <w:t>),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under the different management scenarios, which are not possible.</w:t>
      </w:r>
    </w:p>
    <w:p w14:paraId="3721B69B" w14:textId="77777777" w:rsidR="00E24C23" w:rsidRDefault="00000000">
      <w:pPr>
        <w:pStyle w:val="BodyText"/>
      </w:pPr>
      <w:r>
        <w:t>Consequently, only LASSO models dependent on hydrologic variables (and not including spawner abundance as a predictor) were evaluated as potential tools to forecast the outcomes of flow change on fish reproduction.</w:t>
      </w:r>
    </w:p>
    <w:p w14:paraId="2367300D" w14:textId="77777777" w:rsidR="00E24C23" w:rsidRDefault="00000000">
      <w:pPr>
        <w:pStyle w:val="Heading2"/>
      </w:pPr>
      <w:bookmarkStart w:id="1" w:name="models-of-coho-reproductive-success"/>
      <w:r>
        <w:rPr>
          <w:rStyle w:val="SectionNumber"/>
        </w:rPr>
        <w:t>1.1</w:t>
      </w:r>
      <w:r>
        <w:tab/>
        <w:t>Models of coho reproductive success</w:t>
      </w:r>
    </w:p>
    <w:p w14:paraId="48AB3119" w14:textId="77777777" w:rsidR="00E24C23" w:rsidRDefault="00000000">
      <w:pPr>
        <w:pStyle w:val="Heading3"/>
      </w:pPr>
      <w:bookmarkStart w:id="2" w:name="lasso-model-juvenile-abundance"/>
      <w:r>
        <w:rPr>
          <w:rStyle w:val="SectionNumber"/>
        </w:rPr>
        <w:t>1.1.1</w:t>
      </w:r>
      <w:r>
        <w:tab/>
        <w:t>LASSO model, juvenile abundance</w:t>
      </w:r>
    </w:p>
    <w:p w14:paraId="6A8765C5" w14:textId="77777777" w:rsidR="00E24C23" w:rsidRDefault="00000000">
      <w:pPr>
        <w:pStyle w:val="TableCaption"/>
      </w:pPr>
      <w:bookmarkStart w:id="3" w:name="tab:coefTab01"/>
      <w:bookmarkEnd w:id="3"/>
      <w:r>
        <w:t>Table 1: Coefficients for the Hydrologic Benefit function, an emperical estimate of ecological services provided to Chinook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E24C23" w14:paraId="591EC9A1" w14:textId="77777777" w:rsidTr="00E24C23">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5820AA"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9FB64"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5DF8CE"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E24C23" w14:paraId="7D83323F" w14:textId="77777777" w:rsidTr="00E24C23">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A1AAE"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E3BFC"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1.944</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003EC"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E24C23" w14:paraId="07869862" w14:textId="77777777" w:rsidTr="00E24C2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B9FF6"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s1_SP_ROC_Max</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46A9E"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-0.041</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B2FD4"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max. rate of change, spring recession (as outmigrating smolt)</w:t>
            </w:r>
          </w:p>
        </w:tc>
      </w:tr>
      <w:tr w:rsidR="00E24C23" w14:paraId="5A1C9608" w14:textId="77777777" w:rsidTr="00E24C23">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909C33"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C53E00"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-0.181</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E847F0" w14:textId="77777777" w:rsidR="00E24C23"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15B49490" w14:textId="77777777" w:rsidR="00E24C23" w:rsidRDefault="00000000">
      <w:pPr>
        <w:pStyle w:val="SourceCode"/>
      </w:pPr>
      <w:r>
        <w:rPr>
          <w:rStyle w:val="VerbatimChar"/>
        </w:rPr>
        <w:lastRenderedPageBreak/>
        <w:t xml:space="preserve">## png </w:t>
      </w:r>
      <w:r>
        <w:br/>
      </w:r>
      <w:r>
        <w:rPr>
          <w:rStyle w:val="VerbatimChar"/>
        </w:rPr>
        <w:t>##   2</w:t>
      </w:r>
    </w:p>
    <w:p w14:paraId="4BB4221E" w14:textId="77777777" w:rsidR="00E24C23" w:rsidRDefault="00000000">
      <w:pPr>
        <w:pStyle w:val="CaptionedFigure"/>
      </w:pPr>
      <w:r>
        <w:rPr>
          <w:noProof/>
        </w:rPr>
        <w:drawing>
          <wp:inline distT="0" distB="0" distL="0" distR="0" wp14:anchorId="38160B63" wp14:editId="40BFAD3B">
            <wp:extent cx="5334000" cy="5334000"/>
            <wp:effectExtent l="0" t="0" r="0" b="0"/>
            <wp:docPr id="22" name="Picture" descr="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334000"/>
                    </a:xfrm>
                    <a:prstGeom prst="rect">
                      <a:avLst/>
                    </a:prstGeom>
                    <a:noFill/>
                    <a:ln w="9525">
                      <a:noFill/>
                      <a:headEnd/>
                      <a:tailEnd/>
                    </a:ln>
                  </pic:spPr>
                </pic:pic>
              </a:graphicData>
            </a:graphic>
          </wp:inline>
        </w:drawing>
      </w:r>
    </w:p>
    <w:p w14:paraId="588DAF84" w14:textId="77777777" w:rsidR="00E24C23" w:rsidRDefault="00000000">
      <w:pPr>
        <w:pStyle w:val="ImageCaption"/>
      </w:pPr>
      <w:bookmarkStart w:id="4" w:name="fig:benefitByWY01"/>
      <w:bookmarkEnd w:id="4"/>
      <w:r>
        <w:t>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14:paraId="4E9333E4" w14:textId="77777777" w:rsidR="00E24C23" w:rsidRDefault="00000000">
      <w:pPr>
        <w:pStyle w:val="SourceCode"/>
      </w:pPr>
      <w:r>
        <w:rPr>
          <w:rStyle w:val="VerbatimChar"/>
        </w:rPr>
        <w:t xml:space="preserve">## png </w:t>
      </w:r>
      <w:r>
        <w:br/>
      </w:r>
      <w:r>
        <w:rPr>
          <w:rStyle w:val="VerbatimChar"/>
        </w:rPr>
        <w:t>##   2</w:t>
      </w:r>
    </w:p>
    <w:p w14:paraId="003AA2F9" w14:textId="77777777" w:rsidR="00E24C23" w:rsidRDefault="00000000">
      <w:pPr>
        <w:pStyle w:val="CaptionedFigure"/>
      </w:pPr>
      <w:r>
        <w:rPr>
          <w:noProof/>
        </w:rPr>
        <w:lastRenderedPageBreak/>
        <w:drawing>
          <wp:inline distT="0" distB="0" distL="0" distR="0" wp14:anchorId="1465893A" wp14:editId="164E32EA">
            <wp:extent cx="5334000" cy="5334000"/>
            <wp:effectExtent l="0" t="0" r="0" b="0"/>
            <wp:docPr id="26" name="Picture" descr="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648AE892" w14:textId="77777777" w:rsidR="00E24C23" w:rsidRDefault="00000000">
      <w:pPr>
        <w:pStyle w:val="ImageCaption"/>
      </w:pPr>
      <w:bookmarkStart w:id="5" w:name="fig:farmerFishTradeoffFigure01"/>
      <w:bookmarkEnd w:id="5"/>
      <w:r>
        <w:t>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14:paraId="40091922" w14:textId="77777777" w:rsidR="00E24C23" w:rsidRDefault="00000000">
      <w:pPr>
        <w:pStyle w:val="SourceCode"/>
      </w:pPr>
      <w:r>
        <w:rPr>
          <w:rStyle w:val="VerbatimChar"/>
        </w:rPr>
        <w:t xml:space="preserve">## png </w:t>
      </w:r>
      <w:r>
        <w:br/>
      </w:r>
      <w:r>
        <w:rPr>
          <w:rStyle w:val="VerbatimChar"/>
        </w:rPr>
        <w:t>##   2</w:t>
      </w:r>
      <w:bookmarkEnd w:id="0"/>
      <w:bookmarkEnd w:id="1"/>
      <w:bookmarkEnd w:id="2"/>
    </w:p>
    <w:sectPr w:rsidR="00E24C2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4ED470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59362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24C23"/>
    <w:rsid w:val="005924A3"/>
    <w:rsid w:val="00692812"/>
    <w:rsid w:val="00E24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094AE"/>
  <w15:docId w15:val="{FFA820C7-BD43-4AE3-B71B-1EB4F8340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428</Words>
  <Characters>2444</Characters>
  <Application>Microsoft Office Word</Application>
  <DocSecurity>0</DocSecurity>
  <Lines>20</Lines>
  <Paragraphs>5</Paragraphs>
  <ScaleCrop>false</ScaleCrop>
  <Company/>
  <LinksUpToDate>false</LinksUpToDate>
  <CharactersWithSpaces>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cp:lastModifiedBy>Kouba, Claire</cp:lastModifiedBy>
  <cp:revision>2</cp:revision>
  <dcterms:created xsi:type="dcterms:W3CDTF">2026-02-05T00:28:00Z</dcterms:created>
  <dcterms:modified xsi:type="dcterms:W3CDTF">2026-02-05T00:28:00Z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