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DF456" w14:textId="77777777" w:rsidR="00BC4DDC" w:rsidRDefault="00000000">
      <w:pPr>
        <w:pStyle w:val="Title"/>
      </w:pPr>
      <w:r>
        <w:t>Multi-objective assessment of a stakeholder-defined portfolio of groundwater and stream management actions in an agricultural basin</w:t>
      </w:r>
    </w:p>
    <w:p w14:paraId="2CA3559E" w14:textId="77777777" w:rsidR="00BC4DDC" w:rsidRDefault="00000000">
      <w:pPr>
        <w:pStyle w:val="Author"/>
      </w:pPr>
      <w:r>
        <w:t>Claire Kouba</w:t>
      </w:r>
    </w:p>
    <w:p w14:paraId="11186817" w14:textId="77777777" w:rsidR="00BC4DDC" w:rsidRDefault="00000000">
      <w:pPr>
        <w:pStyle w:val="Date"/>
      </w:pPr>
      <w:r>
        <w:t>2025-11-12</w:t>
      </w:r>
    </w:p>
    <w:p w14:paraId="705DFE17" w14:textId="77777777" w:rsidR="00BC4DDC" w:rsidRDefault="00000000">
      <w:pPr>
        <w:pStyle w:val="Heading1"/>
      </w:pPr>
      <w:bookmarkStart w:id="0" w:name="X259363cb3bef7752798402bb6a66c834ff43f93"/>
      <w:r>
        <w:rPr>
          <w:rStyle w:val="SectionNumber"/>
        </w:rPr>
        <w:t>1</w:t>
      </w:r>
      <w:r>
        <w:tab/>
        <w:t>Fish-Farm Results of 4 HB function formulations</w:t>
      </w:r>
    </w:p>
    <w:p w14:paraId="60E999FC" w14:textId="77777777" w:rsidR="00BC4DDC" w:rsidRDefault="00000000">
      <w:pPr>
        <w:pStyle w:val="FirstParagraph"/>
      </w:pPr>
      <w:r>
        <w:t>While MARSS models were used as a tool for identifying important functional flows in (</w:t>
      </w:r>
      <w:r>
        <w:rPr>
          <w:b/>
          <w:bCs/>
        </w:rPr>
        <w:t>KoubaEtAlWatershed2025?</w:t>
      </w:r>
      <w:r>
        <w:t>), they are unsuitable for this hydrologic scenario outcome forecasting purpose, because they are autoregressive in nature: the forecasting of future fish outcomes requires historical observations of fish outcomes. Therefore, to use MARSS models in estimating the ecological effects of flow changes under different management scenarios, it would be necessary to have historical fish records collected under the different management scenarios, which are not possible.</w:t>
      </w:r>
    </w:p>
    <w:p w14:paraId="7CC54C75" w14:textId="77777777" w:rsidR="00BC4DDC" w:rsidRDefault="00000000">
      <w:pPr>
        <w:pStyle w:val="BodyText"/>
      </w:pPr>
      <w:r>
        <w:t>Consequently, only LASSO models dependent on hydrologic variables (and not including spawner abundance as a predictor) were evaluated as potential tools to forecast the outcomes of flow change on fish reproduction.</w:t>
      </w:r>
    </w:p>
    <w:p w14:paraId="381324A2" w14:textId="77777777" w:rsidR="00BC4DDC" w:rsidRDefault="00000000">
      <w:pPr>
        <w:pStyle w:val="Heading2"/>
      </w:pPr>
      <w:bookmarkStart w:id="1" w:name="models-of-coho-reproductive-success"/>
      <w:r>
        <w:rPr>
          <w:rStyle w:val="SectionNumber"/>
        </w:rPr>
        <w:t>1.1</w:t>
      </w:r>
      <w:r>
        <w:tab/>
        <w:t>Models of coho reproductive success</w:t>
      </w:r>
    </w:p>
    <w:p w14:paraId="517125B4" w14:textId="77777777" w:rsidR="00BC4DDC" w:rsidRDefault="00000000">
      <w:pPr>
        <w:pStyle w:val="Heading3"/>
      </w:pPr>
      <w:bookmarkStart w:id="2" w:name="lasso-model-juvenile-abundance"/>
      <w:r>
        <w:rPr>
          <w:rStyle w:val="SectionNumber"/>
        </w:rPr>
        <w:t>1.1.1</w:t>
      </w:r>
      <w:r>
        <w:tab/>
        <w:t>LASSO model, juvenile abundance</w:t>
      </w:r>
    </w:p>
    <w:p w14:paraId="7CC055D6" w14:textId="77777777" w:rsidR="00BC4DDC" w:rsidRDefault="00000000">
      <w:pPr>
        <w:pStyle w:val="TableCaption"/>
      </w:pPr>
      <w:bookmarkStart w:id="3" w:name="tab:coefTab01"/>
      <w:bookmarkEnd w:id="3"/>
      <w:r>
        <w:t>Table 1: Coefficients for the Hydrologic Benefit function, an emperical estimate of ecological services provided to Chinook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BC4DDC" w14:paraId="058EBD58" w14:textId="77777777" w:rsidTr="00BC4DDC">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A9DEB6"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1E295"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E285A"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BC4DDC" w14:paraId="4B738653" w14:textId="77777777" w:rsidTr="00BC4DDC">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98BC"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A44E0"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0EEBD"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BC4DDC" w14:paraId="13E12675" w14:textId="77777777" w:rsidTr="00BC4DDC">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F50ACD"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AC1C7C"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D9BDC" w14:textId="77777777" w:rsidR="00BC4DD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3F8D20AF" w14:textId="77777777" w:rsidR="00BC4DDC" w:rsidRDefault="00000000">
      <w:pPr>
        <w:pStyle w:val="SourceCode"/>
      </w:pPr>
      <w:r>
        <w:rPr>
          <w:rStyle w:val="VerbatimChar"/>
        </w:rPr>
        <w:t xml:space="preserve">## png </w:t>
      </w:r>
      <w:r>
        <w:br/>
      </w:r>
      <w:r>
        <w:rPr>
          <w:rStyle w:val="VerbatimChar"/>
        </w:rPr>
        <w:t>##   2</w:t>
      </w:r>
    </w:p>
    <w:p w14:paraId="242BACAC" w14:textId="77777777" w:rsidR="00BC4DDC" w:rsidRDefault="00000000">
      <w:pPr>
        <w:pStyle w:val="CaptionedFigure"/>
      </w:pPr>
      <w:r>
        <w:rPr>
          <w:noProof/>
        </w:rPr>
        <w:lastRenderedPageBreak/>
        <w:drawing>
          <wp:inline distT="0" distB="0" distL="0" distR="0" wp14:anchorId="1EA41FB3" wp14:editId="1960D006">
            <wp:extent cx="5334000" cy="5334000"/>
            <wp:effectExtent l="0" t="0" r="0" b="0"/>
            <wp:docPr id="22" name="Picture" descr="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3" name="Picture" descr="Graphics%20and%20Supplements/Figure%201.png"/>
                    <pic:cNvPicPr>
                      <a:picLocks noChangeAspect="1" noChangeArrowheads="1"/>
                    </pic:cNvPicPr>
                  </pic:nvPicPr>
                  <pic:blipFill>
                    <a:blip r:embed="rId5"/>
                    <a:stretch>
                      <a:fillRect/>
                    </a:stretch>
                  </pic:blipFill>
                  <pic:spPr bwMode="auto">
                    <a:xfrm>
                      <a:off x="0" y="0"/>
                      <a:ext cx="5334000" cy="5334000"/>
                    </a:xfrm>
                    <a:prstGeom prst="rect">
                      <a:avLst/>
                    </a:prstGeom>
                    <a:noFill/>
                    <a:ln w="9525">
                      <a:noFill/>
                      <a:headEnd/>
                      <a:tailEnd/>
                    </a:ln>
                  </pic:spPr>
                </pic:pic>
              </a:graphicData>
            </a:graphic>
          </wp:inline>
        </w:drawing>
      </w:r>
    </w:p>
    <w:p w14:paraId="3A8C06D2" w14:textId="77777777" w:rsidR="00BC4DDC" w:rsidRDefault="00000000">
      <w:pPr>
        <w:pStyle w:val="ImageCaption"/>
      </w:pPr>
      <w:bookmarkStart w:id="4" w:name="fig:benefitByWY01"/>
      <w:bookmarkEnd w:id="4"/>
      <w:r>
        <w:t>Figure 1: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14:paraId="28EE72F1" w14:textId="77777777" w:rsidR="00BC4DDC" w:rsidRDefault="00000000">
      <w:pPr>
        <w:pStyle w:val="SourceCode"/>
      </w:pPr>
      <w:r>
        <w:rPr>
          <w:rStyle w:val="VerbatimChar"/>
        </w:rPr>
        <w:t xml:space="preserve">## png </w:t>
      </w:r>
      <w:r>
        <w:br/>
      </w:r>
      <w:r>
        <w:rPr>
          <w:rStyle w:val="VerbatimChar"/>
        </w:rPr>
        <w:t>##   2</w:t>
      </w:r>
    </w:p>
    <w:p w14:paraId="5EBC5A6C" w14:textId="77777777" w:rsidR="00BC4DDC" w:rsidRDefault="00000000">
      <w:pPr>
        <w:pStyle w:val="CaptionedFigure"/>
      </w:pPr>
      <w:r>
        <w:rPr>
          <w:noProof/>
        </w:rPr>
        <w:lastRenderedPageBreak/>
        <w:drawing>
          <wp:inline distT="0" distB="0" distL="0" distR="0" wp14:anchorId="32194049" wp14:editId="0DC3FCA6">
            <wp:extent cx="5334000" cy="5334000"/>
            <wp:effectExtent l="0" t="0" r="0" b="0"/>
            <wp:docPr id="26" name="Picture" descr="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2.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7AE5B706" w14:textId="77777777" w:rsidR="00BC4DDC" w:rsidRDefault="00000000">
      <w:pPr>
        <w:pStyle w:val="ImageCaption"/>
      </w:pPr>
      <w:bookmarkStart w:id="5" w:name="fig:farmerFishTradeoffFigure01"/>
      <w:bookmarkEnd w:id="5"/>
      <w:r>
        <w:t>Figure 2: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14:paraId="59AB608E" w14:textId="77777777" w:rsidR="00BC4DDC" w:rsidRDefault="00000000">
      <w:pPr>
        <w:pStyle w:val="SourceCode"/>
      </w:pPr>
      <w:r>
        <w:rPr>
          <w:rStyle w:val="VerbatimChar"/>
        </w:rPr>
        <w:t xml:space="preserve">## png </w:t>
      </w:r>
      <w:r>
        <w:br/>
      </w:r>
      <w:r>
        <w:rPr>
          <w:rStyle w:val="VerbatimChar"/>
        </w:rPr>
        <w:t>##   2</w:t>
      </w:r>
      <w:bookmarkEnd w:id="0"/>
      <w:bookmarkEnd w:id="1"/>
      <w:bookmarkEnd w:id="2"/>
    </w:p>
    <w:sectPr w:rsidR="00BC4DD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D881A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6159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C4DDC"/>
    <w:rsid w:val="00233B26"/>
    <w:rsid w:val="00692812"/>
    <w:rsid w:val="00BC4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FFA4A"/>
  <w15:docId w15:val="{FFA820C7-BD43-4AE3-B71B-1EB4F834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cp:lastModifiedBy>Kouba, Claire</cp:lastModifiedBy>
  <cp:revision>2</cp:revision>
  <dcterms:created xsi:type="dcterms:W3CDTF">2026-02-05T00:29:00Z</dcterms:created>
  <dcterms:modified xsi:type="dcterms:W3CDTF">2026-02-05T00:29:00Z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