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 A: Management Scenario Details</w:t>
      </w:r>
    </w:p>
    <w:p>
      <w:pPr>
        <w:pStyle w:val="Author"/>
      </w:pPr>
      <w:r>
        <w:t xml:space="preserve">Claire Kouba</w:t>
      </w:r>
    </w:p>
    <w:p>
      <w:pPr>
        <w:pStyle w:val="Date"/>
      </w:pPr>
      <w:r>
        <w:t xml:space="preserve">2026-02-13</w:t>
      </w:r>
    </w:p>
    <w:bookmarkStart w:id="32" w:name="scenario-desig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Scenario Design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Figure 1:  Fields used in the 2024 MAR recharge pilot program. These fields were used to specify areas where winter recharge (Jan-March) was applied each year in the Enhanced Recharge scenario." title="" id="21" name="Picture"/>
            <a:graphic>
              <a:graphicData uri="http://schemas.openxmlformats.org/drawingml/2006/picture">
                <pic:pic>
                  <pic:nvPicPr>
                    <pic:cNvPr descr="Graphics%20and%20Supplements/Figure%205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3" w:name="fig:MARFieldsMap"/>
      <w:bookmarkEnd w:id="23"/>
      <w:r>
        <w:t xml:space="preserve">Figure 1:</w:t>
      </w:r>
      <w:r>
        <w:t xml:space="preserve"> </w:t>
      </w:r>
      <w:r>
        <w:t xml:space="preserve"> </w:t>
      </w:r>
      <w:r>
        <w:t xml:space="preserve">Fields used in the 2024 MAR recharge pilot program. These fields were used to specify areas where winter recharge (Jan-March) was applied each year in the Enhanced Recharge scenario.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2:  Example scenario impacts on river flow: simulated FJ daily average flow (the basis for functional flows, which is the basis for HB function values) for multiple scenarios." title="" id="25" name="Picture"/>
            <a:graphic>
              <a:graphicData uri="http://schemas.openxmlformats.org/drawingml/2006/picture">
                <pic:pic>
                  <pic:nvPicPr>
                    <pic:cNvPr descr="Graphics%20and%20Supplements/Figure%205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7" w:name="fig:FJFlow"/>
      <w:bookmarkEnd w:id="27"/>
      <w:r>
        <w:t xml:space="preserve">Figure 2:</w:t>
      </w:r>
      <w:r>
        <w:t xml:space="preserve"> </w:t>
      </w:r>
      <w:r>
        <w:t xml:space="preserve"> </w:t>
      </w:r>
      <w:r>
        <w:t xml:space="preserve">Example scenario impacts on river flow: simulated FJ daily average flow (the basis for functional flows, which is the basis for HB function values) for multiple scenarios.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Figure 3:  In Crop Change scenarios, these randomly-selected fields were simulated in permanent grain cultivation rather than alfalfa, up to a threshold acreage of 6,000, 12,000, and 14,000 acres." title="" id="29" name="Picture"/>
            <a:graphic>
              <a:graphicData uri="http://schemas.openxmlformats.org/drawingml/2006/picture">
                <pic:pic>
                  <pic:nvPicPr>
                    <pic:cNvPr descr="Graphics%20and%20Supplements/Figure%205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31" w:name="fig:alfToGrainMaps"/>
      <w:bookmarkEnd w:id="31"/>
      <w:r>
        <w:t xml:space="preserve">Figure 3:</w:t>
      </w:r>
      <w:r>
        <w:t xml:space="preserve"> </w:t>
      </w:r>
      <w:r>
        <w:t xml:space="preserve"> </w:t>
      </w:r>
      <w:r>
        <w:t xml:space="preserve">In Crop Change scenarios, these randomly-selected fields were simulated in permanent grain cultivation rather than alfalfa, up to a threshold acreage of 6,000, 12,000, and 14,000 acres.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 A: Management Scenario Details</dc:title>
  <dc:creator>Claire Kouba</dc:creator>
  <cp:keywords/>
  <dcterms:created xsi:type="dcterms:W3CDTF">2026-03-06T00:25:03Z</dcterms:created>
  <dcterms:modified xsi:type="dcterms:W3CDTF">2026-03-06T00:25:03Z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library.bib</vt:lpwstr>
  </property>
  <property fmtid="{D5CDD505-2E9C-101B-9397-08002B2CF9AE}" pid="3" name="date">
    <vt:lpwstr>2026-02-13</vt:lpwstr>
  </property>
  <property fmtid="{D5CDD505-2E9C-101B-9397-08002B2CF9AE}" pid="4" name="output">
    <vt:lpwstr/>
  </property>
</Properties>
</file>