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CB2478" w14:textId="77777777" w:rsidR="006B7F90" w:rsidRDefault="00000000">
      <w:pPr>
        <w:pStyle w:val="Title"/>
      </w:pPr>
      <w:r>
        <w:t>Supplement B: Results with Hydrologic Benefit Function based on coho juvenile abundance</w:t>
      </w:r>
    </w:p>
    <w:p w14:paraId="2442FEB7" w14:textId="77777777" w:rsidR="006B7F90" w:rsidRDefault="00000000">
      <w:pPr>
        <w:pStyle w:val="Author"/>
      </w:pPr>
      <w:r>
        <w:t>Claire Kouba</w:t>
      </w:r>
    </w:p>
    <w:p w14:paraId="39327458" w14:textId="77777777" w:rsidR="006B7F90" w:rsidRDefault="00000000">
      <w:pPr>
        <w:pStyle w:val="Date"/>
      </w:pPr>
      <w:r>
        <w:t>2026-02-13</w:t>
      </w:r>
    </w:p>
    <w:p w14:paraId="5FA620D8" w14:textId="77777777" w:rsidR="006B7F90" w:rsidRDefault="00000000">
      <w:pPr>
        <w:pStyle w:val="Heading1"/>
      </w:pPr>
      <w:bookmarkStart w:id="0" w:name="Xe31d6312894bcc9f3d2120d4b9c15ea92e73e9b"/>
      <w:r>
        <w:rPr>
          <w:rStyle w:val="SectionNumber"/>
        </w:rPr>
        <w:t>1</w:t>
      </w:r>
      <w:r>
        <w:tab/>
        <w:t>Methodological details of Hydrologic Benefit function formulations (Supplements B-D)</w:t>
      </w:r>
    </w:p>
    <w:p w14:paraId="0346E640" w14:textId="77777777" w:rsidR="006B7F90" w:rsidRDefault="00000000">
      <w:pPr>
        <w:pStyle w:val="FirstParagraph"/>
      </w:pPr>
      <w:r>
        <w:t xml:space="preserve">The Hydrologic Benefit (HB) function is intended to estimate the ecological value (in units of fish production) provided to fish by specific flow values (e.g., timing of fall flow increase; magnitude of dry season flow). This is expressed in conceptual mathematical terms as </w:t>
      </w:r>
      <m:oMath>
        <m:r>
          <w:rPr>
            <w:rFonts w:ascii="Cambria Math" w:hAnsi="Cambria Math"/>
          </w:rPr>
          <m:t>fish</m:t>
        </m:r>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r>
          <w:rPr>
            <w:rFonts w:ascii="Cambria Math" w:hAnsi="Cambria Math"/>
          </w:rPr>
          <m:t>flo</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r>
          <w:rPr>
            <w:rFonts w:ascii="Cambria Math" w:hAnsi="Cambria Math"/>
          </w:rPr>
          <m:t>flo</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m:t>
        </m:r>
        <m:r>
          <m:rPr>
            <m:sty m:val="p"/>
          </m:rPr>
          <w:rPr>
            <w:rFonts w:ascii="Cambria Math" w:hAnsi="Cambria Math"/>
          </w:rPr>
          <m:t>⋯</m:t>
        </m:r>
      </m:oMath>
      <w:r>
        <w:t>; see methods in Kouba et al. (2025) for more details. It’s important to note that, in this dataset, only 40-60% of variation in fish outcome was explained in models based on flow data, and the HB function does not constitute a prediction of the number of fish outmigrating in a given year.</w:t>
      </w:r>
    </w:p>
    <w:p w14:paraId="51FBC851" w14:textId="77777777" w:rsidR="006B7F90" w:rsidRDefault="00000000">
      <w:pPr>
        <w:pStyle w:val="BodyText"/>
      </w:pPr>
      <w:r>
        <w:t>Specifically, the results below are based on statistical models, using LASSO regression, of reproductive output for two species of salmon (coho and Chinook) in the Scott River stream system. Reproductive output is expressed in units of outmigrating juvenile abundance and normalized juveniles-per-adult spawner; two reproductive units for two species yields the four HB function formulations.</w:t>
      </w:r>
    </w:p>
    <w:p w14:paraId="4340A591" w14:textId="77777777" w:rsidR="006B7F90" w:rsidRDefault="00000000">
      <w:pPr>
        <w:pStyle w:val="BodyText"/>
      </w:pPr>
      <w:r>
        <w:t>While MARSS models were used as a tool for identifying important functional flows in (Kouba et al. 2025), they are unsuitable for this hydrologic scenario outcome forecasting purpose, because they are autoregressive in nature: the forecasting of future fish outcomes requires historical observations of fish outcomes. Therefore, to use MARSS models in estimating the ecological effects of flow changes under different management scenarios, it would be necessary to have historical fish records collected in an alternate reality under the different management scenarios, which is not possible. Similarly, LASSO models which included spawner abundance as a predictor were also not included in this exercise.</w:t>
      </w:r>
    </w:p>
    <w:p w14:paraId="221C89DD" w14:textId="77777777" w:rsidR="006B7F90" w:rsidRDefault="00000000">
      <w:pPr>
        <w:pStyle w:val="BodyText"/>
      </w:pPr>
      <w:r>
        <w:t>Consequently, only LASSO models dependent on hydrologic variables were evaluated as potential tools to forecast the outcomes of flow change on fish reproduction.</w:t>
      </w:r>
    </w:p>
    <w:p w14:paraId="3BE1A320" w14:textId="77777777" w:rsidR="006B7F90" w:rsidRDefault="00000000">
      <w:pPr>
        <w:pStyle w:val="BodyText"/>
      </w:pPr>
      <w:r>
        <w:t xml:space="preserve">For each species, across all statistical methods, the coefficients for any single predictor were consistently negative or positive; e.g., more coho reproduction was consistently associated with </w:t>
      </w:r>
      <w:r>
        <w:rPr>
          <w:i/>
          <w:iCs/>
        </w:rPr>
        <w:t>earlier</w:t>
      </w:r>
      <w:r>
        <w:t xml:space="preserve"> fall reconnection.</w:t>
      </w:r>
    </w:p>
    <w:p w14:paraId="5A3BD32C" w14:textId="77777777" w:rsidR="006B7F90" w:rsidRDefault="00000000">
      <w:pPr>
        <w:pStyle w:val="Heading1"/>
      </w:pPr>
      <w:bookmarkStart w:id="1" w:name="X2be74faca95e385d6a9c62d58e67d2aaf8e8157"/>
      <w:bookmarkEnd w:id="0"/>
      <w:r>
        <w:rPr>
          <w:rStyle w:val="SectionNumber"/>
        </w:rPr>
        <w:lastRenderedPageBreak/>
        <w:t>2</w:t>
      </w:r>
      <w:r>
        <w:tab/>
        <w:t>HB coefficients, component contributions, and annual values</w:t>
      </w:r>
    </w:p>
    <w:p w14:paraId="442122F0" w14:textId="77777777" w:rsidR="006B7F90" w:rsidRDefault="00000000">
      <w:pPr>
        <w:pStyle w:val="TableCaption"/>
      </w:pPr>
      <w:bookmarkStart w:id="2" w:name="tab:coefTab01"/>
      <w:bookmarkEnd w:id="2"/>
      <w:r>
        <w:t>Table 1: Coefficients for the Hydrologic Benefit function, an emperical estimate of ecological services provided to coho salmon by specific functional flows. The predicted value is in units of log10(juvenile abundance) produced, modeled using only hydrological factors.</w:t>
      </w:r>
    </w:p>
    <w:tbl>
      <w:tblPr>
        <w:tblStyle w:val="Table"/>
        <w:tblW w:w="0" w:type="auto"/>
        <w:jc w:val="center"/>
        <w:tblLayout w:type="fixed"/>
        <w:tblLook w:val="0420" w:firstRow="1" w:lastRow="0" w:firstColumn="0" w:lastColumn="0" w:noHBand="0" w:noVBand="1"/>
      </w:tblPr>
      <w:tblGrid>
        <w:gridCol w:w="2160"/>
        <w:gridCol w:w="1440"/>
        <w:gridCol w:w="4320"/>
      </w:tblGrid>
      <w:tr w:rsidR="006B7F90" w14:paraId="5B080AC6" w14:textId="77777777" w:rsidTr="006B7F90">
        <w:trPr>
          <w:cnfStyle w:val="100000000000" w:firstRow="1" w:lastRow="0" w:firstColumn="0" w:lastColumn="0" w:oddVBand="0" w:evenVBand="0" w:oddHBand="0" w:evenHBand="0" w:firstRowFirstColumn="0" w:firstRowLastColumn="0" w:lastRowFirstColumn="0" w:lastRowLastColumn="0"/>
          <w:tblHeader/>
          <w:jc w:val="center"/>
        </w:trPr>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4636DD"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Predictor</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B3A8C9"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Value</w:t>
            </w:r>
          </w:p>
        </w:tc>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5EDB19"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Greater Hydrologic Benefit value associated with</w:t>
            </w:r>
          </w:p>
        </w:tc>
      </w:tr>
      <w:tr w:rsidR="006B7F90" w14:paraId="3B2597D5" w14:textId="77777777" w:rsidTr="006B7F90">
        <w:trPr>
          <w:jc w:val="center"/>
        </w:trPr>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22CB6"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A39B4"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3.872</w:t>
            </w:r>
          </w:p>
        </w:tc>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148455"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 Term</w:t>
            </w:r>
          </w:p>
        </w:tc>
      </w:tr>
      <w:tr w:rsidR="006B7F90" w14:paraId="065670FA" w14:textId="77777777" w:rsidTr="006B7F90">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3E9009"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f1_FA_Dif_num</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2871F2"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0.162</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85875"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Larger fall flow increase (during parents' spawning)</w:t>
            </w:r>
          </w:p>
        </w:tc>
      </w:tr>
      <w:tr w:rsidR="006B7F90" w14:paraId="13EB89FB" w14:textId="77777777" w:rsidTr="006B7F90">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38CC96"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s1_SP_ROC</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0D5EF3"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-0.020</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005C8D"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Slower rate of change, spring recession (as recent hatchlings)</w:t>
            </w:r>
          </w:p>
        </w:tc>
      </w:tr>
      <w:tr w:rsidR="006B7F90" w14:paraId="14C2ECB7" w14:textId="77777777" w:rsidTr="006B7F90">
        <w:trPr>
          <w:jc w:val="center"/>
        </w:trPr>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92638"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f2_FA_Dif_num</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DC097C"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-0.130</w:t>
            </w:r>
          </w:p>
        </w:tc>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64BD67"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Smaller fall pulse (as juvenile fish)</w:t>
            </w:r>
          </w:p>
        </w:tc>
      </w:tr>
    </w:tbl>
    <w:p w14:paraId="14FFE939" w14:textId="77777777" w:rsidR="006B7F90" w:rsidRDefault="00000000">
      <w:pPr>
        <w:pStyle w:val="SourceCode"/>
      </w:pPr>
      <w:r>
        <w:rPr>
          <w:rStyle w:val="VerbatimChar"/>
        </w:rPr>
        <w:t xml:space="preserve">## png </w:t>
      </w:r>
      <w:r>
        <w:br/>
      </w:r>
      <w:r>
        <w:rPr>
          <w:rStyle w:val="VerbatimChar"/>
        </w:rPr>
        <w:t>##   2</w:t>
      </w:r>
    </w:p>
    <w:p w14:paraId="38A2E0C9" w14:textId="77777777" w:rsidR="006B7F90" w:rsidRDefault="00000000">
      <w:pPr>
        <w:pStyle w:val="CaptionedFigure"/>
      </w:pPr>
      <w:r>
        <w:rPr>
          <w:noProof/>
        </w:rPr>
        <w:lastRenderedPageBreak/>
        <w:drawing>
          <wp:inline distT="0" distB="0" distL="0" distR="0" wp14:anchorId="235A5F35" wp14:editId="5D03299A">
            <wp:extent cx="5334000" cy="5000625"/>
            <wp:effectExtent l="0" t="0" r="0" b="0"/>
            <wp:docPr id="23" name="Picture" descr="Figure 1:  Comparison of annual performance in two objective functions (Hydrologic Benefit and ET, representing environmental and agricultural objectives, respectively) for brood years 1991-2025. The scenarios pictured are basecase (black circles) and a scenario from each of three categories: Enhanced Recharge, Crop Change, and Native Vegetation (Low ET). Dry-type water years (vertical bars) are 1991, ’92, ’94, 2001, ’09, ’13, ’14, ’18, and ’20-’22."/>
            <wp:cNvGraphicFramePr/>
            <a:graphic xmlns:a="http://schemas.openxmlformats.org/drawingml/2006/main">
              <a:graphicData uri="http://schemas.openxmlformats.org/drawingml/2006/picture">
                <pic:pic xmlns:pic="http://schemas.openxmlformats.org/drawingml/2006/picture">
                  <pic:nvPicPr>
                    <pic:cNvPr id="24" name="Picture" descr="Graphics%20and%20Supplements/Figure%2011.png"/>
                    <pic:cNvPicPr>
                      <a:picLocks noChangeAspect="1" noChangeArrowheads="1"/>
                    </pic:cNvPicPr>
                  </pic:nvPicPr>
                  <pic:blipFill>
                    <a:blip r:embed="rId5"/>
                    <a:stretch>
                      <a:fillRect/>
                    </a:stretch>
                  </pic:blipFill>
                  <pic:spPr bwMode="auto">
                    <a:xfrm>
                      <a:off x="0" y="0"/>
                      <a:ext cx="5334000" cy="5000625"/>
                    </a:xfrm>
                    <a:prstGeom prst="rect">
                      <a:avLst/>
                    </a:prstGeom>
                    <a:noFill/>
                    <a:ln w="9525">
                      <a:noFill/>
                      <a:headEnd/>
                      <a:tailEnd/>
                    </a:ln>
                  </pic:spPr>
                </pic:pic>
              </a:graphicData>
            </a:graphic>
          </wp:inline>
        </w:drawing>
      </w:r>
    </w:p>
    <w:p w14:paraId="5B9657E2" w14:textId="77777777" w:rsidR="006B7F90" w:rsidRDefault="00000000">
      <w:pPr>
        <w:pStyle w:val="ImageCaption"/>
      </w:pPr>
      <w:bookmarkStart w:id="3" w:name="fig:benefitByWY01"/>
      <w:bookmarkEnd w:id="3"/>
      <w:r>
        <w:t>Figure 1:  Comparison of annual performance in two objective functions (Hydrologic Benefit and ET, representing environmental and agricultural objectives, respectively) for brood years 1991-2025. The scenarios pictured are basecase (black circles) and a scenario from each of three categories: Enhanced Recharge, Crop Change, and Native Vegetation (Low ET). Dry-type water years (vertical bars) are 1991, ’92, ’94, 2001, ’09, ’13, ’14, ’18, and ’20-’22.</w:t>
      </w:r>
    </w:p>
    <w:p w14:paraId="31B66347" w14:textId="77777777" w:rsidR="006B7F90" w:rsidRDefault="00000000">
      <w:pPr>
        <w:pStyle w:val="CaptionedFigure"/>
      </w:pPr>
      <w:r>
        <w:rPr>
          <w:noProof/>
        </w:rPr>
        <w:lastRenderedPageBreak/>
        <w:drawing>
          <wp:inline distT="0" distB="0" distL="0" distR="0" wp14:anchorId="5D5FDF5F" wp14:editId="420924F7">
            <wp:extent cx="5334000" cy="4000499"/>
            <wp:effectExtent l="0" t="0" r="0" b="0"/>
            <wp:docPr id="27" name="Picture" descr="Figure 2:  For the basecase scenario, contributions to annual Hydrologic Benefit function values, by functional flow metric (see Table 1 above; intercept values not shown)."/>
            <wp:cNvGraphicFramePr/>
            <a:graphic xmlns:a="http://schemas.openxmlformats.org/drawingml/2006/main">
              <a:graphicData uri="http://schemas.openxmlformats.org/drawingml/2006/picture">
                <pic:pic xmlns:pic="http://schemas.openxmlformats.org/drawingml/2006/picture">
                  <pic:nvPicPr>
                    <pic:cNvPr id="28" name="Picture" descr="Graphics%20and%20Supplements/Figure%2012.png"/>
                    <pic:cNvPicPr>
                      <a:picLocks noChangeAspect="1" noChangeArrowheads="1"/>
                    </pic:cNvPicPr>
                  </pic:nvPicPr>
                  <pic:blipFill>
                    <a:blip r:embed="rId6"/>
                    <a:stretch>
                      <a:fillRect/>
                    </a:stretch>
                  </pic:blipFill>
                  <pic:spPr bwMode="auto">
                    <a:xfrm>
                      <a:off x="0" y="0"/>
                      <a:ext cx="5334000" cy="4000499"/>
                    </a:xfrm>
                    <a:prstGeom prst="rect">
                      <a:avLst/>
                    </a:prstGeom>
                    <a:noFill/>
                    <a:ln w="9525">
                      <a:noFill/>
                      <a:headEnd/>
                      <a:tailEnd/>
                    </a:ln>
                  </pic:spPr>
                </pic:pic>
              </a:graphicData>
            </a:graphic>
          </wp:inline>
        </w:drawing>
      </w:r>
    </w:p>
    <w:p w14:paraId="3D0B5D08" w14:textId="77777777" w:rsidR="006B7F90" w:rsidRDefault="00000000">
      <w:pPr>
        <w:pStyle w:val="ImageCaption"/>
      </w:pPr>
      <w:bookmarkStart w:id="4" w:name="fig:HBComponents"/>
      <w:bookmarkEnd w:id="4"/>
      <w:r>
        <w:t>Figure 2:  For the basecase scenario, contributions to annual Hydrologic Benefit function values, by functional flow metric (see Table 1 above; intercept values not shown).</w:t>
      </w:r>
    </w:p>
    <w:p w14:paraId="77FCC542" w14:textId="77777777" w:rsidR="006B7F90" w:rsidRDefault="00000000">
      <w:r>
        <w:br w:type="page"/>
      </w:r>
    </w:p>
    <w:p w14:paraId="37286E83" w14:textId="77777777" w:rsidR="006B7F90" w:rsidRDefault="00000000">
      <w:pPr>
        <w:pStyle w:val="Heading1"/>
      </w:pPr>
      <w:bookmarkStart w:id="5" w:name="trade-offs-and-efficiency"/>
      <w:bookmarkEnd w:id="1"/>
      <w:r>
        <w:rPr>
          <w:rStyle w:val="SectionNumber"/>
        </w:rPr>
        <w:lastRenderedPageBreak/>
        <w:t>3</w:t>
      </w:r>
      <w:r>
        <w:tab/>
        <w:t>Trade-offs and efficiency</w:t>
      </w:r>
    </w:p>
    <w:p w14:paraId="2524630B" w14:textId="77777777" w:rsidR="006B7F90" w:rsidRDefault="00000000">
      <w:pPr>
        <w:pStyle w:val="SourceCode"/>
      </w:pPr>
      <w:r>
        <w:rPr>
          <w:rStyle w:val="VerbatimChar"/>
        </w:rPr>
        <w:t xml:space="preserve">## png </w:t>
      </w:r>
      <w:r>
        <w:br/>
      </w:r>
      <w:r>
        <w:rPr>
          <w:rStyle w:val="VerbatimChar"/>
        </w:rPr>
        <w:t>##   2</w:t>
      </w:r>
    </w:p>
    <w:p w14:paraId="7FF87376" w14:textId="77777777" w:rsidR="006B7F90" w:rsidRDefault="00000000">
      <w:pPr>
        <w:pStyle w:val="CaptionedFigure"/>
      </w:pPr>
      <w:r>
        <w:rPr>
          <w:noProof/>
        </w:rPr>
        <w:drawing>
          <wp:inline distT="0" distB="0" distL="0" distR="0" wp14:anchorId="73DBEF52" wp14:editId="57790397">
            <wp:extent cx="5334000" cy="5334000"/>
            <wp:effectExtent l="0" t="0" r="0" b="0"/>
            <wp:docPr id="32" name="Picture" descr="Figure 3:  Environmental and agricultural objective function performance (in terms of Hydrologic Benefit, or HB, value; and crop ET volume) for basecase (black circle in upper left) and 25 management scenarios. Symbol x and y coordinates are the average of 35 annual HB and ET values for each scenario over the full model period (water years 1991-2025); for exampe time series of annual values, see previous figure."/>
            <wp:cNvGraphicFramePr/>
            <a:graphic xmlns:a="http://schemas.openxmlformats.org/drawingml/2006/main">
              <a:graphicData uri="http://schemas.openxmlformats.org/drawingml/2006/picture">
                <pic:pic xmlns:pic="http://schemas.openxmlformats.org/drawingml/2006/picture">
                  <pic:nvPicPr>
                    <pic:cNvPr id="33" name="Picture" descr="Graphics%20and%20Supplements/Figure%2013.png"/>
                    <pic:cNvPicPr>
                      <a:picLocks noChangeAspect="1" noChangeArrowheads="1"/>
                    </pic:cNvPicPr>
                  </pic:nvPicPr>
                  <pic:blipFill>
                    <a:blip r:embed="rId7"/>
                    <a:stretch>
                      <a:fillRect/>
                    </a:stretch>
                  </pic:blipFill>
                  <pic:spPr bwMode="auto">
                    <a:xfrm>
                      <a:off x="0" y="0"/>
                      <a:ext cx="5334000" cy="5334000"/>
                    </a:xfrm>
                    <a:prstGeom prst="rect">
                      <a:avLst/>
                    </a:prstGeom>
                    <a:noFill/>
                    <a:ln w="9525">
                      <a:noFill/>
                      <a:headEnd/>
                      <a:tailEnd/>
                    </a:ln>
                  </pic:spPr>
                </pic:pic>
              </a:graphicData>
            </a:graphic>
          </wp:inline>
        </w:drawing>
      </w:r>
    </w:p>
    <w:p w14:paraId="7972673B" w14:textId="77777777" w:rsidR="006B7F90" w:rsidRDefault="00000000">
      <w:pPr>
        <w:pStyle w:val="ImageCaption"/>
      </w:pPr>
      <w:bookmarkStart w:id="6" w:name="fig:farmerFishTradeoffFigure01"/>
      <w:bookmarkEnd w:id="6"/>
      <w:r>
        <w:t>Figure 3:  Environmental and agricultural objective function performance (in terms of Hydrologic Benefit, or HB, value; and crop ET volume) for basecase (black circle in upper left) and 25 management scenarios. Symbol x and y coordinates are the average of 35 annual HB and ET values for each scenario over the full model period (water years 1991-2025); for exampe time series of annual values, see previous figure.</w:t>
      </w:r>
    </w:p>
    <w:p w14:paraId="34EF3BE5" w14:textId="77777777" w:rsidR="006B7F90" w:rsidRDefault="00000000">
      <w:pPr>
        <w:pStyle w:val="SourceCode"/>
      </w:pPr>
      <w:r>
        <w:rPr>
          <w:rStyle w:val="VerbatimChar"/>
        </w:rPr>
        <w:t xml:space="preserve">## png </w:t>
      </w:r>
      <w:r>
        <w:br/>
      </w:r>
      <w:r>
        <w:rPr>
          <w:rStyle w:val="VerbatimChar"/>
        </w:rPr>
        <w:t>##   2</w:t>
      </w:r>
    </w:p>
    <w:p w14:paraId="58D9849A" w14:textId="77777777" w:rsidR="006B7F90" w:rsidRDefault="00000000">
      <w:pPr>
        <w:pStyle w:val="SourceCode"/>
      </w:pPr>
      <w:r>
        <w:rPr>
          <w:rStyle w:val="VerbatimChar"/>
        </w:rPr>
        <w:t xml:space="preserve">## png </w:t>
      </w:r>
      <w:r>
        <w:br/>
      </w:r>
      <w:r>
        <w:rPr>
          <w:rStyle w:val="VerbatimChar"/>
        </w:rPr>
        <w:t>##   2</w:t>
      </w:r>
    </w:p>
    <w:p w14:paraId="2BC0DB91" w14:textId="77777777" w:rsidR="006B7F90" w:rsidRDefault="00000000">
      <w:pPr>
        <w:pStyle w:val="CaptionedFigure"/>
      </w:pPr>
      <w:r>
        <w:rPr>
          <w:noProof/>
        </w:rPr>
        <w:lastRenderedPageBreak/>
        <w:drawing>
          <wp:inline distT="0" distB="0" distL="0" distR="0" wp14:anchorId="588B99C9" wp14:editId="7E979D5D">
            <wp:extent cx="5334000" cy="4000499"/>
            <wp:effectExtent l="0" t="0" r="0" b="0"/>
            <wp:docPr id="36" name="Picture" descr="Figure 4:  Scenario trade-off efficiencies, or average Hydrologic Benefit value (a proxy for environmental benefit) gained per crop ET value lost (a proxy for farmer cost) (normalized to average basecase HB and ET values, respectively), in all 35 years. Some scenarios are excluded if they have no or negative ET loss, producing infinite or negative efficiency values."/>
            <wp:cNvGraphicFramePr/>
            <a:graphic xmlns:a="http://schemas.openxmlformats.org/drawingml/2006/main">
              <a:graphicData uri="http://schemas.openxmlformats.org/drawingml/2006/picture">
                <pic:pic xmlns:pic="http://schemas.openxmlformats.org/drawingml/2006/picture">
                  <pic:nvPicPr>
                    <pic:cNvPr id="37" name="Picture" descr="Graphics%20and%20Supplements/Figure%2015.png"/>
                    <pic:cNvPicPr>
                      <a:picLocks noChangeAspect="1" noChangeArrowheads="1"/>
                    </pic:cNvPicPr>
                  </pic:nvPicPr>
                  <pic:blipFill>
                    <a:blip r:embed="rId8"/>
                    <a:stretch>
                      <a:fillRect/>
                    </a:stretch>
                  </pic:blipFill>
                  <pic:spPr bwMode="auto">
                    <a:xfrm>
                      <a:off x="0" y="0"/>
                      <a:ext cx="5334000" cy="4000499"/>
                    </a:xfrm>
                    <a:prstGeom prst="rect">
                      <a:avLst/>
                    </a:prstGeom>
                    <a:noFill/>
                    <a:ln w="9525">
                      <a:noFill/>
                      <a:headEnd/>
                      <a:tailEnd/>
                    </a:ln>
                  </pic:spPr>
                </pic:pic>
              </a:graphicData>
            </a:graphic>
          </wp:inline>
        </w:drawing>
      </w:r>
    </w:p>
    <w:p w14:paraId="20B4186D" w14:textId="77777777" w:rsidR="006B7F90" w:rsidRDefault="00000000">
      <w:pPr>
        <w:pStyle w:val="ImageCaption"/>
      </w:pPr>
      <w:bookmarkStart w:id="7" w:name="fig:efficiency01"/>
      <w:bookmarkEnd w:id="7"/>
      <w:r>
        <w:t>Figure 4:  Scenario trade-off efficiencies, or average Hydrologic Benefit value (a proxy for environmental benefit) gained per crop ET value lost (a proxy for farmer cost) (normalized to average basecase HB and ET values, respectively), in all 35 years. Some scenarios are excluded if they have no or negative ET loss, producing infinite or negative efficiency values.</w:t>
      </w:r>
    </w:p>
    <w:p w14:paraId="3819E3C4" w14:textId="77777777" w:rsidR="006B7F90" w:rsidRDefault="00000000">
      <w:pPr>
        <w:pStyle w:val="Heading1"/>
      </w:pPr>
      <w:bookmarkStart w:id="8" w:name="three-objectives-and-pareto-optimal-set"/>
      <w:bookmarkEnd w:id="5"/>
      <w:r>
        <w:rPr>
          <w:rStyle w:val="SectionNumber"/>
        </w:rPr>
        <w:lastRenderedPageBreak/>
        <w:t>4</w:t>
      </w:r>
      <w:r>
        <w:tab/>
        <w:t>Three objectives and Pareto-optimal set</w:t>
      </w:r>
    </w:p>
    <w:p w14:paraId="5443ABB2" w14:textId="77777777" w:rsidR="006B7F90" w:rsidRDefault="00000000">
      <w:pPr>
        <w:pStyle w:val="CaptionedFigure"/>
      </w:pPr>
      <w:r>
        <w:rPr>
          <w:noProof/>
        </w:rPr>
        <w:drawing>
          <wp:inline distT="0" distB="0" distL="0" distR="0" wp14:anchorId="197D07D3" wp14:editId="6CA1FA0C">
            <wp:extent cx="4267200" cy="3975148"/>
            <wp:effectExtent l="0" t="0" r="0" b="0"/>
            <wp:docPr id="41" name="Picture" descr="Figure 5:  A three-dimensional scatter plot of the objective function values for basecase and 24 management scenarios, averaged over 35 water years (1991-2025). Larger spheres are shown for the Pareto-optimal set of scenarios. Scenario colors correspond to legend in Supplement Figures 3 and 4. The corner corresponding to optimal values of all objective functions (the ‘best’ corner) is highlighted with a red arrow."/>
            <wp:cNvGraphicFramePr/>
            <a:graphic xmlns:a="http://schemas.openxmlformats.org/drawingml/2006/main">
              <a:graphicData uri="http://schemas.openxmlformats.org/drawingml/2006/picture">
                <pic:pic xmlns:pic="http://schemas.openxmlformats.org/drawingml/2006/picture">
                  <pic:nvPicPr>
                    <pic:cNvPr id="42" name="Picture" descr="Graphics%20and%20Supplements/hbf%20et%20infra%20plot3d_2026.03.06_coho%20juv.jpg"/>
                    <pic:cNvPicPr>
                      <a:picLocks noChangeAspect="1" noChangeArrowheads="1"/>
                    </pic:cNvPicPr>
                  </pic:nvPicPr>
                  <pic:blipFill>
                    <a:blip r:embed="rId9"/>
                    <a:stretch>
                      <a:fillRect/>
                    </a:stretch>
                  </pic:blipFill>
                  <pic:spPr bwMode="auto">
                    <a:xfrm>
                      <a:off x="0" y="0"/>
                      <a:ext cx="4267200" cy="3975148"/>
                    </a:xfrm>
                    <a:prstGeom prst="rect">
                      <a:avLst/>
                    </a:prstGeom>
                    <a:noFill/>
                    <a:ln w="9525">
                      <a:noFill/>
                      <a:headEnd/>
                      <a:tailEnd/>
                    </a:ln>
                  </pic:spPr>
                </pic:pic>
              </a:graphicData>
            </a:graphic>
          </wp:inline>
        </w:drawing>
      </w:r>
    </w:p>
    <w:p w14:paraId="431EAF2B" w14:textId="77777777" w:rsidR="006B7F90" w:rsidRDefault="00000000">
      <w:pPr>
        <w:pStyle w:val="ImageCaption"/>
      </w:pPr>
      <w:bookmarkStart w:id="9" w:name="fig:farmerFishInfraFigure3DSupp"/>
      <w:bookmarkEnd w:id="9"/>
      <w:r>
        <w:t>Figure 5:  A three-dimensional scatter plot of the objective function values for basecase and 24 management scenarios, averaged over 35 water years (1991-2025). Larger spheres are shown for the Pareto-optimal set of scenarios. Scenario colors correspond to legend in Supplement Figures 3 and 4. The corner corresponding to optimal values of all objective functions (the ‘best’ corner) is highlighted with a red arrow.</w:t>
      </w:r>
    </w:p>
    <w:p w14:paraId="0B32E6DB" w14:textId="77777777" w:rsidR="006B7F90" w:rsidRDefault="00000000">
      <w:r>
        <w:br w:type="page"/>
      </w:r>
    </w:p>
    <w:p w14:paraId="3ACF180E" w14:textId="77777777" w:rsidR="006B7F90" w:rsidRDefault="00000000">
      <w:pPr>
        <w:pStyle w:val="Heading1"/>
      </w:pPr>
      <w:bookmarkStart w:id="10" w:name="scenario-results-table"/>
      <w:bookmarkEnd w:id="8"/>
      <w:r>
        <w:rPr>
          <w:rStyle w:val="SectionNumber"/>
        </w:rPr>
        <w:lastRenderedPageBreak/>
        <w:t>5</w:t>
      </w:r>
      <w:r>
        <w:tab/>
        <w:t>Scenario Results Table</w:t>
      </w:r>
    </w:p>
    <w:p w14:paraId="35DAA947" w14:textId="77777777" w:rsidR="006B7F90" w:rsidRDefault="00000000">
      <w:pPr>
        <w:pStyle w:val="TableCaption"/>
      </w:pPr>
      <w:bookmarkStart w:id="11" w:name="tab:scenarioResultsTab01"/>
      <w:bookmarkEnd w:id="11"/>
      <w:r>
        <w:t>Table 2: Scenario attributes for 25 scenarios. Values in the Mean Hydrologic Benefit (HB) and Mean ET columns are averages of 35 annual values for each scenario. Efficiency not calculated for scenarios with no average ET loss.</w:t>
      </w:r>
    </w:p>
    <w:tbl>
      <w:tblPr>
        <w:tblStyle w:val="Table"/>
        <w:tblW w:w="0" w:type="auto"/>
        <w:jc w:val="center"/>
        <w:tblLayout w:type="fixed"/>
        <w:tblLook w:val="0420" w:firstRow="1" w:lastRow="0" w:firstColumn="0" w:lastColumn="0" w:noHBand="0" w:noVBand="1"/>
      </w:tblPr>
      <w:tblGrid>
        <w:gridCol w:w="2448"/>
        <w:gridCol w:w="1440"/>
        <w:gridCol w:w="1008"/>
        <w:gridCol w:w="1008"/>
        <w:gridCol w:w="1008"/>
        <w:gridCol w:w="1152"/>
        <w:gridCol w:w="1152"/>
      </w:tblGrid>
      <w:tr w:rsidR="006B7F90" w14:paraId="577DCC20" w14:textId="77777777" w:rsidTr="006B7F90">
        <w:trPr>
          <w:cnfStyle w:val="100000000000" w:firstRow="1" w:lastRow="0" w:firstColumn="0" w:lastColumn="0" w:oddVBand="0" w:evenVBand="0" w:oddHBand="0" w:evenHBand="0" w:firstRowFirstColumn="0" w:firstRowLastColumn="0" w:lastRowFirstColumn="0" w:lastRowLastColumn="0"/>
          <w:tblHeader/>
          <w:jc w:val="center"/>
        </w:trPr>
        <w:tc>
          <w:tcPr>
            <w:tcW w:w="24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9CDA9E"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Scenario ID</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7BA05D"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Category</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C3D5C4"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Feas.</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ECB312"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HB / 1000</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9E7E8C"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ET</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69A5DD"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Pareto</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0CE36E"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Efficiency</w:t>
            </w:r>
          </w:p>
        </w:tc>
      </w:tr>
      <w:tr w:rsidR="006B7F90" w14:paraId="43F6752B" w14:textId="77777777" w:rsidTr="006B7F90">
        <w:trPr>
          <w:jc w:val="center"/>
        </w:trPr>
        <w:tc>
          <w:tcPr>
            <w:tcW w:w="24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CC750"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basecase</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46F9D0"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basecase</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EA91C8"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76ABE"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7.81</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6C0A1"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117.76</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48D6E0"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828E9"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6B7F90" w14:paraId="61611BD8" w14:textId="77777777" w:rsidTr="006B7F9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9DCA5"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92809A"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C8BE8"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015C7"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004C9C"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110.09</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7C3EF"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45156"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0.25</w:t>
            </w:r>
          </w:p>
        </w:tc>
      </w:tr>
      <w:tr w:rsidR="006B7F90" w14:paraId="4C4414C8" w14:textId="77777777" w:rsidTr="006B7F9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611DF"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88122"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EEF7C"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644E3"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7.72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9D6DF7"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114.26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06ABB"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5B6526"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6B7F90" w14:paraId="52EBAB8D" w14:textId="77777777" w:rsidTr="006B7F9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E1C6A"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F4ED97"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4BA708"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383F8"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FAA56D"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116.61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910DA"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85542"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0.92</w:t>
            </w:r>
          </w:p>
        </w:tc>
      </w:tr>
      <w:tr w:rsidR="006B7F90" w14:paraId="60A3446B" w14:textId="77777777" w:rsidTr="006B7F9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2133B0"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8BD42"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114A0B"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26342"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8.20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B6BDF5"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102.83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237D2"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4448A3"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0.39</w:t>
            </w:r>
          </w:p>
        </w:tc>
      </w:tr>
      <w:tr w:rsidR="006B7F90" w14:paraId="41EAA944" w14:textId="77777777" w:rsidTr="006B7F9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84A757"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14B914"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0D1380"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1EA2B"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715733"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109.13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2B28BA"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C6424F"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0.04</w:t>
            </w:r>
          </w:p>
        </w:tc>
      </w:tr>
      <w:tr w:rsidR="006B7F90" w14:paraId="2780DDCD" w14:textId="77777777" w:rsidTr="006B7F9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C6400"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54D15"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B0CD9"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18C229"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7.70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DD9D39"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E57724"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1854FB"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6B7F90" w14:paraId="08C75840" w14:textId="77777777" w:rsidTr="006B7F9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C9D94B"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eflows25_div_lims</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1C139"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FlowLims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EA3A4"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588ED7"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6C93CB"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113.75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6E835F"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2CF4C"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0.05</w:t>
            </w:r>
          </w:p>
        </w:tc>
      </w:tr>
      <w:tr w:rsidR="006B7F90" w14:paraId="08BF6B6C" w14:textId="77777777" w:rsidTr="006B7F9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914738"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6237B"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C145A"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5A579"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B9F88F"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98.75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16B7A"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505E2"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0.05</w:t>
            </w:r>
          </w:p>
        </w:tc>
      </w:tr>
      <w:tr w:rsidR="006B7F90" w14:paraId="55DD6F84" w14:textId="77777777" w:rsidTr="006B7F9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8CA2E"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1062D"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16C06B"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09B11"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9BEFA"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93.16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107AEC"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8A48C"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0.15</w:t>
            </w:r>
          </w:p>
        </w:tc>
      </w:tr>
      <w:tr w:rsidR="006B7F90" w14:paraId="7AE15499" w14:textId="77777777" w:rsidTr="006B7F9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0C00EF"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grain_6k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8C8C79"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F5A18C"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435C69"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D1F35"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108.81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2FFC8"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7B7917"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0.08</w:t>
            </w:r>
          </w:p>
        </w:tc>
      </w:tr>
      <w:tr w:rsidR="006B7F90" w14:paraId="3795DCB6" w14:textId="77777777" w:rsidTr="006B7F9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776B7E"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6388A1"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IrrEff</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D69BE"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4E9563"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5B813"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116.74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3AB30"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B14B3"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0.74</w:t>
            </w:r>
          </w:p>
        </w:tc>
      </w:tr>
      <w:tr w:rsidR="006B7F90" w14:paraId="6C23186C" w14:textId="77777777" w:rsidTr="006B7F9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1091D"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074C97"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IrrEff</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21965"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64F7AE"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7.75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EACB1"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114.98</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B40461"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8BD4D"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6B7F90" w14:paraId="53EE8220" w14:textId="77777777" w:rsidTr="006B7F9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CE531"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maxMAR_fields2024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14951"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EnhRch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866AF7"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C24498"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CE6FC6"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2B40E"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24E9C"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6B7F90" w14:paraId="2D397DFA" w14:textId="77777777" w:rsidTr="006B7F9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02DC19"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C24FBA"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793F3B"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B85A2"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C2785B"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903976"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94E31"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0.06</w:t>
            </w:r>
          </w:p>
        </w:tc>
      </w:tr>
      <w:tr w:rsidR="006B7F90" w14:paraId="2F30136A" w14:textId="77777777" w:rsidTr="006B7F9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A2A0F0"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04C4BF"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FC97A5"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280FE"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B410D"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B7313"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AA605"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0.05</w:t>
            </w:r>
          </w:p>
        </w:tc>
      </w:tr>
      <w:tr w:rsidR="006B7F90" w14:paraId="50F24395" w14:textId="77777777" w:rsidTr="006B7F9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59E40"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4E7CC"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ED622F"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CA6A1"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F12437"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70E85"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C4FB86"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0.02</w:t>
            </w:r>
          </w:p>
        </w:tc>
      </w:tr>
      <w:tr w:rsidR="006B7F90" w14:paraId="1E32D146" w14:textId="77777777" w:rsidTr="006B7F9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17874A"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natveg_high_all</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E0BC2"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5DE48"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2D2A9A"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8.11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82380"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0698E6"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24A09F"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0.04</w:t>
            </w:r>
          </w:p>
        </w:tc>
      </w:tr>
      <w:tr w:rsidR="006B7F90" w14:paraId="0210686A" w14:textId="77777777" w:rsidTr="006B7F9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933848"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E2F16F"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4E98B"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905881"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8.14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A032FD"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103ED"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908A24"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0.13</w:t>
            </w:r>
          </w:p>
        </w:tc>
      </w:tr>
      <w:tr w:rsidR="006B7F90" w14:paraId="09BD0048" w14:textId="77777777" w:rsidTr="006B7F9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825C1C"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148175"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72378"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894C1"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CF61A4"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1ACE4"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27846"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0.19</w:t>
            </w:r>
          </w:p>
        </w:tc>
      </w:tr>
      <w:tr w:rsidR="006B7F90" w14:paraId="35ADB118" w14:textId="77777777" w:rsidTr="006B7F9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07E88"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C2FFF9"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2C1C1"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00234"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12663"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BA5EDD"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D605EA"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0.13</w:t>
            </w:r>
          </w:p>
        </w:tc>
      </w:tr>
      <w:tr w:rsidR="006B7F90" w14:paraId="71B58FFC" w14:textId="77777777" w:rsidTr="006B7F9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FC80F"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natveg_low_all</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AE3FB"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E8E9AE"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9755B"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8.45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7DFEE"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665F6"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924031"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0.08</w:t>
            </w:r>
          </w:p>
        </w:tc>
      </w:tr>
      <w:tr w:rsidR="006B7F90" w14:paraId="6D19E8D6" w14:textId="77777777" w:rsidTr="006B7F9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619DDF"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reservoir_etna</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26070"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6A55CB"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6A33EC"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6C325"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93730"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6F09F"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6B7F90" w14:paraId="46D47D82" w14:textId="77777777" w:rsidTr="006B7F9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65B39"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reservoir_french</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E64864"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3DE05"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1960C5"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2689F"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44366"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A7D45"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6B7F90" w14:paraId="583F4834" w14:textId="77777777" w:rsidTr="006B7F90">
        <w:trPr>
          <w:jc w:val="center"/>
        </w:trPr>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DFBBF7"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lastRenderedPageBreak/>
              <w:t>reservoir_shackleford</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3AE779"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CEC049"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B37442"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7.90</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7FDA3F"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117.98</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E48DA8"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1B6003"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bl>
    <w:p w14:paraId="0EC1C923" w14:textId="77777777" w:rsidR="006B7F90" w:rsidRDefault="00000000">
      <w:r>
        <w:br w:type="page"/>
      </w:r>
    </w:p>
    <w:p w14:paraId="3B4DF9D0" w14:textId="77777777" w:rsidR="006B7F90" w:rsidRDefault="00000000">
      <w:pPr>
        <w:pStyle w:val="Heading1"/>
      </w:pPr>
      <w:bookmarkStart w:id="12" w:name="functional-flow-metrics"/>
      <w:bookmarkEnd w:id="10"/>
      <w:r>
        <w:rPr>
          <w:rStyle w:val="SectionNumber"/>
        </w:rPr>
        <w:lastRenderedPageBreak/>
        <w:t>6</w:t>
      </w:r>
      <w:r>
        <w:tab/>
        <w:t>Functional Flow Metrics</w:t>
      </w:r>
    </w:p>
    <w:p w14:paraId="39757FF2" w14:textId="77777777" w:rsidR="006B7F90" w:rsidRDefault="00000000">
      <w:pPr>
        <w:pStyle w:val="FirstParagraph"/>
      </w:pPr>
      <w:r>
        <w:t>Annual values of the functional flow metrics highlighted in this Hydrologic Benefit function are tabulated below. The basecase and alfalfa irrigation scenarios are used as examples; for a graph of each scenario’s impact on simulated Fort Jones daily average flow, see Supplement E, Figure 2.</w:t>
      </w:r>
    </w:p>
    <w:p w14:paraId="6BBA4984" w14:textId="77777777" w:rsidR="006B7F90" w:rsidRDefault="00000000">
      <w:r>
        <w:br w:type="page"/>
      </w:r>
    </w:p>
    <w:p w14:paraId="64A34EA7" w14:textId="77777777" w:rsidR="006B7F90" w:rsidRDefault="00000000">
      <w:pPr>
        <w:pStyle w:val="TableCaption"/>
      </w:pPr>
      <w:bookmarkStart w:id="13" w:name="tab:funcFlowValsTab01"/>
      <w:bookmarkEnd w:id="13"/>
      <w:r>
        <w:lastRenderedPageBreak/>
        <w:t>Table 3: For functional flow f1_FA_Dif_num: Annual functional flow values, for example scenarios, based on simulated Fort Jones daily average flow, which influence Hydrologic Benefit Function results.</w:t>
      </w:r>
    </w:p>
    <w:tbl>
      <w:tblPr>
        <w:tblStyle w:val="Table"/>
        <w:tblW w:w="0" w:type="auto"/>
        <w:jc w:val="center"/>
        <w:tblLayout w:type="fixed"/>
        <w:tblLook w:val="0420" w:firstRow="1" w:lastRow="0" w:firstColumn="0" w:lastColumn="0" w:noHBand="0" w:noVBand="1"/>
      </w:tblPr>
      <w:tblGrid>
        <w:gridCol w:w="1872"/>
        <w:gridCol w:w="1872"/>
        <w:gridCol w:w="1872"/>
        <w:gridCol w:w="1872"/>
        <w:gridCol w:w="1872"/>
      </w:tblGrid>
      <w:tr w:rsidR="006B7F90" w14:paraId="0A43573A" w14:textId="77777777" w:rsidTr="006B7F90">
        <w:trPr>
          <w:cnfStyle w:val="100000000000" w:firstRow="1" w:lastRow="0" w:firstColumn="0" w:lastColumn="0" w:oddVBand="0" w:evenVBand="0" w:oddHBand="0" w:evenHBand="0" w:firstRowFirstColumn="0" w:firstRowLastColumn="0" w:lastRowFirstColumn="0" w:lastRowLastColumn="0"/>
          <w:tblHeader/>
          <w:jc w:val="center"/>
        </w:trPr>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0D46B0"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brood_year</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5DCEF6"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basecase</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D9AB55"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alf_curtail_08.15</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8E87EF"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alf_curtail_07.31</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01D489"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alf_curtail_07.15</w:t>
            </w:r>
          </w:p>
        </w:tc>
      </w:tr>
      <w:tr w:rsidR="006B7F90" w14:paraId="397296D3" w14:textId="77777777" w:rsidTr="006B7F90">
        <w:trPr>
          <w:jc w:val="center"/>
        </w:trPr>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5FC2C"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1991</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58155A" w14:textId="77777777" w:rsidR="006B7F90" w:rsidRDefault="006B7F90">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7F0B7" w14:textId="77777777" w:rsidR="006B7F90" w:rsidRDefault="006B7F90">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1A8036" w14:textId="77777777" w:rsidR="006B7F90" w:rsidRDefault="006B7F90">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56864" w14:textId="77777777" w:rsidR="006B7F90" w:rsidRDefault="006B7F90">
            <w:pPr>
              <w:pBdr>
                <w:top w:val="none" w:sz="0" w:space="0" w:color="000000"/>
                <w:left w:val="none" w:sz="0" w:space="0" w:color="000000"/>
                <w:bottom w:val="none" w:sz="0" w:space="0" w:color="000000"/>
                <w:right w:val="none" w:sz="0" w:space="0" w:color="000000"/>
              </w:pBdr>
              <w:spacing w:before="100" w:after="100"/>
              <w:ind w:left="100" w:right="100"/>
              <w:jc w:val="right"/>
            </w:pPr>
          </w:p>
        </w:tc>
      </w:tr>
      <w:tr w:rsidR="006B7F90" w14:paraId="3E392B96"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0F5F7"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B8F25A"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636A5"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B2A82"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AC3DF"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69</w:t>
            </w:r>
          </w:p>
        </w:tc>
      </w:tr>
      <w:tr w:rsidR="006B7F90" w14:paraId="4D4F80F8"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49F0B6"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A43A13"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54E171"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596D2A"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DB82E"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129</w:t>
            </w:r>
          </w:p>
        </w:tc>
      </w:tr>
      <w:tr w:rsidR="006B7F90" w14:paraId="022086BE"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39623"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73BA12"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61A09"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11886A"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AB0660"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121</w:t>
            </w:r>
          </w:p>
        </w:tc>
      </w:tr>
      <w:tr w:rsidR="006B7F90" w14:paraId="0A032EFD"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DDCFDC"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7C048A"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6F5E6"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47B9A"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96B74F"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6B7F90" w14:paraId="6DF1CFB2"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E58DB"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3A533"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1,986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54E9F"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1,984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961355"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299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70A189"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293</w:t>
            </w:r>
          </w:p>
        </w:tc>
      </w:tr>
      <w:tr w:rsidR="006B7F90" w14:paraId="41284E51"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9D214"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BD3131"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996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4FC3E"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1,020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1DAF64"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1,030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E5323"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1,068</w:t>
            </w:r>
          </w:p>
        </w:tc>
      </w:tr>
      <w:tr w:rsidR="006B7F90" w14:paraId="20227B8B"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5142C8"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7BC5D4"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12152"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80F52"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809009"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96</w:t>
            </w:r>
          </w:p>
        </w:tc>
      </w:tr>
      <w:tr w:rsidR="006B7F90" w14:paraId="3814D4C4"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EA47E7"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562E6"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988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4006AC"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989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CA44A"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1,024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78061"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1,025</w:t>
            </w:r>
          </w:p>
        </w:tc>
      </w:tr>
      <w:tr w:rsidR="006B7F90" w14:paraId="334617B3"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3340A4"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39A76"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897443"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3E0E8D"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0F365"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w:t>
            </w:r>
          </w:p>
        </w:tc>
      </w:tr>
      <w:tr w:rsidR="006B7F90" w14:paraId="77CB062B"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7F5BC"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B009F"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0386A3"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5101DF"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C175A4"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6B7F90" w14:paraId="51450907"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B8878C"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34DD4D"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1AABD6"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3F1AEA"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173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F86B9C"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111</w:t>
            </w:r>
          </w:p>
        </w:tc>
      </w:tr>
      <w:tr w:rsidR="006B7F90" w14:paraId="1F86D40F"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7824B6"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254BC8"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D9268D"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8C278"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947DE"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44</w:t>
            </w:r>
          </w:p>
        </w:tc>
      </w:tr>
      <w:tr w:rsidR="006B7F90" w14:paraId="467A9926"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821713"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BBDC4A"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FED90C"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465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D99D37"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447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12A90"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438</w:t>
            </w:r>
          </w:p>
        </w:tc>
      </w:tr>
      <w:tr w:rsidR="006B7F90" w14:paraId="3B4E7CA3"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2218A"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DDAA10"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1,138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D1F61D"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1,155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DB8941"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D70D6"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38</w:t>
            </w:r>
          </w:p>
        </w:tc>
      </w:tr>
      <w:tr w:rsidR="006B7F90" w14:paraId="54D84A01"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04A36"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BE106"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449C4"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BED2F3"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F7996"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52</w:t>
            </w:r>
          </w:p>
        </w:tc>
      </w:tr>
      <w:tr w:rsidR="006B7F90" w14:paraId="596B19F0"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9BF264"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AE9AA0"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EE417"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0F269"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09EDB"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187</w:t>
            </w:r>
          </w:p>
        </w:tc>
      </w:tr>
      <w:tr w:rsidR="006B7F90" w14:paraId="09F27D05"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EF8FB"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32AB7F"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9F9C8"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054E9"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662DA9"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234</w:t>
            </w:r>
          </w:p>
        </w:tc>
      </w:tr>
      <w:tr w:rsidR="006B7F90" w14:paraId="1BC6911C"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2ED60"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95D6F"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231D5"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E8F4C"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C250F"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72</w:t>
            </w:r>
          </w:p>
        </w:tc>
      </w:tr>
      <w:tr w:rsidR="006B7F90" w14:paraId="4364F787"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B99ECA"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0D6707"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64180"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B89B0"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5E1BFF"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33</w:t>
            </w:r>
          </w:p>
        </w:tc>
      </w:tr>
      <w:tr w:rsidR="006B7F90" w14:paraId="5DA703BE"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78D37B"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55DC91"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260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B7A13"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218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86E4C0"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272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255EB"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313</w:t>
            </w:r>
          </w:p>
        </w:tc>
      </w:tr>
      <w:tr w:rsidR="006B7F90" w14:paraId="1D587692"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77519"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4418F"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3DFFE"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4F355"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97D879"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w:t>
            </w:r>
          </w:p>
        </w:tc>
      </w:tr>
      <w:tr w:rsidR="006B7F90" w14:paraId="58D126A4"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C985FF"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2661FF"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8A7615"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E10CFA"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B8458"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92</w:t>
            </w:r>
          </w:p>
        </w:tc>
      </w:tr>
      <w:tr w:rsidR="006B7F90" w14:paraId="7E2C15A3"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C45963"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615D1"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FA727"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DC4DCC"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161A7"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6B7F90" w14:paraId="510FE14B"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70379"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D4380"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F359CB"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C8A7D9"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C0746"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197</w:t>
            </w:r>
          </w:p>
        </w:tc>
      </w:tr>
      <w:tr w:rsidR="006B7F90" w14:paraId="48036EFA"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42E46B"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lastRenderedPageBreak/>
              <w:t>2016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41C579"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177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17C4F"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218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ADC3C"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221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FB51A"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230</w:t>
            </w:r>
          </w:p>
        </w:tc>
      </w:tr>
      <w:tr w:rsidR="006B7F90" w14:paraId="4E997BB2"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54011"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379E73"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66630"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174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4B130E"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181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26F534"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166</w:t>
            </w:r>
          </w:p>
        </w:tc>
      </w:tr>
      <w:tr w:rsidR="006B7F90" w14:paraId="0E971885"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2B3128"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09BA81"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449ACB"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F30C81"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37186"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67</w:t>
            </w:r>
          </w:p>
        </w:tc>
      </w:tr>
      <w:tr w:rsidR="006B7F90" w14:paraId="7D652415"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945CF0"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BE4CFD"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9C4BAC"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0FBD14"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59FEC"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6B7F90" w14:paraId="7294E071"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262381"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2CD8AA"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0D291"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D23A"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FD4D5"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119</w:t>
            </w:r>
          </w:p>
        </w:tc>
      </w:tr>
      <w:tr w:rsidR="006B7F90" w14:paraId="4417F8DF"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35300"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3FBE4"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235250"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9A3E7"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B18A6A"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6B7F90" w14:paraId="59BEC59D"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B36038"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F430D"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3C031E"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074FB"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A4AE47"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158</w:t>
            </w:r>
          </w:p>
        </w:tc>
      </w:tr>
      <w:tr w:rsidR="006B7F90" w14:paraId="30045823"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0007D"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F76D4"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4E7E6D"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50C84"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CDF388"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6B7F90" w14:paraId="31441998"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B6053E"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3DCCA"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9ECE0"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B12FC1"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81EBE9"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18</w:t>
            </w:r>
          </w:p>
        </w:tc>
      </w:tr>
      <w:tr w:rsidR="006B7F90" w14:paraId="21082AF8" w14:textId="77777777" w:rsidTr="006B7F90">
        <w:trPr>
          <w:jc w:val="center"/>
        </w:trPr>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96AECB"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2025</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BC5BAA"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590</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157241"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599</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CD1E3A"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592</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0D5F27"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598</w:t>
            </w:r>
          </w:p>
        </w:tc>
      </w:tr>
    </w:tbl>
    <w:p w14:paraId="516530BA" w14:textId="77777777" w:rsidR="006B7F90" w:rsidRDefault="00000000">
      <w:r>
        <w:br w:type="page"/>
      </w:r>
    </w:p>
    <w:p w14:paraId="320B3819" w14:textId="77777777" w:rsidR="006B7F90" w:rsidRDefault="00000000">
      <w:pPr>
        <w:pStyle w:val="TableCaption"/>
      </w:pPr>
      <w:bookmarkStart w:id="14" w:name="tab:funcFlowValsTab02"/>
      <w:bookmarkEnd w:id="14"/>
      <w:r>
        <w:lastRenderedPageBreak/>
        <w:t>Table 4: For functional flow s1_SP_ROC: Annual functional flow values, for example scenarios, based on simulated Fort Jones daily average flow, which influence Hydrologic Benefit Function results.</w:t>
      </w:r>
    </w:p>
    <w:tbl>
      <w:tblPr>
        <w:tblStyle w:val="Table"/>
        <w:tblW w:w="0" w:type="auto"/>
        <w:jc w:val="center"/>
        <w:tblLayout w:type="fixed"/>
        <w:tblLook w:val="0420" w:firstRow="1" w:lastRow="0" w:firstColumn="0" w:lastColumn="0" w:noHBand="0" w:noVBand="1"/>
      </w:tblPr>
      <w:tblGrid>
        <w:gridCol w:w="1872"/>
        <w:gridCol w:w="1872"/>
        <w:gridCol w:w="1872"/>
        <w:gridCol w:w="1872"/>
        <w:gridCol w:w="1872"/>
      </w:tblGrid>
      <w:tr w:rsidR="006B7F90" w14:paraId="0F4BD1FB" w14:textId="77777777" w:rsidTr="006B7F90">
        <w:trPr>
          <w:cnfStyle w:val="100000000000" w:firstRow="1" w:lastRow="0" w:firstColumn="0" w:lastColumn="0" w:oddVBand="0" w:evenVBand="0" w:oddHBand="0" w:evenHBand="0" w:firstRowFirstColumn="0" w:firstRowLastColumn="0" w:lastRowFirstColumn="0" w:lastRowLastColumn="0"/>
          <w:tblHeader/>
          <w:jc w:val="center"/>
        </w:trPr>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73D977"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brood_year</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6AA7E3"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basecase</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B77A78"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alf_curtail_08.15</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E2209D"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alf_curtail_07.31</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0A0AC5"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alf_curtail_07.15</w:t>
            </w:r>
          </w:p>
        </w:tc>
      </w:tr>
      <w:tr w:rsidR="006B7F90" w14:paraId="301C89B5" w14:textId="77777777" w:rsidTr="006B7F90">
        <w:trPr>
          <w:jc w:val="center"/>
        </w:trPr>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C33650"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1991</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079ABD"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0.046</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C83247"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0.046</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DC407"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0.046</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63283"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0.044</w:t>
            </w:r>
          </w:p>
        </w:tc>
      </w:tr>
      <w:tr w:rsidR="006B7F90" w14:paraId="37BDAA9F"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DBAE7C"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19AB1"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87BB9"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8F5921"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AF033"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0.048</w:t>
            </w:r>
          </w:p>
        </w:tc>
      </w:tr>
      <w:tr w:rsidR="006B7F90" w14:paraId="607672EB"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47644A"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DF2C26"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AD694E"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D81FB"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07508"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0.042</w:t>
            </w:r>
          </w:p>
        </w:tc>
      </w:tr>
      <w:tr w:rsidR="006B7F90" w14:paraId="23C86F9B"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3985C"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8C5FB"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00FBF"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0.060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8B288"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0.060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5E253"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0.060</w:t>
            </w:r>
          </w:p>
        </w:tc>
      </w:tr>
      <w:tr w:rsidR="006B7F90" w14:paraId="5C2983FD"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6E64E6"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1B25B"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C42EFD"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4B8942"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D91A6"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0.041</w:t>
            </w:r>
          </w:p>
        </w:tc>
      </w:tr>
      <w:tr w:rsidR="006B7F90" w14:paraId="7C1A2665"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97653"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FD19D4"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0.060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4C564"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0.060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A54BF7"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03D3C"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0.045</w:t>
            </w:r>
          </w:p>
        </w:tc>
      </w:tr>
      <w:tr w:rsidR="006B7F90" w14:paraId="4371F049"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3FFDC9"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F7BCB2"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0EC6BE"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B24D8"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12053"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0.026</w:t>
            </w:r>
          </w:p>
        </w:tc>
      </w:tr>
      <w:tr w:rsidR="006B7F90" w14:paraId="2BD92EE6"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BFC16"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28A1F"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998E97"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0.036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03410"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0.038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A115F"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0.034</w:t>
            </w:r>
          </w:p>
        </w:tc>
      </w:tr>
      <w:tr w:rsidR="006B7F90" w14:paraId="6F64D1DE"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8E8AC"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32F464"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0.062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D65501"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0.062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7D570"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0.062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140DDD"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0.040</w:t>
            </w:r>
          </w:p>
        </w:tc>
      </w:tr>
      <w:tr w:rsidR="006B7F90" w14:paraId="033F2F3E"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D411C9"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BB014C"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D79B4"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2D7F8"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43F5F3"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0.036</w:t>
            </w:r>
          </w:p>
        </w:tc>
      </w:tr>
      <w:tr w:rsidR="006B7F90" w14:paraId="34E17316"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040756"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A2F5B"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0.083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17A0FB"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0.082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79ED1"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0.081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E4857B"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0.081</w:t>
            </w:r>
          </w:p>
        </w:tc>
      </w:tr>
      <w:tr w:rsidR="006B7F90" w14:paraId="08A0D719"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08DDB2"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2DD32D"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0B3332"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B7FACD"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1D6B0E"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0.046</w:t>
            </w:r>
          </w:p>
        </w:tc>
      </w:tr>
      <w:tr w:rsidR="006B7F90" w14:paraId="46D0E30C"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6899D9"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2E369"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3B1B39"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018A6"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0E61F5"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0.038</w:t>
            </w:r>
          </w:p>
        </w:tc>
      </w:tr>
      <w:tr w:rsidR="006B7F90" w14:paraId="5E9F0E0D"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A3248A"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BDB286"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6AA34"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C5978"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B11C80"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0.044</w:t>
            </w:r>
          </w:p>
        </w:tc>
      </w:tr>
      <w:tr w:rsidR="006B7F90" w14:paraId="1AAD45D1"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AE15E"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D4820E"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E21B0"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AF252C"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1C05C"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0.039</w:t>
            </w:r>
          </w:p>
        </w:tc>
      </w:tr>
      <w:tr w:rsidR="006B7F90" w14:paraId="2A5C2D17"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C25D7"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46472"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E6439"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7AD62"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357CD"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0.041</w:t>
            </w:r>
          </w:p>
        </w:tc>
      </w:tr>
      <w:tr w:rsidR="006B7F90" w14:paraId="0CF63499"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3A8820"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84F304"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6BAD8E"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EDF6E8"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25DF5A"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0.056</w:t>
            </w:r>
          </w:p>
        </w:tc>
      </w:tr>
      <w:tr w:rsidR="006B7F90" w14:paraId="3021543D"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4C8E33"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F81257"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0.067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E48F4F"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0.068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AC5B4"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0.068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F7BE7"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0.041</w:t>
            </w:r>
          </w:p>
        </w:tc>
      </w:tr>
      <w:tr w:rsidR="006B7F90" w14:paraId="705794C2"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983CD"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20891"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F8C3F"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344A77"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19A18E"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0.051</w:t>
            </w:r>
          </w:p>
        </w:tc>
      </w:tr>
      <w:tr w:rsidR="006B7F90" w14:paraId="7279E581"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F2BDF3"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6E0DA2"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0DF186"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743EB"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58EF4"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0.038</w:t>
            </w:r>
          </w:p>
        </w:tc>
      </w:tr>
      <w:tr w:rsidR="006B7F90" w14:paraId="12A84F2D"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66EEA"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B9D3F5"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054CBF"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0.038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5E2736"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304B4"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0.039</w:t>
            </w:r>
          </w:p>
        </w:tc>
      </w:tr>
      <w:tr w:rsidR="006B7F90" w14:paraId="34609462"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22665"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B7E19C"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56ED40"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85FFA"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6EEB7"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0.040</w:t>
            </w:r>
          </w:p>
        </w:tc>
      </w:tr>
      <w:tr w:rsidR="006B7F90" w14:paraId="4EADF9ED"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94C63"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47B88"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E3FD21"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2A3F7"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937C8"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0.055</w:t>
            </w:r>
          </w:p>
        </w:tc>
      </w:tr>
      <w:tr w:rsidR="006B7F90" w14:paraId="23CF6551"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59E61F"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DF1C1"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903F53"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A0E31"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F7318"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0.040</w:t>
            </w:r>
          </w:p>
        </w:tc>
      </w:tr>
      <w:tr w:rsidR="006B7F90" w14:paraId="74DB7451"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6EA92B"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5CC12B"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0.036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B73B4"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0.036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27524"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0.037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4BB1F"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0.032</w:t>
            </w:r>
          </w:p>
        </w:tc>
      </w:tr>
      <w:tr w:rsidR="006B7F90" w14:paraId="38930CF9"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0A4263"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lastRenderedPageBreak/>
              <w:t>2016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A18649"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992D0"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71E572"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7BFC84"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0.042</w:t>
            </w:r>
          </w:p>
        </w:tc>
      </w:tr>
      <w:tr w:rsidR="006B7F90" w14:paraId="43A9FD9F"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58F0F"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E3426"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937FD5"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BC2AE"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885ED0"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0.049</w:t>
            </w:r>
          </w:p>
        </w:tc>
      </w:tr>
      <w:tr w:rsidR="006B7F90" w14:paraId="6F49F755"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738F1B"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5F08D"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A20DF"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BE812"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2EB4F"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0.058</w:t>
            </w:r>
          </w:p>
        </w:tc>
      </w:tr>
      <w:tr w:rsidR="006B7F90" w14:paraId="7CD5F225"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A27C95"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92079F"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B07AB"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23210"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79543"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0.040</w:t>
            </w:r>
          </w:p>
        </w:tc>
      </w:tr>
      <w:tr w:rsidR="006B7F90" w14:paraId="7B3E4281"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7683C"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683C3"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0.062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9B200"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0.062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E5B88"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0.062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1A265A"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0.062</w:t>
            </w:r>
          </w:p>
        </w:tc>
      </w:tr>
      <w:tr w:rsidR="006B7F90" w14:paraId="793441AE"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A39CA"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7B5A7"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0.071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609524"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0.072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467F3D"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0.071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C15FC"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0.071</w:t>
            </w:r>
          </w:p>
        </w:tc>
      </w:tr>
      <w:tr w:rsidR="006B7F90" w14:paraId="7898818E"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C8A7F2"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DFD2F3"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C5433"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6EA8A"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009672"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0.043</w:t>
            </w:r>
          </w:p>
        </w:tc>
      </w:tr>
      <w:tr w:rsidR="006B7F90" w14:paraId="3CA44AA2"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F2564"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3A2A19"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0.065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6DC079"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0.066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7DAF0F"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0.066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1A8C4"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0.046</w:t>
            </w:r>
          </w:p>
        </w:tc>
      </w:tr>
      <w:tr w:rsidR="006B7F90" w14:paraId="25CD6618"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0041E"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3AAF85"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0.061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C32C5"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0.067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E484E9"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0.066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BB436"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0.049</w:t>
            </w:r>
          </w:p>
        </w:tc>
      </w:tr>
      <w:tr w:rsidR="006B7F90" w14:paraId="101712F7" w14:textId="77777777" w:rsidTr="006B7F90">
        <w:trPr>
          <w:jc w:val="center"/>
        </w:trPr>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D25E77"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2025</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7EDA77"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0.053</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8FDBE6"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0.052</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3EA23"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0.052</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6A038D"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0.036</w:t>
            </w:r>
          </w:p>
        </w:tc>
      </w:tr>
    </w:tbl>
    <w:p w14:paraId="603F3FEE" w14:textId="77777777" w:rsidR="006B7F90" w:rsidRDefault="00000000">
      <w:r>
        <w:br w:type="page"/>
      </w:r>
    </w:p>
    <w:p w14:paraId="7584821F" w14:textId="77777777" w:rsidR="006B7F90" w:rsidRDefault="00000000">
      <w:pPr>
        <w:pStyle w:val="TableCaption"/>
      </w:pPr>
      <w:bookmarkStart w:id="15" w:name="tab:funcFlowValsTab03"/>
      <w:bookmarkEnd w:id="15"/>
      <w:r>
        <w:lastRenderedPageBreak/>
        <w:t>Table 5: For functional flow f2_FA_Dif_num: Annual functional flow values, for example scenarios, based on simulated Fort Jones daily average flow, which influence Hydrologic Benefit Function results.</w:t>
      </w:r>
    </w:p>
    <w:tbl>
      <w:tblPr>
        <w:tblStyle w:val="Table"/>
        <w:tblW w:w="0" w:type="auto"/>
        <w:jc w:val="center"/>
        <w:tblLayout w:type="fixed"/>
        <w:tblLook w:val="0420" w:firstRow="1" w:lastRow="0" w:firstColumn="0" w:lastColumn="0" w:noHBand="0" w:noVBand="1"/>
      </w:tblPr>
      <w:tblGrid>
        <w:gridCol w:w="1872"/>
        <w:gridCol w:w="1872"/>
        <w:gridCol w:w="1872"/>
        <w:gridCol w:w="1872"/>
        <w:gridCol w:w="1872"/>
      </w:tblGrid>
      <w:tr w:rsidR="006B7F90" w14:paraId="63077601" w14:textId="77777777" w:rsidTr="006B7F90">
        <w:trPr>
          <w:cnfStyle w:val="100000000000" w:firstRow="1" w:lastRow="0" w:firstColumn="0" w:lastColumn="0" w:oddVBand="0" w:evenVBand="0" w:oddHBand="0" w:evenHBand="0" w:firstRowFirstColumn="0" w:firstRowLastColumn="0" w:lastRowFirstColumn="0" w:lastRowLastColumn="0"/>
          <w:tblHeader/>
          <w:jc w:val="center"/>
        </w:trPr>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80D858"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brood_year</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F89631"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basecase</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A690C4"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alf_curtail_08.15</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0CAD88"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alf_curtail_07.31</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6A1DD6"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alf_curtail_07.15</w:t>
            </w:r>
          </w:p>
        </w:tc>
      </w:tr>
      <w:tr w:rsidR="006B7F90" w14:paraId="5639BDBB" w14:textId="77777777" w:rsidTr="006B7F90">
        <w:trPr>
          <w:jc w:val="center"/>
        </w:trPr>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6E758"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1991</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25F2C9"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72</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FDE5C"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69</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626B5A"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89</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D462A"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69</w:t>
            </w:r>
          </w:p>
        </w:tc>
      </w:tr>
      <w:tr w:rsidR="006B7F90" w14:paraId="7CE23894"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308E2C"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CADC4A"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71E677"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33474"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01C16"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129</w:t>
            </w:r>
          </w:p>
        </w:tc>
      </w:tr>
      <w:tr w:rsidR="006B7F90" w14:paraId="0062F984"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175A3"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AA90A"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3884D"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0B721"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6E5FEE"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121</w:t>
            </w:r>
          </w:p>
        </w:tc>
      </w:tr>
      <w:tr w:rsidR="006B7F90" w14:paraId="4655F33D"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0AFE70"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D00573"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DF141"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D3AC8"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54E15A"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6B7F90" w14:paraId="1457BE0E"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1582E"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0C191"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1,986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8E9DE2"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1,984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4BC883"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299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80229"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293</w:t>
            </w:r>
          </w:p>
        </w:tc>
      </w:tr>
      <w:tr w:rsidR="006B7F90" w14:paraId="5AEA1DA5"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2ECCA"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2C2B9"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996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54F5AB"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1,020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17F61"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1,030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609968"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1,068</w:t>
            </w:r>
          </w:p>
        </w:tc>
      </w:tr>
      <w:tr w:rsidR="006B7F90" w14:paraId="28886216"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02E50"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D9810"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F9851"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C35AF3"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52279"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96</w:t>
            </w:r>
          </w:p>
        </w:tc>
      </w:tr>
      <w:tr w:rsidR="006B7F90" w14:paraId="6320427F"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27AF93"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875C1D"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988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5A9D8"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989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166C3"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1,024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C00F86"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1,025</w:t>
            </w:r>
          </w:p>
        </w:tc>
      </w:tr>
      <w:tr w:rsidR="006B7F90" w14:paraId="39E395BF"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A3F287"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C1C08"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EC2377"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96DCA"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95A4E4"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w:t>
            </w:r>
          </w:p>
        </w:tc>
      </w:tr>
      <w:tr w:rsidR="006B7F90" w14:paraId="1A5E3B54"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F48ED6"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88866"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5972F"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F5AFA7"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6081BF"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6B7F90" w14:paraId="529394C1"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6CF2C"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693AB"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BC1F1"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C0496"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173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08A44A"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111</w:t>
            </w:r>
          </w:p>
        </w:tc>
      </w:tr>
      <w:tr w:rsidR="006B7F90" w14:paraId="19F7EBCD"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EA335"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7DBBA"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05669D"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E38B4"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2168C"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44</w:t>
            </w:r>
          </w:p>
        </w:tc>
      </w:tr>
      <w:tr w:rsidR="006B7F90" w14:paraId="3B5E7F78"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DE360"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A8B3CA"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62506"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465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72C73"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447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010660"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438</w:t>
            </w:r>
          </w:p>
        </w:tc>
      </w:tr>
      <w:tr w:rsidR="006B7F90" w14:paraId="21470EE7"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CFC55"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790546"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1,138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C1157"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1,155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21851"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2B8983"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38</w:t>
            </w:r>
          </w:p>
        </w:tc>
      </w:tr>
      <w:tr w:rsidR="006B7F90" w14:paraId="1D5513BE"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3831E"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9FDE7"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AE3EE3"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AF7E9B"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8C89D"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52</w:t>
            </w:r>
          </w:p>
        </w:tc>
      </w:tr>
      <w:tr w:rsidR="006B7F90" w14:paraId="7377BC84"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3184B"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7DEE6"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ED561"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6CAA14"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C591D0"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187</w:t>
            </w:r>
          </w:p>
        </w:tc>
      </w:tr>
      <w:tr w:rsidR="006B7F90" w14:paraId="658C5086"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7F9A1"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08210"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0A5ADB"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4C627F"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B5AEF"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234</w:t>
            </w:r>
          </w:p>
        </w:tc>
      </w:tr>
      <w:tr w:rsidR="006B7F90" w14:paraId="5B029BD3"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FA0C61"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9CE10"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231A13"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C11B6"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303F8B"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72</w:t>
            </w:r>
          </w:p>
        </w:tc>
      </w:tr>
      <w:tr w:rsidR="006B7F90" w14:paraId="7E302F6A"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0CFD0"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11018"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31EAB"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C5791"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84086"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33</w:t>
            </w:r>
          </w:p>
        </w:tc>
      </w:tr>
      <w:tr w:rsidR="006B7F90" w14:paraId="7A34279A"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97F470"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893B22"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260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AE8E60"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218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98B8A4"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272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03528"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313</w:t>
            </w:r>
          </w:p>
        </w:tc>
      </w:tr>
      <w:tr w:rsidR="006B7F90" w14:paraId="2B484FDF"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E04A9D"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B32B0"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F478FB"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D2165F"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0DE2D"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w:t>
            </w:r>
          </w:p>
        </w:tc>
      </w:tr>
      <w:tr w:rsidR="006B7F90" w14:paraId="1E793F63"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CEA97"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06EC2"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15E264"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9AEEF9"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CE755D"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92</w:t>
            </w:r>
          </w:p>
        </w:tc>
      </w:tr>
      <w:tr w:rsidR="006B7F90" w14:paraId="444F14FD"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818CB3"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FF750D"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A3086"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48119"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B985CF"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6B7F90" w14:paraId="79CF2B39"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50FFE"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35431"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E1E298"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BED8BA"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8D4CFB"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197</w:t>
            </w:r>
          </w:p>
        </w:tc>
      </w:tr>
      <w:tr w:rsidR="006B7F90" w14:paraId="4C6E0D17"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BA1515"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78558"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177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535C16"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218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0066AD"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221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6FB48C"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230</w:t>
            </w:r>
          </w:p>
        </w:tc>
      </w:tr>
      <w:tr w:rsidR="006B7F90" w14:paraId="787A27D4"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F907F8"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lastRenderedPageBreak/>
              <w:t>2016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B37C0D"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AAD917"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174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6FD15"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181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7CB2B"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166</w:t>
            </w:r>
          </w:p>
        </w:tc>
      </w:tr>
      <w:tr w:rsidR="006B7F90" w14:paraId="2CB4F7C1"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6EFEC"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3EE69B"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21B927"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C8E150"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78933B"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67</w:t>
            </w:r>
          </w:p>
        </w:tc>
      </w:tr>
      <w:tr w:rsidR="006B7F90" w14:paraId="2382CF4B"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917F3B"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CAD0CA"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8A927"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E19DB"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2B47C"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6B7F90" w14:paraId="52495934"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572658"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66DD5A"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46A861"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64D2F"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BC38A"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119</w:t>
            </w:r>
          </w:p>
        </w:tc>
      </w:tr>
      <w:tr w:rsidR="006B7F90" w14:paraId="1046D2AC"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EFF216"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2719CC"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157EDA"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03F93"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839DBA"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6B7F90" w14:paraId="301B9FE9"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0CCBC2"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F17896"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AC0BA6"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7D491"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2A2C8"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158</w:t>
            </w:r>
          </w:p>
        </w:tc>
      </w:tr>
      <w:tr w:rsidR="006B7F90" w14:paraId="670AF6B2"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26B89"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441F5"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133004"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25E563"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E024C"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6B7F90" w14:paraId="08E220EF"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709BE"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D9A42"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83C6D2"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6F2EE5"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66E167"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18</w:t>
            </w:r>
          </w:p>
        </w:tc>
      </w:tr>
      <w:tr w:rsidR="006B7F90" w14:paraId="30235B8D" w14:textId="77777777" w:rsidTr="006B7F9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16359B"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371C4"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590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07312"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599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B77F2"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592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4542E0"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598</w:t>
            </w:r>
          </w:p>
        </w:tc>
      </w:tr>
      <w:tr w:rsidR="006B7F90" w14:paraId="05A2C6B2" w14:textId="77777777" w:rsidTr="006B7F90">
        <w:trPr>
          <w:jc w:val="center"/>
        </w:trPr>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7BF156" w14:textId="77777777" w:rsidR="006B7F9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2025</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E64429" w14:textId="77777777" w:rsidR="006B7F90" w:rsidRDefault="006B7F90">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D1C384" w14:textId="77777777" w:rsidR="006B7F90" w:rsidRDefault="006B7F90">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468B00" w14:textId="77777777" w:rsidR="006B7F90" w:rsidRDefault="006B7F90">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4F55FE" w14:textId="77777777" w:rsidR="006B7F90" w:rsidRDefault="006B7F90">
            <w:pPr>
              <w:pBdr>
                <w:top w:val="none" w:sz="0" w:space="0" w:color="000000"/>
                <w:left w:val="none" w:sz="0" w:space="0" w:color="000000"/>
                <w:bottom w:val="none" w:sz="0" w:space="0" w:color="000000"/>
                <w:right w:val="none" w:sz="0" w:space="0" w:color="000000"/>
              </w:pBdr>
              <w:spacing w:before="100" w:after="100"/>
              <w:ind w:left="100" w:right="100"/>
              <w:jc w:val="right"/>
            </w:pPr>
          </w:p>
        </w:tc>
      </w:tr>
    </w:tbl>
    <w:p w14:paraId="50AD50D6" w14:textId="77777777" w:rsidR="006B7F90" w:rsidRDefault="00000000">
      <w:r>
        <w:br w:type="page"/>
      </w:r>
    </w:p>
    <w:p w14:paraId="24030819" w14:textId="77777777" w:rsidR="006B7F90" w:rsidRDefault="00000000">
      <w:pPr>
        <w:pStyle w:val="Bibliography"/>
      </w:pPr>
      <w:bookmarkStart w:id="16" w:name="ref-KoubaEtAlWatershedSpecific2025"/>
      <w:bookmarkStart w:id="17" w:name="refs"/>
      <w:r>
        <w:lastRenderedPageBreak/>
        <w:t xml:space="preserve">Kouba, Claire, Leland Scantlebury, Jason Wiener, Sarah Yarnell, and Thomas Harter. 2025. “A Watershed-Specific Approach to Identify Key Functional Flow Metrics Supporting Salmon Reproduction.” </w:t>
      </w:r>
      <w:r>
        <w:rPr>
          <w:i/>
          <w:iCs/>
        </w:rPr>
        <w:t>Ecohydrology : Ecosystems, Land and Water Process Interactions, Ecohydrogeomorphology</w:t>
      </w:r>
      <w:r>
        <w:t xml:space="preserve"> 18 (5): e70098. </w:t>
      </w:r>
      <w:hyperlink r:id="rId10">
        <w:r>
          <w:rPr>
            <w:rStyle w:val="Hyperlink"/>
          </w:rPr>
          <w:t>https://doi.org/10.1002/eco.70098</w:t>
        </w:r>
      </w:hyperlink>
      <w:r>
        <w:t>.</w:t>
      </w:r>
      <w:bookmarkEnd w:id="12"/>
      <w:bookmarkEnd w:id="16"/>
      <w:bookmarkEnd w:id="17"/>
    </w:p>
    <w:sectPr w:rsidR="006B7F9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BDA876F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747188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2"/>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B7F90"/>
    <w:rsid w:val="00363DF1"/>
    <w:rsid w:val="006B7F90"/>
    <w:rsid w:val="00F322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C4384"/>
  <w15:docId w15:val="{08182CC5-27A7-4241-B6F0-3DA4A82C7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doi.org/10.1002/eco.70098" TargetMode="Externa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1537</Words>
  <Characters>8765</Characters>
  <Application>Microsoft Office Word</Application>
  <DocSecurity>0</DocSecurity>
  <Lines>73</Lines>
  <Paragraphs>20</Paragraphs>
  <ScaleCrop>false</ScaleCrop>
  <Company/>
  <LinksUpToDate>false</LinksUpToDate>
  <CharactersWithSpaces>10282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 B: Results with Hydrologic Benefit Function based on coho juvenile abundance</dc:title>
  <dc:creator>Claire Kouba</dc:creator>
  <cp:keywords/>
  <cp:lastModifiedBy>Kouba, Claire</cp:lastModifiedBy>
  <cp:revision>2</cp:revision>
  <dcterms:created xsi:type="dcterms:W3CDTF">2026-03-06T19:24:00Z</dcterms:created>
  <dcterms:modified xsi:type="dcterms:W3CDTF">2026-03-06T19:24:00Z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library.bib</vt:lpwstr>
  </property>
  <property fmtid="{D5CDD505-2E9C-101B-9397-08002B2CF9AE}" pid="3" name="date">
    <vt:lpwstr>2026-02-13</vt:lpwstr>
  </property>
  <property fmtid="{D5CDD505-2E9C-101B-9397-08002B2CF9AE}" pid="4" name="output">
    <vt:lpwstr/>
  </property>
</Properties>
</file>