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0.png" ContentType="image/png"/>
  <Override PartName="/word/media/rId54.png" ContentType="image/png"/>
  <Override PartName="/word/media/rId74.png" ContentType="image/png"/>
  <Override PartName="/word/media/rId81.png" ContentType="image/png"/>
  <Override PartName="/word/media/rId88.png" ContentType="image/png"/>
  <Override PartName="/word/media/rId98.png" ContentType="image/png"/>
  <Override PartName="/word/media/rId105.png" ContentType="image/png"/>
  <Override PartName="/word/media/rId1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 to</w:t>
      </w:r>
      <w:r>
        <w:t xml:space="preserve"> </w:t>
      </w:r>
      <w:r>
        <w:t xml:space="preserve">“A watershed-specific formula to predict salmon reproduction using functional flow metrics”</w:t>
      </w:r>
    </w:p>
    <w:p>
      <w:pPr>
        <w:pStyle w:val="Author"/>
      </w:pPr>
      <w:r>
        <w:t xml:space="preserve">Claire Kouba, Jason Wiener, Leland Scantlebury, Sarah Yarnell and Thomas Harter</w:t>
      </w:r>
    </w:p>
    <w:p>
      <w:pPr>
        <w:pStyle w:val="Date"/>
      </w:pPr>
      <w:r>
        <w:t xml:space="preserve">Aug. 2025</w:t>
      </w:r>
    </w:p>
    <w:bookmarkStart w:id="20" w:name="Xf801689c87c80bcf12813348239a64c98524c33"/>
    <w:p>
      <w:pPr>
        <w:pStyle w:val="Heading1"/>
      </w:pPr>
      <w:r>
        <w:t xml:space="preserve">Supplement to</w:t>
      </w:r>
      <w:r>
        <w:t xml:space="preserve"> </w:t>
      </w:r>
      <w:r>
        <w:t xml:space="preserve">“A watershed-specific formula to predict salmon reproduction using functional flow metrics”</w:t>
      </w:r>
    </w:p>
    <w:bookmarkEnd w:id="20"/>
    <w:bookmarkStart w:id="21" w:name="Xbfb63fb56e883a02a3e31acc8479ecb47a41f06"/>
    <w:p>
      <w:pPr>
        <w:pStyle w:val="Heading1"/>
      </w:pPr>
      <w:r>
        <w:rPr>
          <w:rStyle w:val="SectionNumber"/>
        </w:rPr>
        <w:t xml:space="preserve">1</w:t>
      </w:r>
      <w:r>
        <w:tab/>
      </w:r>
      <w:r>
        <w:t xml:space="preserve">Overview of research on flow-ecology relationships</w:t>
      </w:r>
    </w:p>
    <w:p>
      <w:pPr>
        <w:pStyle w:val="FirstParagraph"/>
      </w:pPr>
      <w:r>
        <w:t xml:space="preserve">Work on this topic of quantifying ecological responses to changes in flow spans multiple categories of ecological response, hydrologic predictor, and ultimate cause of hydrologic alteration. Two widely studied ecological response metric categories are, firstly, the stream health index, based on density and species richness of macroinvertebrates observed at designated sampling sites</w:t>
      </w:r>
      <w:r>
        <w:t xml:space="preserve"> </w:t>
      </w:r>
      <w:r>
        <w:t xml:space="preserve">(e.g., Monk et al. 2006; Guareschi et al. 2014; Kevic et al. 2018; Mazor et al. 2018; Larsen et al. 2021; Peek et al. 2022)</w:t>
      </w:r>
      <w:r>
        <w:t xml:space="preserve">, and secondly, fish diversity and community assemblage</w:t>
      </w:r>
      <w:r>
        <w:t xml:space="preserve"> </w:t>
      </w:r>
      <w:r>
        <w:t xml:space="preserve">(e.g., McManamay et al. 2013; Peterson and Freeman 2016; Cartwright et al. 2017; Sinnathamby et al. 2018; Hain et al. 2018; Guedes et al. 2020; Yao et al. 2021)</w:t>
      </w:r>
      <w:r>
        <w:t xml:space="preserve">. Ecological responses can also be based on the abundance of a single or a few species, often of fish</w:t>
      </w:r>
      <w:r>
        <w:t xml:space="preserve"> </w:t>
      </w:r>
      <w:r>
        <w:t xml:space="preserve">(Stewart-Koster et al. 2011; Booth et al. 2014; DeWeber and Peterson 2020; Hale et al. 2023)</w:t>
      </w:r>
      <w:r>
        <w:t xml:space="preserve">, as well as the extent of habitat types</w:t>
      </w:r>
      <w:r>
        <w:t xml:space="preserve"> </w:t>
      </w:r>
      <w:r>
        <w:t xml:space="preserve">(Chowdhury and Driver 2007; Arriana Brand et al. 2011)</w:t>
      </w:r>
      <w:r>
        <w:t xml:space="preserve"> </w:t>
      </w:r>
      <w:r>
        <w:t xml:space="preserve">and the presence of organisms including vegetation and plankton</w:t>
      </w:r>
      <w:r>
        <w:t xml:space="preserve"> </w:t>
      </w:r>
      <w:r>
        <w:t xml:space="preserve">(Riis et al. 2008; Catford et al. 2014; Qian, Liu, and Chen 2016; Tesfaye et al. 2017; Saby et al. 2022)</w:t>
      </w:r>
      <w:r>
        <w:t xml:space="preserve">. Hydrologic predictors range widely, with a heavy emphasis on extreme (low or high) flow events and the duration of components of the flow regime</w:t>
      </w:r>
      <w:r>
        <w:t xml:space="preserve"> </w:t>
      </w:r>
      <w:r>
        <w:t xml:space="preserve">(e.g., Ayllón et al. 2014; Lamouroux and Olivier 2015; McManamay and Frimpong 2015; Bower et al. 2022)</w:t>
      </w:r>
      <w:r>
        <w:t xml:space="preserve">. Alteration from a natural flow regime is a widely-used framework for calculating hydrologic predictors</w:t>
      </w:r>
      <w:r>
        <w:t xml:space="preserve"> </w:t>
      </w:r>
      <w:r>
        <w:t xml:space="preserve">(Richter et al. 1996; Poff et al. 2010)</w:t>
      </w:r>
      <w:r>
        <w:t xml:space="preserve">. Causes of the change in hydrology include the operation of dams, changes in human water use, climate change, and natural flow variability</w:t>
      </w:r>
      <w:r>
        <w:t xml:space="preserve"> </w:t>
      </w:r>
      <w:r>
        <w:t xml:space="preserve">(e.g., Alomía Herrera and Carrera Burneo 2017; Gao, Xie, and Zou 2020; White et al. 2018; Daneshvar et al. 2017; Herbst et al. 2019)</w:t>
      </w:r>
      <w:r>
        <w:t xml:space="preserve">.</w:t>
      </w:r>
    </w:p>
    <w:p>
      <w:pPr>
        <w:pStyle w:val="BodyText"/>
      </w:pPr>
      <w:r>
        <w:t xml:space="preserve">Investigations of flow-ecology relationships can also be grouped by approach</w:t>
      </w:r>
      <w:r>
        <w:t xml:space="preserve"> </w:t>
      </w:r>
      <w:r>
        <w:t xml:space="preserve">(as in Tharme 2003; Brummer et al. 2016)</w:t>
      </w:r>
      <w:r>
        <w:t xml:space="preserve">. In experimental flow studies the flow is directly manipulated with dam releases and biological responses are monitored</w:t>
      </w:r>
      <w:r>
        <w:t xml:space="preserve"> </w:t>
      </w:r>
      <w:r>
        <w:t xml:space="preserve">(e.g., Konrad et al. 2011)</w:t>
      </w:r>
      <w:r>
        <w:t xml:space="preserve">. In longitudinal studies, long-term ecological and hydrological records can be used to infer local or regional correlations</w:t>
      </w:r>
      <w:r>
        <w:t xml:space="preserve"> </w:t>
      </w:r>
      <w:r>
        <w:t xml:space="preserve">(e.g., Mellado-Díaz et al. 2019)</w:t>
      </w:r>
      <w:r>
        <w:t xml:space="preserve">. Finally, in space-for-time approaches, the hydrology of multiple river systems in a region is used to populate the distribution of different hydrologic behavior, and ecological monitoring is related to flow differences between streams</w:t>
      </w:r>
      <w:r>
        <w:t xml:space="preserve"> </w:t>
      </w:r>
      <w:r>
        <w:t xml:space="preserve">(e.g., Monk et al. 2008; Riis et al. 2008; Catford et al. 2014; Bower et al. 2022)</w:t>
      </w:r>
      <w:r>
        <w:t xml:space="preserve">. Space-for-time analyses require considerably fewer resources than experimental flows and longitudinal studies, and thus are more numerous</w:t>
      </w:r>
      <w:r>
        <w:t xml:space="preserve"> </w:t>
      </w:r>
      <w:r>
        <w:t xml:space="preserve">(Brummer et al. 2016)</w:t>
      </w:r>
      <w:r>
        <w:t xml:space="preserve">.</w:t>
      </w:r>
    </w:p>
    <w:bookmarkEnd w:id="21"/>
    <w:bookmarkStart w:id="22" w:name="X9555f3599d800630f1a538de8641dbdcd918e2d"/>
    <w:p>
      <w:pPr>
        <w:pStyle w:val="Heading1"/>
      </w:pPr>
      <w:r>
        <w:rPr>
          <w:rStyle w:val="SectionNumber"/>
        </w:rPr>
        <w:t xml:space="preserve">2</w:t>
      </w:r>
      <w:r>
        <w:tab/>
      </w:r>
      <w:r>
        <w:t xml:space="preserve">Brief history of Scott River water use, management, and investigations</w:t>
      </w:r>
    </w:p>
    <w:p>
      <w:pPr>
        <w:pStyle w:val="FirstParagraph"/>
      </w:pPr>
      <w:r>
        <w:t xml:space="preserve">Water in Scott Valley is used for agricultural, domestic, and municipal supply. It also facilitates recreation and provides Native American cultural services, among other designated beneficial uses</w:t>
      </w:r>
      <w:r>
        <w:t xml:space="preserve"> </w:t>
      </w:r>
      <w:r>
        <w:t xml:space="preserve">(NCRWQCB 2006)</w:t>
      </w:r>
      <w:r>
        <w:t xml:space="preserve">. Because the watershed is undammed, managers and water users influence Scott River flow primarily via diversion of surface waters and pumping of groundwater. Consequently, the most powerful tool available to manage Scott River water flow is regulation of land use and thus water demand</w:t>
      </w:r>
      <w:r>
        <w:t xml:space="preserve"> </w:t>
      </w:r>
      <w:r>
        <w:t xml:space="preserve">(Siskiyou County 2021)</w:t>
      </w:r>
      <w:r>
        <w:t xml:space="preserve">. This summary focuses on work relevant to the current study; for a more comprehensive list of natural resource work in the region see the library at</w:t>
      </w:r>
      <w:r>
        <w:t xml:space="preserve"> </w:t>
      </w:r>
      <w:r>
        <w:t xml:space="preserve">Siskiyou Resource Conservation District (2025)</w:t>
      </w:r>
      <w:r>
        <w:t xml:space="preserve">.</w:t>
      </w:r>
    </w:p>
    <w:p>
      <w:pPr>
        <w:pStyle w:val="BodyText"/>
      </w:pPr>
      <w:r>
        <w:t xml:space="preserve">Historically, local regulation of land use has focused on maintaining the rural and agricultural character of Scott Valley</w:t>
      </w:r>
      <w:r>
        <w:t xml:space="preserve"> </w:t>
      </w:r>
      <w:r>
        <w:t xml:space="preserve">(Scott Valley Area Plan Committee 1980)</w:t>
      </w:r>
      <w:r>
        <w:t xml:space="preserve">. Regulating land use to improve ecological outcomes would entail significant economic, political and social risks, because much of the economic activity in this area is related to agriculture. The primary crops grown in Scott Valley are pasture for cattle feed and alfalfa</w:t>
      </w:r>
      <w:r>
        <w:t xml:space="preserve"> </w:t>
      </w:r>
      <w:r>
        <w:t xml:space="preserve">(Siskiyou County 2021)</w:t>
      </w:r>
      <w:r>
        <w:t xml:space="preserve">. In addition to local economic impact, Scott River conditions influence fish population dynamics both within the watershed and in the broader Klamath system. The health of the Klamath salmon run has implications for commercial fishing, recreational activities, and cultural practices of Native American tribes in the region, including the Quartz Valley Indian Community and the Karuk and Yurok Tribes</w:t>
      </w:r>
      <w:r>
        <w:t xml:space="preserve"> </w:t>
      </w:r>
      <w:r>
        <w:t xml:space="preserve">(Mansfield et al. 2012)</w:t>
      </w:r>
      <w:r>
        <w:t xml:space="preserve">.</w:t>
      </w:r>
    </w:p>
    <w:p>
      <w:pPr>
        <w:pStyle w:val="BodyText"/>
      </w:pPr>
      <w:r>
        <w:t xml:space="preserve">Recent management activity has included the leasing of surface water rights from landowners to enhance summer flows</w:t>
      </w:r>
      <w:r>
        <w:t xml:space="preserve"> </w:t>
      </w:r>
      <w:r>
        <w:t xml:space="preserve">(e.g., SRWT 2018)</w:t>
      </w:r>
      <w:r>
        <w:t xml:space="preserve">, the prioritization of stream reaches for habitat restoration</w:t>
      </w:r>
      <w:r>
        <w:t xml:space="preserve"> </w:t>
      </w:r>
      <w:r>
        <w:t xml:space="preserve">(SRWC 2018)</w:t>
      </w:r>
      <w:r>
        <w:t xml:space="preserve">, several pilot projects to construct and assess the impact of beaver dam analogs (BDAs) on aquatic habitat and fish populations</w:t>
      </w:r>
      <w:r>
        <w:t xml:space="preserve"> </w:t>
      </w:r>
      <w:r>
        <w:t xml:space="preserve">(Yokel 2018)</w:t>
      </w:r>
      <w:r>
        <w:t xml:space="preserve">, a coordinated rescue effort to relocate juvenile salmon that were cut off from outmigrating by disconnected river reaches</w:t>
      </w:r>
      <w:r>
        <w:t xml:space="preserve"> </w:t>
      </w:r>
      <w:r>
        <w:t xml:space="preserve">(CDFW 2015)</w:t>
      </w:r>
      <w:r>
        <w:t xml:space="preserve">, and the development of long-term groundwater management plan by Siskiyou County and local stakeholders</w:t>
      </w:r>
      <w:r>
        <w:t xml:space="preserve"> </w:t>
      </w:r>
      <w:r>
        <w:t xml:space="preserve">(Siskiyou County 2021)</w:t>
      </w:r>
      <w:r>
        <w:t xml:space="preserve">.</w:t>
      </w:r>
    </w:p>
    <w:p>
      <w:pPr>
        <w:pStyle w:val="BodyText"/>
      </w:pPr>
      <w:r>
        <w:t xml:space="preserve">Although the empirical</w:t>
      </w:r>
      <w:r>
        <w:t xml:space="preserve"> </w:t>
      </w:r>
      <w:r>
        <w:t xml:space="preserve">“flow-to-ecology”</w:t>
      </w:r>
      <w:r>
        <w:t xml:space="preserve"> </w:t>
      </w:r>
      <w:r>
        <w:t xml:space="preserve">link described above has not been quantified, flow-ecology relationships have been investigated by multiple entities in the Scott River Watershed. Over the past three decades, several organizations and agencies have conducted extensive monitoring and published a series of reports and plans regarding the salmon fisheries in the Scott River watershed. In the 1990s, fall flows in the Scott River were reported to be too low in some years to allow for Chinook spawning in September-November</w:t>
      </w:r>
      <w:r>
        <w:t xml:space="preserve"> </w:t>
      </w:r>
      <w:r>
        <w:t xml:space="preserve">(CRMP and SRWC 2000)</w:t>
      </w:r>
      <w:r>
        <w:t xml:space="preserve">, but in the mid-2000s it was reported that low fall flows rarely affected the later (November-January) spawning runs of steelhead and coho salmon</w:t>
      </w:r>
      <w:r>
        <w:t xml:space="preserve"> </w:t>
      </w:r>
      <w:r>
        <w:t xml:space="preserve">(SRWC and Siskiyou RCD 2005)</w:t>
      </w:r>
      <w:r>
        <w:t xml:space="preserve">. More recently, fall flows have affected coho salmon as well as Chinook, as the late onset of winter storms has delayed coho spawning in some water years</w:t>
      </w:r>
      <w:r>
        <w:t xml:space="preserve"> </w:t>
      </w:r>
      <w:r>
        <w:t xml:space="preserve">(e.g., CDFW 2015)</w:t>
      </w:r>
      <w:r>
        <w:t xml:space="preserve">. In the mid-2000s, a local conservation organization identified the lack of suitable summer and winter rearing habitat as a probable limitation on Scott River coho smolt production</w:t>
      </w:r>
      <w:r>
        <w:t xml:space="preserve"> </w:t>
      </w:r>
      <w:r>
        <w:t xml:space="preserve">(SRWC and Siskiyou RCD 2005)</w:t>
      </w:r>
      <w:r>
        <w:t xml:space="preserve">. Several years later, in a NOAA Fisheries Coho Recovery Plan, NMFS identified the juvenile life stage as the most limited in the population</w:t>
      </w:r>
      <w:r>
        <w:t xml:space="preserve"> </w:t>
      </w:r>
      <w:r>
        <w:t xml:space="preserve">(NMFS 2014)</w:t>
      </w:r>
      <w:r>
        <w:t xml:space="preserve">.</w:t>
      </w:r>
    </w:p>
    <w:bookmarkEnd w:id="22"/>
    <w:bookmarkStart w:id="25" w:name="X0bd3016bee80ab9702328ff78f59e4e0f8fa9fc"/>
    <w:p>
      <w:pPr>
        <w:pStyle w:val="Heading1"/>
      </w:pPr>
      <w:r>
        <w:rPr>
          <w:rStyle w:val="SectionNumber"/>
        </w:rPr>
        <w:t xml:space="preserve">3</w:t>
      </w:r>
      <w:r>
        <w:tab/>
      </w:r>
      <w:r>
        <w:t xml:space="preserve">Species of concern - coho and Chinook salmon</w:t>
      </w:r>
    </w:p>
    <w:bookmarkStart w:id="23" w:name="X136f33e79e427ef0f7f53ec015635d638b8a303"/>
    <w:p>
      <w:pPr>
        <w:pStyle w:val="Heading3"/>
      </w:pPr>
      <w:r>
        <w:rPr>
          <w:rStyle w:val="SectionNumber"/>
        </w:rPr>
        <w:t xml:space="preserve">3.0.1</w:t>
      </w:r>
      <w:r>
        <w:tab/>
      </w:r>
      <w:r>
        <w:t xml:space="preserve">Life cycle and status of coho salmon (</w:t>
      </w:r>
      <w:r>
        <w:rPr>
          <w:i/>
          <w:iCs/>
        </w:rPr>
        <w:t xml:space="preserve">Oncorhynchus kisutch</w:t>
      </w:r>
      <w:r>
        <w:t xml:space="preserve">)</w:t>
      </w:r>
    </w:p>
    <w:p>
      <w:pPr>
        <w:pStyle w:val="FirstParagraph"/>
      </w:pPr>
      <w:r>
        <w:t xml:space="preserve">Returning adult coho spawn in natal streams between November and January</w:t>
      </w:r>
      <w:r>
        <w:t xml:space="preserve"> </w:t>
      </w:r>
      <w:r>
        <w:t xml:space="preserve">(Knechtle and Giudice 2020)</w:t>
      </w:r>
      <w:r>
        <w:t xml:space="preserve">, and juvenile coho spend approximately one full year in freshwater streams before migrating to the ocean as smolts</w:t>
      </w:r>
      <w:r>
        <w:t xml:space="preserve"> </w:t>
      </w:r>
      <w:r>
        <w:t xml:space="preserve">(Moyle 2002; McMahon 1983)</w:t>
      </w:r>
      <w:r>
        <w:t xml:space="preserve">. In the Scott River system these natal streams are the tributaries along the margins of the valley floor</w:t>
      </w:r>
      <w:r>
        <w:t xml:space="preserve"> </w:t>
      </w:r>
      <w:r>
        <w:t xml:space="preserve">(SRCD 2004)</w:t>
      </w:r>
      <w:r>
        <w:t xml:space="preserve">.</w:t>
      </w:r>
    </w:p>
    <w:p>
      <w:pPr>
        <w:pStyle w:val="BodyText"/>
      </w:pPr>
      <w:r>
        <w:t xml:space="preserve">In previous studies, the strongest predictor of juvenile coho abundance in a stream system was spatial habitat</w:t>
      </w:r>
      <w:r>
        <w:t xml:space="preserve"> </w:t>
      </w:r>
      <w:r>
        <w:t xml:space="preserve">(Bradford, Taylor, and Allan 1997; Nickelson et al. 1992; Bustard and Narver 1975)</w:t>
      </w:r>
      <w:r>
        <w:t xml:space="preserve">, although adequate food and cover were also important</w:t>
      </w:r>
      <w:r>
        <w:t xml:space="preserve"> </w:t>
      </w:r>
      <w:r>
        <w:t xml:space="preserve">(McMahon 1983)</w:t>
      </w:r>
      <w:r>
        <w:t xml:space="preserve">. The primary mechanism for spatial constraints on abundance appears to be that juvenile coho become more territorial as they grow</w:t>
      </w:r>
      <w:r>
        <w:t xml:space="preserve"> </w:t>
      </w:r>
      <w:r>
        <w:t xml:space="preserve">(McMahon 1983)</w:t>
      </w:r>
      <w:r>
        <w:t xml:space="preserve">.</w:t>
      </w:r>
    </w:p>
    <w:p>
      <w:pPr>
        <w:pStyle w:val="BodyText"/>
      </w:pPr>
      <w:r>
        <w:t xml:space="preserve">Some coho salmon return to spawn at age 2 as grilse, but the majority (e.g., 92.4% in 2020) return after more than one year in the ocean, giving the Scott coho salmon run its characteristic 3-year cohort return interval</w:t>
      </w:r>
      <w:r>
        <w:t xml:space="preserve"> </w:t>
      </w:r>
      <w:r>
        <w:t xml:space="preserve">(Knechtle and Giudice 2020)</w:t>
      </w:r>
      <w:r>
        <w:t xml:space="preserve">.</w:t>
      </w:r>
    </w:p>
    <w:p>
      <w:pPr>
        <w:pStyle w:val="BodyText"/>
      </w:pPr>
      <w:r>
        <w:t xml:space="preserve">Coho salmon in the Scott Valley are listed as threatened under the federal and California Endangered Species Acts (ESAs). They belong to the Southern Oregon / Northern California Coast (SONCC) Evolutionarily Significant Unit (ESU), which was listed as threatened under the federal and state ESAs in 1997 and 2005, respectively. State-wide, coho populations have declined more than 90% since the 1940s</w:t>
      </w:r>
      <w:r>
        <w:t xml:space="preserve"> </w:t>
      </w:r>
      <w:r>
        <w:t xml:space="preserve">(Brown, Moyle, and Yoshiyama 1994)</w:t>
      </w:r>
      <w:r>
        <w:t xml:space="preserve">.</w:t>
      </w:r>
    </w:p>
    <w:bookmarkEnd w:id="23"/>
    <w:bookmarkStart w:id="24" w:name="X1f6deda8747bb62c369b257f1af857aca7ccbda"/>
    <w:p>
      <w:pPr>
        <w:pStyle w:val="Heading3"/>
      </w:pPr>
      <w:r>
        <w:rPr>
          <w:rStyle w:val="SectionNumber"/>
        </w:rPr>
        <w:t xml:space="preserve">3.0.2</w:t>
      </w:r>
      <w:r>
        <w:tab/>
      </w:r>
      <w:r>
        <w:t xml:space="preserve">Life cycle and status of Chinook salmon (</w:t>
      </w:r>
      <w:r>
        <w:rPr>
          <w:i/>
          <w:iCs/>
        </w:rPr>
        <w:t xml:space="preserve">Onchorhynchus tsawytscha</w:t>
      </w:r>
      <w:r>
        <w:t xml:space="preserve">)</w:t>
      </w:r>
    </w:p>
    <w:p>
      <w:pPr>
        <w:pStyle w:val="FirstParagraph"/>
      </w:pPr>
      <w:r>
        <w:t xml:space="preserve">Chinook salmon in the Scott Valley are a candidate for listing under the federal ESA, and are not listed under the California ESA. They belong to the Southern Oregon / Northern California Coast (SONCC) Evolutionarily Significant Unit (ESU).</w:t>
      </w:r>
      <w:r>
        <w:t xml:space="preserve"> </w:t>
      </w:r>
      <w:r>
        <w:t xml:space="preserve">Typically, adult Chinook salmon return to spawn in Scott Valley streams in the fall months September-December when flows are sufficient for salmon passage</w:t>
      </w:r>
      <w:r>
        <w:t xml:space="preserve"> </w:t>
      </w:r>
      <w:r>
        <w:t xml:space="preserve">(Knechtle and Giudice 2020; Magranet 2015, 2017)</w:t>
      </w:r>
      <w:r>
        <w:t xml:space="preserve">. Chinook in this watershed hatch in the spring and migrate to the ocean in their first year of life</w:t>
      </w:r>
      <w:r>
        <w:t xml:space="preserve"> </w:t>
      </w:r>
      <w:r>
        <w:t xml:space="preserve">(Agrawal et al. 2005)</w:t>
      </w:r>
      <w:r>
        <w:t xml:space="preserve">. Chinook spend the majority of their life in the ocean, and return to their natal streams shortly before spawning</w:t>
      </w:r>
      <w:r>
        <w:t xml:space="preserve"> </w:t>
      </w:r>
      <w:r>
        <w:t xml:space="preserve">(Groot and Margolis 1991)</w:t>
      </w:r>
      <w:r>
        <w:t xml:space="preserve">. However, substantial variability exists within this broader structure: Chinook salmon exhibit variation in multiple life stages, including time of seaward migration, age of maturity, and timing of return to natal stream</w:t>
      </w:r>
      <w:r>
        <w:t xml:space="preserve"> </w:t>
      </w:r>
      <w:r>
        <w:t xml:space="preserve">(Groot and Margolis 1991; Bourret, Caudill, and Keefer 2016)</w:t>
      </w:r>
      <w:r>
        <w:t xml:space="preserve">.</w:t>
      </w:r>
    </w:p>
    <w:p>
      <w:pPr>
        <w:pStyle w:val="BodyText"/>
      </w:pPr>
      <w:r>
        <w:t xml:space="preserve">As recently as 2013, the SONCC Chinook population was stable and becoming more complex</w:t>
      </w:r>
      <w:r>
        <w:t xml:space="preserve"> </w:t>
      </w:r>
      <w:r>
        <w:t xml:space="preserve">(Wainwright et al. 2013)</w:t>
      </w:r>
      <w:r>
        <w:t xml:space="preserve">. However, in monitoring from 2015-2020, the number of returning adults (the escapement) was 65% below historical average, and the change in the Scott River Chinook population has been more rapid than the decline in the overall Klamath Basin Chinook run</w:t>
      </w:r>
      <w:r>
        <w:t xml:space="preserve"> </w:t>
      </w:r>
      <w:r>
        <w:t xml:space="preserve">(California Department of Fish and Wildlife 2021)</w:t>
      </w:r>
      <w:r>
        <w:t xml:space="preserve">. Ocean conditions may have contributed to a broad decline in Chinook populations from Alaska to California</w:t>
      </w:r>
      <w:r>
        <w:t xml:space="preserve"> </w:t>
      </w:r>
      <w:r>
        <w:t xml:space="preserve">(Welch, Porter, and Rechisky 2021)</w:t>
      </w:r>
      <w:r>
        <w:t xml:space="preserve">. Some studies have found that the leading cause of declining Chinook populations are ocean conditions, including including temperature, upwelling currents and food resources</w:t>
      </w:r>
      <w:r>
        <w:t xml:space="preserve"> </w:t>
      </w:r>
      <w:r>
        <w:t xml:space="preserve">(Hunt, Mulligan, and Komori 1999)</w:t>
      </w:r>
      <w:r>
        <w:t xml:space="preserve">, while others have identified hatchery practices as the primary cause</w:t>
      </w:r>
      <w:r>
        <w:t xml:space="preserve"> </w:t>
      </w:r>
      <w:r>
        <w:t xml:space="preserve">(Quiñones et al. 2014)</w:t>
      </w:r>
      <w:r>
        <w:t xml:space="preserve">.</w:t>
      </w:r>
    </w:p>
    <w:bookmarkEnd w:id="24"/>
    <w:bookmarkEnd w:id="25"/>
    <w:bookmarkStart w:id="51" w:name="hydrologic-metrics"/>
    <w:p>
      <w:pPr>
        <w:pStyle w:val="Heading1"/>
      </w:pPr>
      <w:r>
        <w:rPr>
          <w:rStyle w:val="SectionNumber"/>
        </w:rPr>
        <w:t xml:space="preserve">4</w:t>
      </w:r>
      <w:r>
        <w:tab/>
      </w:r>
      <w:r>
        <w:t xml:space="preserve">Hydrologic Metrics</w:t>
      </w:r>
    </w:p>
    <w:bookmarkStart w:id="31" w:name="functional-flows-background"/>
    <w:p>
      <w:pPr>
        <w:pStyle w:val="Heading2"/>
      </w:pPr>
      <w:r>
        <w:rPr>
          <w:rStyle w:val="SectionNumber"/>
        </w:rPr>
        <w:t xml:space="preserve">4.1</w:t>
      </w:r>
      <w:r>
        <w:tab/>
      </w:r>
      <w:r>
        <w:t xml:space="preserve">Functional Flows Background</w:t>
      </w:r>
    </w:p>
    <w:p>
      <w:pPr>
        <w:pStyle w:val="FirstParagraph"/>
      </w:pPr>
      <w:r>
        <w:t xml:space="preserve">The annual functional flow metrics calculated from Fort Jones average daily flow (USGS Gauge 11519500)</w:t>
      </w:r>
      <w:r>
        <w:t xml:space="preserve"> </w:t>
      </w:r>
      <w:r>
        <w:t xml:space="preserve">(Patterson et al. 2020; Carpenter 2024)</w:t>
      </w:r>
      <w:r>
        <w:t xml:space="preserve"> </w:t>
      </w:r>
      <w:r>
        <w:t xml:space="preserve">are shown in Tables</w:t>
      </w:r>
      <w:r>
        <w:t xml:space="preserve"> </w:t>
      </w:r>
      <w:r>
        <w:t xml:space="preserve">2</w:t>
      </w:r>
      <w:r>
        <w:t xml:space="preserve"> </w:t>
      </w:r>
      <w:r>
        <w:t xml:space="preserve">through</w:t>
      </w:r>
      <w:r>
        <w:t xml:space="preserve"> </w:t>
      </w:r>
      <w:r>
        <w:t xml:space="preserve">7</w:t>
      </w:r>
      <w:r>
        <w:t xml:space="preserve"> </w:t>
      </w:r>
      <w:r>
        <w:t xml:space="preserve">below. These are then aligned with a salmon cohort for the statistical modeling exercise.</w:t>
      </w:r>
    </w:p>
    <w:p>
      <w:pPr>
        <w:pStyle w:val="TableCaption"/>
      </w:pPr>
      <w:bookmarkStart w:id="26" w:name="tab:funcFlowTermsTab"/>
      <w:bookmarkEnd w:id="26"/>
      <w:r>
        <w:t xml:space="preserve">Table 1:</w:t>
      </w:r>
      <w:r>
        <w:t xml:space="preserve"> </w:t>
      </w:r>
      <w:r>
        <w:t xml:space="preserve">Explanation of functional flows used in this analysis (Patterson et al. 2020; Carpenter 2024; Baruch et al. 2024). Each type of metric, for each threshold value (e.g., 100 cfs or 50th flow percentile), produces one value per water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2160"/>
        <w:gridCol w:w="1440"/>
        <w:gridCol w:w="4464"/>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Abbrev.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Full 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Thresholds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DS_Dur_WS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Season Duration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Dry-season baseflow duration (# of days from start of dry season to start of wet season)</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DS_Tim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Season Onset Timing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Dry-season baseflow start timing (water year day of dry season)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DS_Mag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Season Flow Magnitude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50th and 90th flow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Percentile of daily flow within dry season (with 90th and 50th %ile flows representing early summer flows and median summer baseflow, respectively).</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Fall Pulse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Duration (# of days) of the fall pulse event (does not occur every year).</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Fall Pulse Timing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Start date of fall pulse event in water year days (does not occur every year).</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FA_Mag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Fall Pulse Magnitude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 magnitude of fall pulse event (maximum daily peak flow during event) (cfs) in relevant lifestage (does not occur every year).</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Fall Pulse Magnitude (modified)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Difference between peak fall pulse discharge and dry season median discharge (Baruch et al. 2024) (occurs every year).</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Wet_BFL_Dur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Season Baseflow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Wet-season baseflow duration (# of days from start of wet-season to start of spring season)</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Wet_BFL_Mag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Season Baseflow Magnitude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50th and 10th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The magnitude of flow during the wet season, with the 10th %ile corresponding to baseflow levels and 50th %ile corresponding to the median flow including winter storms.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Season Onset Timing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Start date of wet-season in water year days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Duration of high-flow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 5, and 10-year return interval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days exceeding the 2, 5 and 10 year recurrence intervals of annual peak flow (50%, 20%, and 10% exceedance values).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Peak_Fre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Frequency of high-flow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 5, and 10-year return interval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times that flow crosses over the threshold values for the 2-, 5- and 10-year flow (50%, 20%, and 10% exceedance values).</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Timing of first high-flow event in a water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 5, and 10-year return interval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Timing of first exceedance of threshold value for the 2-, 5- and 10-year flow (50%, 20% and 10% exceedance values), in water year days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 of high-flow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 5, and 10-year return interval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Single value for each threshold corresponding to the 2-, 5- and 10- year flow exceedance values, in cfs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Spring Recession Rate of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Spring flow recession rate (median daily rate of change over decreasing periods during the recession)</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Maximum Spring Recession Rate of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Maximum daily rate of change over decreasing periods during the recession</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Duration of Spring Recession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Period elapsed from the start date of the spring recession until the start date of the following dry season.</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SP_Mag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Magnitude of Spring Recession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Flow magnitude on the start date of the spring recession (the "peak" of the snowmelt pulse).</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Spring Onset Timing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Start date of spring flow recession in water year days</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Mean_Ann_Flow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Annual Flow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daily flow rate over a full water year.</w:t>
            </w:r>
          </w:p>
        </w:tc>
      </w:tr>
      <w:tr>
        <w:trPr>
          <w:trHeight w:val="360" w:hRule="auto"/>
        </w:trPr>
        body21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WY_Cat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 Year Category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 of water year (Dry, Moderate, Wet)</w:t>
            </w:r>
          </w:p>
        </w:tc>
      </w:tr>
    </w:tbl>
    <w:p>
      <w:pPr>
        <w:pStyle w:val="SourceCode"/>
      </w:pPr>
      <w:r>
        <w:rPr>
          <w:rStyle w:val="VerbatimChar"/>
        </w:rPr>
        <w:t xml:space="preserve">## [1] FALSE</w:t>
      </w:r>
    </w:p>
    <w:p>
      <w:pPr>
        <w:pStyle w:val="CaptionedFigure"/>
      </w:pPr>
      <w:r>
        <w:drawing>
          <wp:inline>
            <wp:extent cx="5009989" cy="5932073"/>
            <wp:effectExtent b="0" l="0" r="0" t="0"/>
            <wp:docPr descr="Figure 1: Figure 2 from Yarnell et al., 2020. Illustration of five functional flow categories identified for a mixed rain-snowmelt runoff river in California." title="" id="28" name="Picture"/>
            <a:graphic>
              <a:graphicData uri="http://schemas.openxmlformats.org/drawingml/2006/picture">
                <pic:pic>
                  <pic:nvPicPr>
                    <pic:cNvPr descr="Graphics%20and%20Supplements/Figure%20S1.png" id="29" name="Picture"/>
                    <pic:cNvPicPr>
                      <a:picLocks noChangeArrowheads="1" noChangeAspect="1"/>
                    </pic:cNvPicPr>
                  </pic:nvPicPr>
                  <pic:blipFill>
                    <a:blip r:embed="rId27"/>
                    <a:stretch>
                      <a:fillRect/>
                    </a:stretch>
                  </pic:blipFill>
                  <pic:spPr bwMode="auto">
                    <a:xfrm>
                      <a:off x="0" y="0"/>
                      <a:ext cx="5009989" cy="5932073"/>
                    </a:xfrm>
                    <a:prstGeom prst="rect">
                      <a:avLst/>
                    </a:prstGeom>
                    <a:noFill/>
                    <a:ln w="9525">
                      <a:noFill/>
                      <a:headEnd/>
                      <a:tailEnd/>
                    </a:ln>
                  </pic:spPr>
                </pic:pic>
              </a:graphicData>
            </a:graphic>
          </wp:inline>
        </w:drawing>
      </w:r>
    </w:p>
    <w:p>
      <w:pPr>
        <w:pStyle w:val="ImageCaption"/>
      </w:pPr>
      <w:bookmarkStart w:id="30" w:name="fig:fig2Yarnell2020"/>
      <w:bookmarkEnd w:id="30"/>
      <w:r>
        <w:t xml:space="preserve">Figure 1: Figure 2 from Yarnell et al., 2020. Illustration of five functional flow categories identified for a mixed rain-snowmelt runoff river in California.</w:t>
      </w:r>
    </w:p>
    <w:p>
      <w:r>
        <w:br w:type="page"/>
      </w:r>
    </w:p>
    <w:bookmarkEnd w:id="31"/>
    <w:bookmarkStart w:id="38" w:name="X5143b889c42d61cce794706663e70ef2a3a0f5b"/>
    <w:p>
      <w:pPr>
        <w:pStyle w:val="Heading2"/>
      </w:pPr>
      <w:r>
        <w:rPr>
          <w:rStyle w:val="SectionNumber"/>
        </w:rPr>
        <w:t xml:space="preserve">4.2</w:t>
      </w:r>
      <w:r>
        <w:tab/>
      </w:r>
      <w:r>
        <w:t xml:space="preserve">Data tables: annual values for Fort Jones Gauge functional flows</w:t>
      </w:r>
    </w:p>
    <w:p>
      <w:pPr>
        <w:pStyle w:val="TableCaption"/>
      </w:pPr>
      <w:bookmarkStart w:id="32" w:name="tab:funcFlowsAnnualValuesTab1"/>
      <w:bookmarkEnd w:id="32"/>
      <w:r>
        <w:t xml:space="preserve">Table 2:</w:t>
      </w:r>
      <w:r>
        <w:t xml:space="preserve"> </w:t>
      </w:r>
      <w:r>
        <w:t xml:space="preserve">Functional Flows calculated for Scott River Gauge 11519500, columns 1 through 7 of 32, using the Flashy Calculator (Carpenter 2024).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440"/>
        <w:gridCol w:w="1080"/>
        <w:gridCol w:w="1440"/>
        <w:gridCol w:w="144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DS_Dur_WS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DS_Tim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DS_Mag_50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DS_Mag_90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FA_Dur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FA_Mag</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190.0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470.0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614.0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1,020.0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634.0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216.0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614.0</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698.0</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399.0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258.0</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1,010.0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265.0</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97.0</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109.0</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6,780.0</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123.0</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139.0</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516.0</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88.0</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191.0</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250.0</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127.0</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259.0</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135.0</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119.0</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905.0</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25.0</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184.0</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1,040.0</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27.0</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210.0</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427.0</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131.0</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129.0</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81.0</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28.0</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53.0</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53.0</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109.0</w:t>
            </w:r>
          </w:p>
        </w:tc>
      </w:tr>
      <w:tr>
        <w:trPr>
          <w:trHeight w:val="360"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45.0</w:t>
            </w:r>
          </w:p>
        </w:tc>
      </w:tr>
      <w:tr>
        <w:trPr>
          <w:trHeight w:val="360"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193.0</w:t>
            </w:r>
          </w:p>
        </w:tc>
      </w:tr>
      <w:tr>
        <w:trPr>
          <w:trHeight w:val="360"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97.0</w:t>
            </w:r>
          </w:p>
        </w:tc>
      </w:tr>
      <w:tr>
        <w:trPr>
          <w:trHeight w:val="360"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216.0</w:t>
            </w:r>
          </w:p>
        </w:tc>
      </w:tr>
      <w:tr>
        <w:trPr>
          <w:trHeight w:val="360"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174.0</w:t>
            </w:r>
          </w:p>
        </w:tc>
      </w:tr>
      <w:tr>
        <w:trPr>
          <w:trHeight w:val="360"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r>
      <w:tr>
        <w:trPr>
          <w:trHeight w:val="360"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502.0</w:t>
            </w:r>
          </w:p>
        </w:tc>
      </w:tr>
      <w:tr>
        <w:trPr>
          <w:trHeight w:val="360"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37.5</w:t>
            </w:r>
          </w:p>
        </w:tc>
      </w:tr>
      <w:tr>
        <w:trPr>
          <w:trHeight w:val="360"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99.0</w:t>
            </w:r>
          </w:p>
        </w:tc>
      </w:tr>
      <w:tr>
        <w:trPr>
          <w:trHeight w:val="360"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r>
      <w:tr>
        <w:trPr>
          <w:trHeight w:val="360"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488.0</w:t>
            </w:r>
          </w:p>
        </w:tc>
      </w:tr>
      <w:tr>
        <w:trPr>
          <w:trHeight w:val="360"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r>
      <w:tr>
        <w:trPr>
          <w:trHeight w:val="360"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778.0</w:t>
            </w:r>
          </w:p>
        </w:tc>
      </w:tr>
      <w:tr>
        <w:trPr>
          <w:trHeight w:val="360"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39.9</w:t>
            </w:r>
          </w:p>
        </w:tc>
      </w:tr>
      <w:tr>
        <w:trPr>
          <w:trHeight w:val="360"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w:t>
            </w:r>
          </w:p>
        </w:tc>
      </w:tr>
      <w:tr>
        <w:trPr>
          <w:trHeight w:val="360" w:hRule="auto"/>
        </w:trPr>
        body70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755.0</w:t>
            </w:r>
          </w:p>
        </w:tc>
      </w:tr>
      <w:tr>
        <w:trPr>
          <w:trHeight w:val="360" w:hRule="auto"/>
        </w:trPr>
        body71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55.4</w:t>
            </w:r>
          </w:p>
        </w:tc>
      </w:tr>
      <w:tr>
        <w:trPr>
          <w:trHeight w:val="360" w:hRule="auto"/>
        </w:trPr>
        body73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192.0</w:t>
            </w:r>
          </w:p>
        </w:tc>
      </w:tr>
      <w:tr>
        <w:trPr>
          <w:trHeight w:val="360" w:hRule="auto"/>
        </w:trPr>
        body75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692.0</w:t>
            </w:r>
          </w:p>
        </w:tc>
      </w:tr>
      <w:tr>
        <w:trPr>
          <w:trHeight w:val="360" w:hRule="auto"/>
        </w:trPr>
        body76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486.0</w:t>
            </w:r>
          </w:p>
        </w:tc>
      </w:tr>
      <w:tr>
        <w:trPr>
          <w:trHeight w:val="360" w:hRule="auto"/>
        </w:trPr>
        body77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114.0</w:t>
            </w:r>
          </w:p>
        </w:tc>
      </w:tr>
      <w:tr>
        <w:trPr>
          <w:trHeight w:val="360" w:hRule="auto"/>
        </w:trPr>
        body78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108.0</w:t>
            </w:r>
          </w:p>
        </w:tc>
      </w:tr>
      <w:tr>
        <w:trPr>
          <w:trHeight w:val="360" w:hRule="auto"/>
        </w:trPr>
        body79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273.0</w:t>
            </w:r>
          </w:p>
        </w:tc>
      </w:tr>
      <w:tr>
        <w:trPr>
          <w:trHeight w:val="360" w:hRule="auto"/>
        </w:trPr>
        body80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w:t>
            </w:r>
          </w:p>
        </w:tc>
      </w:tr>
      <w:tr>
        <w:trPr>
          <w:trHeight w:val="360" w:hRule="auto"/>
        </w:trPr>
        body81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501.0</w:t>
            </w:r>
          </w:p>
        </w:tc>
      </w:tr>
      <w:tr>
        <w:trPr>
          <w:trHeight w:val="360" w:hRule="auto"/>
        </w:trPr>
        body82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r>
      <w:tr>
        <w:trPr>
          <w:trHeight w:val="360" w:hRule="auto"/>
        </w:trPr>
        body83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83.8</w:t>
            </w:r>
          </w:p>
        </w:tc>
      </w:tr>
    </w:tbl>
    <w:p>
      <w:r>
        <w:br w:type="page"/>
      </w:r>
    </w:p>
    <w:p>
      <w:pPr>
        <w:pStyle w:val="TableCaption"/>
      </w:pPr>
      <w:bookmarkStart w:id="33" w:name="tab:funcFlowsAnnualValuesTab2"/>
      <w:bookmarkEnd w:id="33"/>
      <w:r>
        <w:t xml:space="preserve">Table 3:</w:t>
      </w:r>
      <w:r>
        <w:t xml:space="preserve"> </w:t>
      </w:r>
      <w:r>
        <w:t xml:space="preserve">Functional Flows calculated for Scott River Gauge 11519500, columns 7 through 12 of 32, using the Flashy Calculator (Carpenter 2024).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440"/>
        <w:gridCol w:w="1440"/>
        <w:gridCol w:w="144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FA_Mag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FA_Tim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FA_Dif_num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SP_ROC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SP_ROC_Max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SP_Dur</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187</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121</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119</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119</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143</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w:t>
            </w:r>
          </w:p>
        </w:tc>
      </w:tr>
      <w:tr>
        <w:trPr>
          <w:trHeight w:val="360"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360"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r>
      <w:tr>
        <w:trPr>
          <w:trHeight w:val="360"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w:t>
            </w:r>
          </w:p>
        </w:tc>
      </w:tr>
      <w:tr>
        <w:trPr>
          <w:trHeight w:val="360"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w:t>
            </w:r>
          </w:p>
        </w:tc>
      </w:tr>
      <w:tr>
        <w:trPr>
          <w:trHeight w:val="360"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r>
      <w:tr>
        <w:trPr>
          <w:trHeight w:val="360"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r>
      <w:tr>
        <w:trPr>
          <w:trHeight w:val="360"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w:t>
            </w:r>
          </w:p>
        </w:tc>
      </w:tr>
      <w:tr>
        <w:trPr>
          <w:trHeight w:val="360"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w:t>
            </w:r>
          </w:p>
        </w:tc>
      </w:tr>
      <w:tr>
        <w:trPr>
          <w:trHeight w:val="360"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r>
      <w:tr>
        <w:trPr>
          <w:trHeight w:val="360"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r>
      <w:tr>
        <w:trPr>
          <w:trHeight w:val="360"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360"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r>
      <w:tr>
        <w:trPr>
          <w:trHeight w:val="360"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r>
      <w:tr>
        <w:trPr>
          <w:trHeight w:val="360"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r>
      <w:tr>
        <w:trPr>
          <w:trHeight w:val="360"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360"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360" w:hRule="auto"/>
        </w:trPr>
        body70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r>
      <w:tr>
        <w:trPr>
          <w:trHeight w:val="360" w:hRule="auto"/>
        </w:trPr>
        body71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360" w:hRule="auto"/>
        </w:trPr>
        body72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360" w:hRule="auto"/>
        </w:trPr>
        body73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r>
      <w:tr>
        <w:trPr>
          <w:trHeight w:val="360" w:hRule="auto"/>
        </w:trPr>
        body74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r>
      <w:tr>
        <w:trPr>
          <w:trHeight w:val="360" w:hRule="auto"/>
        </w:trPr>
        body75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r>
      <w:tr>
        <w:trPr>
          <w:trHeight w:val="360" w:hRule="auto"/>
        </w:trPr>
        body76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r>
      <w:tr>
        <w:trPr>
          <w:trHeight w:val="360" w:hRule="auto"/>
        </w:trPr>
        body77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360" w:hRule="auto"/>
        </w:trPr>
        body78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360" w:hRule="auto"/>
        </w:trPr>
        body79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r>
      <w:tr>
        <w:trPr>
          <w:trHeight w:val="360" w:hRule="auto"/>
        </w:trPr>
        body80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360" w:hRule="auto"/>
        </w:trPr>
        body81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w:t>
            </w:r>
          </w:p>
        </w:tc>
      </w:tr>
      <w:tr>
        <w:trPr>
          <w:trHeight w:val="360" w:hRule="auto"/>
        </w:trPr>
        body82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w:t>
            </w:r>
          </w:p>
        </w:tc>
      </w:tr>
      <w:tr>
        <w:trPr>
          <w:trHeight w:val="360" w:hRule="auto"/>
        </w:trPr>
        body83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r>
    </w:tbl>
    <w:p>
      <w:r>
        <w:br w:type="page"/>
      </w:r>
    </w:p>
    <w:p>
      <w:pPr>
        <w:pStyle w:val="TableCaption"/>
      </w:pPr>
      <w:bookmarkStart w:id="34" w:name="tab:funcFlowsAnnualValuesTab3"/>
      <w:bookmarkEnd w:id="34"/>
      <w:r>
        <w:t xml:space="preserve">Table 4:</w:t>
      </w:r>
      <w:r>
        <w:t xml:space="preserve"> </w:t>
      </w:r>
      <w:r>
        <w:t xml:space="preserve">Functional Flows calculated for Scott River Gauge 11519500, columns 12 through 18 of 32, using the Flashy Calculator (Carpenter 2024).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440"/>
        <w:gridCol w:w="1440"/>
        <w:gridCol w:w="144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SP_Dur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SP_Mag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SP_Tim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Wet_BFL_Dur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Wet_BFL_Mag_10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Wet_BFL_Mag_50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Wet_Tim</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142</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360"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w:t>
            </w:r>
          </w:p>
        </w:tc>
      </w:tr>
      <w:tr>
        <w:trPr>
          <w:trHeight w:val="360"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360"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r>
      <w:tr>
        <w:trPr>
          <w:trHeight w:val="360"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r>
      <w:tr>
        <w:trPr>
          <w:trHeight w:val="360"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r>
      <w:tr>
        <w:trPr>
          <w:trHeight w:val="360"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w:t>
            </w:r>
          </w:p>
        </w:tc>
      </w:tr>
      <w:tr>
        <w:trPr>
          <w:trHeight w:val="360"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w:t>
            </w:r>
          </w:p>
        </w:tc>
      </w:tr>
      <w:tr>
        <w:trPr>
          <w:trHeight w:val="360"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360"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w:t>
            </w:r>
          </w:p>
        </w:tc>
      </w:tr>
      <w:tr>
        <w:trPr>
          <w:trHeight w:val="360"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r>
      <w:tr>
        <w:trPr>
          <w:trHeight w:val="360"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w:t>
            </w:r>
          </w:p>
        </w:tc>
      </w:tr>
      <w:tr>
        <w:trPr>
          <w:trHeight w:val="360"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r>
      <w:tr>
        <w:trPr>
          <w:trHeight w:val="360"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r>
      <w:tr>
        <w:trPr>
          <w:trHeight w:val="360"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w:t>
            </w:r>
          </w:p>
        </w:tc>
      </w:tr>
      <w:tr>
        <w:trPr>
          <w:trHeight w:val="360"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r>
      <w:tr>
        <w:trPr>
          <w:trHeight w:val="360"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r>
      <w:tr>
        <w:trPr>
          <w:trHeight w:val="360" w:hRule="auto"/>
        </w:trPr>
        body70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w:t>
            </w:r>
          </w:p>
        </w:tc>
      </w:tr>
      <w:tr>
        <w:trPr>
          <w:trHeight w:val="360" w:hRule="auto"/>
        </w:trPr>
        body71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r>
      <w:tr>
        <w:trPr>
          <w:trHeight w:val="360" w:hRule="auto"/>
        </w:trPr>
        body72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360" w:hRule="auto"/>
        </w:trPr>
        body73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r>
      <w:tr>
        <w:trPr>
          <w:trHeight w:val="360" w:hRule="auto"/>
        </w:trPr>
        body74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w:t>
            </w:r>
          </w:p>
        </w:tc>
      </w:tr>
      <w:tr>
        <w:trPr>
          <w:trHeight w:val="360" w:hRule="auto"/>
        </w:trPr>
        body75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w:t>
            </w:r>
          </w:p>
        </w:tc>
      </w:tr>
      <w:tr>
        <w:trPr>
          <w:trHeight w:val="360" w:hRule="auto"/>
        </w:trPr>
        body76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r>
      <w:tr>
        <w:trPr>
          <w:trHeight w:val="360" w:hRule="auto"/>
        </w:trPr>
        body77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r>
      <w:tr>
        <w:trPr>
          <w:trHeight w:val="360" w:hRule="auto"/>
        </w:trPr>
        body78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r>
      <w:tr>
        <w:trPr>
          <w:trHeight w:val="360" w:hRule="auto"/>
        </w:trPr>
        body79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r>
        <w:trPr>
          <w:trHeight w:val="360" w:hRule="auto"/>
        </w:trPr>
        body80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r>
      <w:tr>
        <w:trPr>
          <w:trHeight w:val="360" w:hRule="auto"/>
        </w:trPr>
        body81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r>
      <w:tr>
        <w:trPr>
          <w:trHeight w:val="360" w:hRule="auto"/>
        </w:trPr>
        body82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r>
      <w:tr>
        <w:trPr>
          <w:trHeight w:val="360" w:hRule="auto"/>
        </w:trPr>
        body83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r>
    </w:tbl>
    <w:p>
      <w:r>
        <w:br w:type="page"/>
      </w:r>
    </w:p>
    <w:p>
      <w:pPr>
        <w:pStyle w:val="TableCaption"/>
      </w:pPr>
      <w:bookmarkStart w:id="35" w:name="tab:funcFlowsAnnualValuesTab4"/>
      <w:bookmarkEnd w:id="35"/>
      <w:r>
        <w:t xml:space="preserve">Table 5:</w:t>
      </w:r>
      <w:r>
        <w:t xml:space="preserve"> </w:t>
      </w:r>
      <w:r>
        <w:t xml:space="preserve">Functional Flows calculated for Scott River Gauge 11519500, columns 18 through 23 of 32, using the Flashy Calculator (Carpenter 2024).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440"/>
        <w:gridCol w:w="1440"/>
        <w:gridCol w:w="1440"/>
        <w:gridCol w:w="1440"/>
        <w:gridCol w:w="144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Wet_Tim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Peak_Tim_10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Peak_Tim_2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Peak_Tim_5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Peak_Dur_10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Peak_Dur_2</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r>
      <w:tr>
        <w:trPr>
          <w:trHeight w:val="360"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r>
      <w:tr>
        <w:trPr>
          <w:trHeight w:val="360"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r>
      <w:tr>
        <w:trPr>
          <w:trHeight w:val="360"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r>
        <w:trPr>
          <w:trHeight w:val="360"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r>
      <w:tr>
        <w:trPr>
          <w:trHeight w:val="360"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r>
      <w:tr>
        <w:trPr>
          <w:trHeight w:val="360" w:hRule="auto"/>
        </w:trPr>
        body75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r>
      <w:tr>
        <w:trPr>
          <w:trHeight w:val="360" w:hRule="auto"/>
        </w:trPr>
        body77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body83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p>
      <w:r>
        <w:br w:type="page"/>
      </w:r>
    </w:p>
    <w:p>
      <w:pPr>
        <w:pStyle w:val="TableCaption"/>
      </w:pPr>
      <w:bookmarkStart w:id="36" w:name="tab:funcFlowsAnnualValuesTab5"/>
      <w:bookmarkEnd w:id="36"/>
      <w:r>
        <w:t xml:space="preserve">Table 6:</w:t>
      </w:r>
      <w:r>
        <w:t xml:space="preserve"> </w:t>
      </w:r>
      <w:r>
        <w:t xml:space="preserve">Functional Flows calculated for Scott River Gauge 11519500, columns 23 through 28 of 32, using the Flashy Calculator (Carpenter 2024).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440"/>
        <w:gridCol w:w="1440"/>
        <w:gridCol w:w="1080"/>
        <w:gridCol w:w="1080"/>
        <w:gridCol w:w="1080"/>
        <w:gridCol w:w="144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Peak_Dur_2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Peak_Dur_5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Peak_Fre_10</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body83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p>
      <w:r>
        <w:br w:type="page"/>
      </w:r>
    </w:p>
    <w:p>
      <w:pPr>
        <w:pStyle w:val="TableCaption"/>
      </w:pPr>
      <w:bookmarkStart w:id="37" w:name="tab:funcFlowsAnnualValuesTab6"/>
      <w:bookmarkEnd w:id="37"/>
      <w:r>
        <w:t xml:space="preserve">Table 7:</w:t>
      </w:r>
      <w:r>
        <w:t xml:space="preserve"> </w:t>
      </w:r>
      <w:r>
        <w:t xml:space="preserve">Functional Flows calculated for Scott River Gauge 11519500, columns 28 through 32 of 32, using the Flashy Calculator (Carpenter 2024).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440"/>
        <w:gridCol w:w="1440"/>
        <w:gridCol w:w="1440"/>
        <w:gridCol w:w="144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Peak_Fre_10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Peak_Fre_2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Peak_Fre_5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Mean_Ann_Flow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WY_Cat</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body83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bl>
    <w:p>
      <w:r>
        <w:br w:type="page"/>
      </w:r>
    </w:p>
    <w:bookmarkEnd w:id="38"/>
    <w:bookmarkStart w:id="44" w:name="X4a0b1fd30caa3903d668a37fc55f7e74f86f272"/>
    <w:p>
      <w:pPr>
        <w:pStyle w:val="Heading2"/>
      </w:pPr>
      <w:r>
        <w:rPr>
          <w:rStyle w:val="SectionNumber"/>
        </w:rPr>
        <w:t xml:space="preserve">4.3</w:t>
      </w:r>
      <w:r>
        <w:tab/>
      </w:r>
      <w:r>
        <w:t xml:space="preserve">Hydrologic Metrics Designed for This Study</w:t>
      </w:r>
    </w:p>
    <w:p>
      <w:pPr>
        <w:pStyle w:val="TableCaption"/>
      </w:pPr>
      <w:bookmarkStart w:id="39" w:name="tab:customHydroMetricsTab"/>
      <w:bookmarkEnd w:id="39"/>
      <w:r>
        <w:t xml:space="preserve">Table 8:</w:t>
      </w:r>
      <w:r>
        <w:t xml:space="preserve"> </w:t>
      </w:r>
      <w:r>
        <w:t xml:space="preserve">Explanation of custom hydrologic metrics designed for this study, which are less complex than functional flows in that they do not rely on signal processing techniques. Each type of metric, for each threshold value (e.g., 120 cfs), produces one value per water year. Metric names used in predictive modeling also include abbreviations for salmon life periods (defined in Methods section); e.g., f1_recon_120, referring to the timing of flow exceeding 120 cfs in a cohort's first fall season (f1).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4"/>
        <w:gridCol w:w="2160"/>
        <w:gridCol w:w="1440"/>
        <w:gridCol w:w="4608"/>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Abbrev.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Full 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Thresholds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recon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River Reconnection Day (for a given life stage and threshold)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20, 120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The day, usually in the fall, on which the Scott River gains a certain degree of connectivity. Defined as the first day on which FJ Gauge flow rises above a designated threshold (e.g., 20 cfs) (units of days after Aug. 31). Assigned to a salmon lifestage using a season identifier such as f1 (first fall, experienced by a cohort's spawning parents). Example: f1_recon_20</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discon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River Disconnection Day (for a given life stage and threshold)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20, 120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The day, usually in the spring or early summer, on which the Scott River loses a certain degree of connectivity. Defined as the first day on which FJ Gauge flow drops below a designated threshold (e.g., 120 cfs) (units of days after Aug. 31). Assigned to a salmon lifestage using a season identifier such as s2 (second spring, experienced as outmigrating smolt). Example: s2_discon_120</w:t>
            </w:r>
          </w:p>
        </w:tc>
      </w:tr>
    </w:tbl>
    <w:p>
      <w:pPr>
        <w:pStyle w:val="SourceCode"/>
      </w:pPr>
      <w:r>
        <w:rPr>
          <w:rStyle w:val="VerbatimChar"/>
        </w:rPr>
        <w:t xml:space="preserve">## png </w:t>
      </w:r>
      <w:r>
        <w:br/>
      </w:r>
      <w:r>
        <w:rPr>
          <w:rStyle w:val="VerbatimChar"/>
        </w:rPr>
        <w:t xml:space="preserve">##   2</w:t>
      </w:r>
    </w:p>
    <w:p>
      <w:pPr>
        <w:pStyle w:val="CaptionedFigure"/>
      </w:pPr>
      <w:r>
        <w:drawing>
          <wp:inline>
            <wp:extent cx="5334000" cy="3429000"/>
            <wp:effectExtent b="0" l="0" r="0" t="0"/>
            <wp:docPr descr="Figure 2: Reconnection and disconnection dates are highlighted for one water year. Two example thresholds, 20 and 120 cfs (0.57 and 3.4 cms, respectively) are highlighted, which correspond to distinct river connectivity (and salmon habitat access) conditions in the Scott River watershed as observed at the Fort Jones gauge (see Results for more detail on selection of flow thresholds)." title="" id="41" name="Picture"/>
            <a:graphic>
              <a:graphicData uri="http://schemas.openxmlformats.org/drawingml/2006/picture">
                <pic:pic>
                  <pic:nvPicPr>
                    <pic:cNvPr descr="Graphics%20and%20Supplements/Figure%20S2.png" id="42" name="Picture"/>
                    <pic:cNvPicPr>
                      <a:picLocks noChangeArrowheads="1" noChangeAspect="1"/>
                    </pic:cNvPicPr>
                  </pic:nvPicPr>
                  <pic:blipFill>
                    <a:blip r:embed="rId40"/>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bookmarkStart w:id="43" w:name="fig:reconnectExplainerHydrograph"/>
      <w:bookmarkEnd w:id="43"/>
      <w:r>
        <w:t xml:space="preserve">Figure 2: Reconnection and disconnection dates are highlighted for one water year. Two example thresholds, 20 and 120 cfs (0.57 and 3.4 cms, respectively) are highlighted, which correspond to distinct river connectivity (and salmon habitat access) conditions in the Scott River watershed as observed at the Fort Jones gauge (see Results for more detail on selection of flow thresholds).</w:t>
      </w:r>
    </w:p>
    <w:bookmarkEnd w:id="44"/>
    <w:bookmarkStart w:id="50" w:name="screening-predictors-for-collinearity"/>
    <w:p>
      <w:pPr>
        <w:pStyle w:val="Heading2"/>
      </w:pPr>
      <w:r>
        <w:rPr>
          <w:rStyle w:val="SectionNumber"/>
        </w:rPr>
        <w:t xml:space="preserve">4.4</w:t>
      </w:r>
      <w:r>
        <w:tab/>
      </w:r>
      <w:r>
        <w:t xml:space="preserve">Screening Predictors for Collinearity</w:t>
      </w:r>
    </w:p>
    <w:p>
      <w:pPr>
        <w:pStyle w:val="TableCaption"/>
      </w:pPr>
      <w:bookmarkStart w:id="45" w:name="tab:predCorrScreeningTable"/>
      <w:bookmarkEnd w:id="45"/>
      <w:r>
        <w:t xml:space="preserve">Table 9:</w:t>
      </w:r>
      <w:r>
        <w:t xml:space="preserve"> </w:t>
      </w:r>
      <w:r>
        <w:t xml:space="preserve">Groups of collinear predictors (absolute value of R greater than 0.7), interpretation of their hydrologic significance, and the predictor selected from each group to reduce collinearity.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4032"/>
        <w:gridCol w:w="2880"/>
        <w:gridCol w:w="216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Group of Collinear Predictors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Hydrologic Significance (Coho Life 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 Selected from Group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wy1_Mean_Ann_Flow, s1_discon_20, s1_discon_40, s1_discon_120, f2_recon_20, f2_recon_40, w1_Wet_BFL_Mag_10, w1_Wet_BFL_Mag_50, s1_SP_Dur, s1_SP_Mag, wy1_WY_Cat, d2_DS_Tim, d2_DS_Mag_50, d2_DS_Mag_90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How wet was the wet season? (year 1, as eggs and fry)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wy2_Mean_Ann_Flow, s2_discon_120, w2_Wet_BFL_Mag_10, w2_Wet_BFL_Mag_50, s2_SP_Dur, s2_SP_Mag, wy2_WY_Cat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How wet was the wet season? (year 2, as rearing juv.)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w2_Wet_BFL_Mag_50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d1_DS_Tim, f1_recon_20, f1_recon_40, d1_DS_Dur_WS, d1_DS_Mag_50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How dry was the dry season? (pre-spawning)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d1_DS_Mag_50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w2_Wet_Tim, d2_DS_Dur_WS, f2_FA_Tim, w2_Wet_BFL_Dur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to wet season transition timing (juvenile 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w2_Wet_Tim</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w1_Wet_BFL_Dur, w1_Wet_Tim, s1_SP_Tim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to wet season transition timing (as eggs and fry)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f1_FA_Mag, 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Fall pulse magnitude (parents' spawning)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f1_FA_Tim, w1_Wet_Tim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to wet season transition timing (parents' spawning or as eggs)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f2_FA_Mag, f2_FA_Dif_num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Fall pulse magnitude (rearing juv.)</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r>
    </w:tbl>
    <w:bookmarkStart w:id="46" w:name="groups-1-and-2"/>
    <w:p>
      <w:pPr>
        <w:pStyle w:val="Heading3"/>
      </w:pPr>
      <w:r>
        <w:rPr>
          <w:rStyle w:val="SectionNumber"/>
        </w:rPr>
        <w:t xml:space="preserve">4.4.1</w:t>
      </w:r>
      <w:r>
        <w:tab/>
      </w:r>
      <w:r>
        <w:t xml:space="preserve">Groups 1 and 2</w:t>
      </w:r>
    </w:p>
    <w:p>
      <w:pPr>
        <w:pStyle w:val="FirstParagraph"/>
      </w:pPr>
      <w:r>
        <w:t xml:space="preserve">These metrics describe the magnitude and timing of wet-season flows (years 1 and 2), as well as (for</w:t>
      </w:r>
      <w:r>
        <w:t xml:space="preserve"> </w:t>
      </w:r>
      <w:r>
        <w:rPr>
          <w:rStyle w:val="VerbatimChar"/>
        </w:rPr>
        <w:t xml:space="preserve">w1</w:t>
      </w:r>
      <w:r>
        <w:t xml:space="preserve">) conditions during the following dry season, which can be summarized by the question,</w:t>
      </w:r>
      <w:r>
        <w:t xml:space="preserve"> </w:t>
      </w:r>
      <w:r>
        <w:t xml:space="preserve">‘how wet was the wet season?’</w:t>
      </w:r>
      <w:r>
        <w:t xml:space="preserve"> </w:t>
      </w:r>
      <w:r>
        <w:t xml:space="preserve">We selected median wet season flows</w:t>
      </w:r>
      <w:r>
        <w:t xml:space="preserve"> </w:t>
      </w:r>
      <w:r>
        <w:rPr>
          <w:rStyle w:val="VerbatimChar"/>
        </w:rPr>
        <w:t xml:space="preserve">w1_Wet_BFL_Mag_50</w:t>
      </w:r>
      <w:r>
        <w:t xml:space="preserve"> </w:t>
      </w:r>
      <w:r>
        <w:t xml:space="preserve">and</w:t>
      </w:r>
      <w:r>
        <w:t xml:space="preserve"> </w:t>
      </w:r>
      <w:r>
        <w:rPr>
          <w:rStyle w:val="VerbatimChar"/>
        </w:rPr>
        <w:t xml:space="preserve">w2_Wet_BFL_Mag_50</w:t>
      </w:r>
      <w:r>
        <w:t xml:space="preserve"> </w:t>
      </w:r>
      <w:r>
        <w:t xml:space="preserve">as the most conceptually central metric to represent the amount of water passing through the watershed. Seasons</w:t>
      </w:r>
      <w:r>
        <w:t xml:space="preserve"> </w:t>
      </w:r>
      <w:r>
        <w:rPr>
          <w:rStyle w:val="VerbatimChar"/>
        </w:rPr>
        <w:t xml:space="preserve">w1</w:t>
      </w:r>
      <w:r>
        <w:t xml:space="preserve"> </w:t>
      </w:r>
      <w:r>
        <w:t xml:space="preserve">and</w:t>
      </w:r>
      <w:r>
        <w:t xml:space="preserve"> </w:t>
      </w:r>
      <w:r>
        <w:rPr>
          <w:rStyle w:val="VerbatimChar"/>
        </w:rPr>
        <w:t xml:space="preserve">w2</w:t>
      </w:r>
      <w:r>
        <w:t xml:space="preserve"> </w:t>
      </w:r>
      <w:r>
        <w:t xml:space="preserve">are experienced by a coho cohort as eggs and newly-hatched alevin and fry, and as overwintering parr, respectively.</w:t>
      </w:r>
    </w:p>
    <w:bookmarkEnd w:id="46"/>
    <w:bookmarkStart w:id="47" w:name="group-3"/>
    <w:p>
      <w:pPr>
        <w:pStyle w:val="Heading3"/>
      </w:pPr>
      <w:r>
        <w:rPr>
          <w:rStyle w:val="SectionNumber"/>
        </w:rPr>
        <w:t xml:space="preserve">4.4.2</w:t>
      </w:r>
      <w:r>
        <w:tab/>
      </w:r>
      <w:r>
        <w:t xml:space="preserve">Group 3</w:t>
      </w:r>
    </w:p>
    <w:p>
      <w:pPr>
        <w:pStyle w:val="FirstParagraph"/>
      </w:pPr>
      <w:r>
        <w:t xml:space="preserve">These metrics describe the magnitude and timing of dry-season and end-of-dry-season flows before the cohort’s spawning. We selected the dry season median flow,</w:t>
      </w:r>
      <w:r>
        <w:t xml:space="preserve"> </w:t>
      </w:r>
      <w:r>
        <w:rPr>
          <w:rStyle w:val="VerbatimChar"/>
        </w:rPr>
        <w:t xml:space="preserve">d1_DS_Mag_50</w:t>
      </w:r>
      <w:r>
        <w:t xml:space="preserve">, as the most conceptually central metric to represent the amount of water passing through the watershed during the dry season before a cohort’s parents’ spawning.</w:t>
      </w:r>
    </w:p>
    <w:bookmarkEnd w:id="47"/>
    <w:bookmarkStart w:id="48" w:name="groups-4-5-and-7"/>
    <w:p>
      <w:pPr>
        <w:pStyle w:val="Heading3"/>
      </w:pPr>
      <w:r>
        <w:rPr>
          <w:rStyle w:val="SectionNumber"/>
        </w:rPr>
        <w:t xml:space="preserve">4.4.3</w:t>
      </w:r>
      <w:r>
        <w:tab/>
      </w:r>
      <w:r>
        <w:t xml:space="preserve">Groups 4, 5 and 7</w:t>
      </w:r>
    </w:p>
    <w:p>
      <w:pPr>
        <w:pStyle w:val="FirstParagraph"/>
      </w:pPr>
      <w:r>
        <w:t xml:space="preserve">These metrics relate to the timing of the transition from dry to wet season in year 2 (Group 4) and year 1 (Groups 5 and 7). We selected</w:t>
      </w:r>
      <w:r>
        <w:t xml:space="preserve"> </w:t>
      </w:r>
      <w:r>
        <w:rPr>
          <w:rStyle w:val="VerbatimChar"/>
        </w:rPr>
        <w:t xml:space="preserve">w2_Wet_Tim</w:t>
      </w:r>
      <w:r>
        <w:t xml:space="preserve"> </w:t>
      </w:r>
      <w:r>
        <w:t xml:space="preserve">and</w:t>
      </w:r>
      <w:r>
        <w:t xml:space="preserve"> </w:t>
      </w:r>
      <w:r>
        <w:rPr>
          <w:rStyle w:val="VerbatimChar"/>
        </w:rPr>
        <w:t xml:space="preserve">w1_Wet_Tim</w:t>
      </w:r>
      <w:r>
        <w:t xml:space="preserve">, the timing of the wet season onset. In</w:t>
      </w:r>
      <w:r>
        <w:t xml:space="preserve"> </w:t>
      </w:r>
      <w:r>
        <w:rPr>
          <w:rStyle w:val="VerbatimChar"/>
        </w:rPr>
        <w:t xml:space="preserve">w1</w:t>
      </w:r>
      <w:r>
        <w:t xml:space="preserve"> </w:t>
      </w:r>
      <w:r>
        <w:t xml:space="preserve">and</w:t>
      </w:r>
      <w:r>
        <w:t xml:space="preserve"> </w:t>
      </w:r>
      <w:r>
        <w:rPr>
          <w:rStyle w:val="VerbatimChar"/>
        </w:rPr>
        <w:t xml:space="preserve">w2</w:t>
      </w:r>
      <w:r>
        <w:t xml:space="preserve">, hydrology is experienced by a cohort of coho as eggs or new hatchlings and overwintering juveniles, respectively.</w:t>
      </w:r>
    </w:p>
    <w:bookmarkEnd w:id="48"/>
    <w:bookmarkStart w:id="49" w:name="groups-6-and-8"/>
    <w:p>
      <w:pPr>
        <w:pStyle w:val="Heading3"/>
      </w:pPr>
      <w:r>
        <w:rPr>
          <w:rStyle w:val="SectionNumber"/>
        </w:rPr>
        <w:t xml:space="preserve">4.4.4</w:t>
      </w:r>
      <w:r>
        <w:tab/>
      </w:r>
      <w:r>
        <w:t xml:space="preserve">Groups 6 and 8</w:t>
      </w:r>
    </w:p>
    <w:p>
      <w:pPr>
        <w:pStyle w:val="FirstParagraph"/>
      </w:pPr>
      <w:r>
        <w:t xml:space="preserve">These metrics quantify the magnitude of the fall pulse flow (years 1 and 2), with two similar metrics:</w:t>
      </w:r>
      <w:r>
        <w:t xml:space="preserve"> </w:t>
      </w:r>
      <w:r>
        <w:rPr>
          <w:rStyle w:val="VerbatimChar"/>
        </w:rPr>
        <w:t xml:space="preserve">FA_Mag</w:t>
      </w:r>
      <w:r>
        <w:t xml:space="preserve">, with a tighter definition of a fall pulse flow (and missing values for years in which these fall pulse criteria are not met), and</w:t>
      </w:r>
      <w:r>
        <w:t xml:space="preserve"> </w:t>
      </w:r>
      <w:r>
        <w:rPr>
          <w:rStyle w:val="VerbatimChar"/>
        </w:rPr>
        <w:t xml:space="preserve">FA_Dif_num</w:t>
      </w:r>
      <w:r>
        <w:t xml:space="preserve">, with a looser definition (and no missing values). We selected the fall flow increase</w:t>
      </w:r>
      <w:r>
        <w:t xml:space="preserve"> </w:t>
      </w:r>
      <w:r>
        <w:rPr>
          <w:rStyle w:val="VerbatimChar"/>
        </w:rPr>
        <w:t xml:space="preserve">FA_dif_num</w:t>
      </w:r>
      <w:r>
        <w:t xml:space="preserve"> </w:t>
      </w:r>
      <w:r>
        <w:t xml:space="preserve">(from Baruch et al. 2024)</w:t>
      </w:r>
      <w:r>
        <w:t xml:space="preserve"> </w:t>
      </w:r>
      <w:r>
        <w:t xml:space="preserve">for both</w:t>
      </w:r>
      <w:r>
        <w:t xml:space="preserve"> </w:t>
      </w:r>
      <w:r>
        <w:rPr>
          <w:rStyle w:val="VerbatimChar"/>
        </w:rPr>
        <w:t xml:space="preserve">f1</w:t>
      </w:r>
      <w:r>
        <w:t xml:space="preserve"> </w:t>
      </w:r>
      <w:r>
        <w:t xml:space="preserve">and</w:t>
      </w:r>
      <w:r>
        <w:t xml:space="preserve"> </w:t>
      </w:r>
      <w:r>
        <w:rPr>
          <w:rStyle w:val="VerbatimChar"/>
        </w:rPr>
        <w:t xml:space="preserve">f2</w:t>
      </w:r>
      <w:r>
        <w:t xml:space="preserve">.</w:t>
      </w:r>
    </w:p>
    <w:bookmarkEnd w:id="49"/>
    <w:bookmarkEnd w:id="50"/>
    <w:bookmarkEnd w:id="51"/>
    <w:bookmarkStart w:id="59" w:name="ecological-data-features"/>
    <w:p>
      <w:pPr>
        <w:pStyle w:val="Heading1"/>
      </w:pPr>
      <w:r>
        <w:rPr>
          <w:rStyle w:val="SectionNumber"/>
        </w:rPr>
        <w:t xml:space="preserve">5</w:t>
      </w:r>
      <w:r>
        <w:tab/>
      </w:r>
      <w:r>
        <w:t xml:space="preserve">Ecological Data Features</w:t>
      </w:r>
    </w:p>
    <w:bookmarkStart w:id="53" w:name="sources-and-methods"/>
    <w:p>
      <w:pPr>
        <w:pStyle w:val="Heading2"/>
      </w:pPr>
      <w:r>
        <w:rPr>
          <w:rStyle w:val="SectionNumber"/>
        </w:rPr>
        <w:t xml:space="preserve">5.1</w:t>
      </w:r>
      <w:r>
        <w:tab/>
      </w:r>
      <w:r>
        <w:t xml:space="preserve">Sources and methods</w:t>
      </w:r>
    </w:p>
    <w:p>
      <w:pPr>
        <w:pStyle w:val="TableCaption"/>
      </w:pPr>
      <w:bookmarkStart w:id="52" w:name="tab:ecoMetricsMonitoringTab"/>
      <w:bookmarkEnd w:id="52"/>
      <w:r>
        <w:t xml:space="preserve">Table 10:</w:t>
      </w:r>
      <w:r>
        <w:t xml:space="preserve"> </w:t>
      </w:r>
      <w:r>
        <w:t xml:space="preserve">Description and source information for ecological observations of the two salmonid species of concern.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2160"/>
        <w:gridCol w:w="2160"/>
        <w:gridCol w:w="2160"/>
        <w:gridCol w:w="1728"/>
        <w:gridCol w:w="1008"/>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Obs.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Abbrev.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Monitoring Details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Source(s)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 Seasons</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coho_spawner_abundance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coho spawners (escapement)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River Fish Counting Facility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Knechtle and Guidice 2023, CDFW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f1, w1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coho_redds_in_brood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obs. coho redds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Spawning ground surveys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Sources in Section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f1, w1, s1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coho_smolt_abun_est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Est. num. coho smolt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Rotary Screw Trap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Romero and Robinson,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f1, w1, s1, d2, f2, w2, s2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chinook_spawner_abundance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Chinook spawners (escapement)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River Fish Counting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Knechtle and Guidice 2023, CDFW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f1, w1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chinook_spawner_old_method (NOT USED in this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Chinook spawners (escapement)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Temporary fish marking weir, 1985-1991; capture-recapture method, 1992-2012; video fish counting facility post-2012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Knechtle and Chesney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f1, w1</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chinook_juvenile_abundance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Chinook juveniles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Rotary Screw Trap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Romero and Robinson,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f1, w1, s1</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coho_smolt_per_fem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 smolt per fem. spawner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Ratio (C/A) for relevant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Knechtle and Guidice 2023, CDFW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f1, w1, s1, d2, f2, w2, s2</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chinook_juv_per_adult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 juv. per adult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Ratio (F/D) for relevant cohort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Knechtle and Guidice 2023, CDFW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f1, w1, s1</w:t>
            </w:r>
          </w:p>
        </w:tc>
      </w:tr>
    </w:tbl>
    <w:bookmarkEnd w:id="53"/>
    <w:bookmarkStart w:id="58" w:name="autocorrelation-in-ecological-records"/>
    <w:p>
      <w:pPr>
        <w:pStyle w:val="Heading2"/>
      </w:pPr>
      <w:r>
        <w:rPr>
          <w:rStyle w:val="SectionNumber"/>
        </w:rPr>
        <w:t xml:space="preserve">5.2</w:t>
      </w:r>
      <w:r>
        <w:tab/>
      </w:r>
      <w:r>
        <w:t xml:space="preserve">Autocorrelation in ecological records</w:t>
      </w:r>
    </w:p>
    <w:p>
      <w:pPr>
        <w:pStyle w:val="FirstParagraph"/>
      </w:pPr>
      <w:r>
        <w:t xml:space="preserve">Autocorrelation, with a lag of 3, is evident in two ecological records: the abundances of coho redds and coho smolt (Figure</w:t>
      </w:r>
      <w:r>
        <w:t xml:space="preserve"> </w:t>
      </w:r>
      <w:r>
        <w:t xml:space="preserve">3</w:t>
      </w:r>
      <w:r>
        <w:t xml:space="preserve">). In other words, the 3-year-lagged record of coho smolt approaches, and for redds exceeds, the 95% confidence interval that it is not random noise.</w:t>
      </w:r>
    </w:p>
    <w:p>
      <w:pPr>
        <w:pStyle w:val="BodyText"/>
      </w:pPr>
      <w:r>
        <w:t xml:space="preserve">Interestingly, for coho spawner abundance, although the sign of the autocorrelation is positive at 3 and 6 year lags (which we would expect, reflecting the cohort structure), autocorrelation in the coho spawner record is weaker than in the redd and smolt records.</w:t>
      </w:r>
    </w:p>
    <w:p>
      <w:pPr>
        <w:pStyle w:val="BodyText"/>
      </w:pPr>
      <w:r>
        <w:t xml:space="preserve">No significant autocorrelation is evident in the three Chinook data types, and none is observed for coho smolt per female.</w:t>
      </w:r>
    </w:p>
    <w:p>
      <w:pPr>
        <w:pStyle w:val="SourceCode"/>
      </w:pPr>
      <w:r>
        <w:rPr>
          <w:rStyle w:val="VerbatimChar"/>
        </w:rPr>
        <w:t xml:space="preserve">## png </w:t>
      </w:r>
      <w:r>
        <w:br/>
      </w:r>
      <w:r>
        <w:rPr>
          <w:rStyle w:val="VerbatimChar"/>
        </w:rPr>
        <w:t xml:space="preserve">##   2</w:t>
      </w:r>
    </w:p>
    <w:p>
      <w:pPr>
        <w:pStyle w:val="CaptionedFigure"/>
      </w:pPr>
      <w:r>
        <w:drawing>
          <wp:inline>
            <wp:extent cx="5334000" cy="6095999"/>
            <wp:effectExtent b="0" l="0" r="0" t="0"/>
            <wp:docPr descr="Figure 3: Autocorrelation function estimates for all available ecological outcome records." title="" id="55" name="Picture"/>
            <a:graphic>
              <a:graphicData uri="http://schemas.openxmlformats.org/drawingml/2006/picture">
                <pic:pic>
                  <pic:nvPicPr>
                    <pic:cNvPr descr="Graphics%20and%20Supplements/Figure%20S3.png" id="56" name="Picture"/>
                    <pic:cNvPicPr>
                      <a:picLocks noChangeArrowheads="1" noChangeAspect="1"/>
                    </pic:cNvPicPr>
                  </pic:nvPicPr>
                  <pic:blipFill>
                    <a:blip r:embed="rId54"/>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bookmarkStart w:id="57" w:name="fig:acfEcoRecords"/>
      <w:bookmarkEnd w:id="57"/>
      <w:r>
        <w:t xml:space="preserve">Figure 3: Autocorrelation function estimates for all available ecological outcome records.</w:t>
      </w:r>
    </w:p>
    <w:bookmarkEnd w:id="58"/>
    <w:bookmarkEnd w:id="59"/>
    <w:bookmarkStart w:id="72" w:name="X6093433934225ee8547f24a23454097b4ebfa2f"/>
    <w:p>
      <w:pPr>
        <w:pStyle w:val="Heading1"/>
      </w:pPr>
      <w:r>
        <w:rPr>
          <w:rStyle w:val="SectionNumber"/>
        </w:rPr>
        <w:t xml:space="preserve">6</w:t>
      </w:r>
      <w:r>
        <w:tab/>
      </w:r>
      <w:r>
        <w:t xml:space="preserve">Data tables: Alignment of predictor and response data</w:t>
      </w:r>
    </w:p>
    <w:p>
      <w:pPr>
        <w:pStyle w:val="FirstParagraph"/>
      </w:pPr>
      <w:r>
        <w:t xml:space="preserve">The aligned hydrologic predictor and ecological response data are shown in Tables</w:t>
      </w:r>
      <w:r>
        <w:t xml:space="preserve"> </w:t>
      </w:r>
      <w:r>
        <w:t xml:space="preserve">11</w:t>
      </w:r>
      <w:r>
        <w:t xml:space="preserve"> </w:t>
      </w:r>
      <w:r>
        <w:t xml:space="preserve">through</w:t>
      </w:r>
      <w:r>
        <w:t xml:space="preserve"> </w:t>
      </w:r>
      <w:r>
        <w:t xml:space="preserve">22</w:t>
      </w:r>
      <w:r>
        <w:t xml:space="preserve"> </w:t>
      </w:r>
      <w:r>
        <w:t xml:space="preserve">below. The first eight columns (Table</w:t>
      </w:r>
      <w:r>
        <w:t xml:space="preserve"> </w:t>
      </w:r>
      <w:r>
        <w:t xml:space="preserve">11</w:t>
      </w:r>
      <w:r>
        <w:t xml:space="preserve">) are composed of ecological responses observed for each brood year. The remaining 72 columns tabulate the functional flow and other hydrologic metrics, covering two years of coho salmon freshwater life stages, associated with each brood year. As discussed in methods, the seasonal abbreviations d1, f1, w1, s1, d2, f2, w2 and s2 indicate the season (first or second dry, fall, wet, or spring) in which or coho salmon cohort would experience the hydrology quantified in a given metric. (Juvenile Chinook salmon experience only one year of freshwater conditions before outmigrating.)</w:t>
      </w:r>
    </w:p>
    <w:p>
      <w:r>
        <w:br w:type="page"/>
      </w:r>
    </w:p>
    <w:p>
      <w:pPr>
        <w:pStyle w:val="TableCaption"/>
      </w:pPr>
      <w:bookmarkStart w:id="60" w:name="tab:hydroAndEcoTab1"/>
      <w:bookmarkEnd w:id="60"/>
      <w:r>
        <w:t xml:space="preserve">Table 11:</w:t>
      </w:r>
      <w:r>
        <w:t xml:space="preserve"> </w:t>
      </w:r>
      <w:r>
        <w:t xml:space="preserve">Hydrologic metrics and ecological observations aligned by brood year of each salmon cohort, columns 1 through 8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440"/>
        <w:gridCol w:w="1080"/>
        <w:gridCol w:w="1080"/>
        <w:gridCol w:w="1440"/>
        <w:gridCol w:w="144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 smolt per fem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 juv per adult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 spawner abundance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 redds in brood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coho smolt abun 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 spawner abundance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 juvenile abundance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160,906</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630,151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291,207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125,909</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1,211,604</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211,847</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13,279</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370,622</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717,948</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1,070,520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963,392</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162,706</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219,304</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782,804</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493,721</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284,329</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97,027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410,688</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138,947</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391,643</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227,716</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p>
      <w:r>
        <w:br w:type="page"/>
      </w:r>
    </w:p>
    <w:p>
      <w:pPr>
        <w:pStyle w:val="TableCaption"/>
      </w:pPr>
      <w:bookmarkStart w:id="61" w:name="tab:hydroAndEcoTab2"/>
      <w:bookmarkEnd w:id="61"/>
      <w:r>
        <w:t xml:space="preserve">Table 12:</w:t>
      </w:r>
      <w:r>
        <w:t xml:space="preserve"> </w:t>
      </w:r>
      <w:r>
        <w:t xml:space="preserve">Hydrologic metrics and ecological observations aligned by brood year of each salmon cohort, columns 9 through 15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 recon 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 recon 40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 recon 120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 discon 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 discon 40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 discon 120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 recon 20</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bl>
    <w:p>
      <w:r>
        <w:br w:type="page"/>
      </w:r>
    </w:p>
    <w:p>
      <w:pPr>
        <w:pStyle w:val="TableCaption"/>
      </w:pPr>
      <w:bookmarkStart w:id="62" w:name="tab:hydroAndEcoTab3"/>
      <w:bookmarkEnd w:id="62"/>
      <w:r>
        <w:t xml:space="preserve">Table 13:</w:t>
      </w:r>
      <w:r>
        <w:t xml:space="preserve"> </w:t>
      </w:r>
      <w:r>
        <w:t xml:space="preserve">Hydrologic metrics and ecological observations aligned by brood year of each salmon cohort, columns 16 through 22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 recon 40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 recon 120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 discon 120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DS Dur 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DS 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DS Mag 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 DS Mag 90</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182.0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114.6</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95.3</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286.0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91.5</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39.7</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27.6</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316.6</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108.6</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56.2</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225.4</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527.4</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84.4</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62.4</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134.0</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18.1</w:t>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45.1</w:t>
            </w:r>
          </w:p>
        </w:tc>
      </w:tr>
    </w:tbl>
    <w:p>
      <w:r>
        <w:br w:type="page"/>
      </w:r>
    </w:p>
    <w:p>
      <w:pPr>
        <w:pStyle w:val="TableCaption"/>
      </w:pPr>
      <w:bookmarkStart w:id="63" w:name="tab:hydroAndEcoTab4"/>
      <w:bookmarkEnd w:id="63"/>
      <w:r>
        <w:t xml:space="preserve">Table 14:</w:t>
      </w:r>
      <w:r>
        <w:t xml:space="preserve"> </w:t>
      </w:r>
      <w:r>
        <w:t xml:space="preserve">Hydrologic metrics and ecological observations aligned by brood year of each salmon cohort, columns 23 through 29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 FA Dur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 FA Mag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 FA 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 FA Dif num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Wet BFL Dur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Wet BFL Mag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Wet BFL Mag 50</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638.0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1,240.0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756.0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555.0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1,580.0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670.0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502.5</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472.0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1,025.0</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635.0</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427.0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421.0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532.0</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1,560.0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1,720.0</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372.5</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918.0</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268.0</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279.5</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259.0</w:t>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693.0</w:t>
            </w:r>
          </w:p>
        </w:tc>
      </w:tr>
    </w:tbl>
    <w:p>
      <w:r>
        <w:br w:type="page"/>
      </w:r>
    </w:p>
    <w:p>
      <w:pPr>
        <w:pStyle w:val="TableCaption"/>
      </w:pPr>
      <w:bookmarkStart w:id="64" w:name="tab:hydroAndEcoTab5"/>
      <w:bookmarkEnd w:id="64"/>
      <w:r>
        <w:t xml:space="preserve">Table 15:</w:t>
      </w:r>
      <w:r>
        <w:t xml:space="preserve"> </w:t>
      </w:r>
      <w:r>
        <w:t xml:space="preserve">Hydrologic metrics and ecological observations aligned by brood year of each salmon cohort, columns 30 through 36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Wet 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Tim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Tim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Tim 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Dur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Dur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Dur 5</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p>
      <w:r>
        <w:br w:type="page"/>
      </w:r>
    </w:p>
    <w:p>
      <w:pPr>
        <w:pStyle w:val="TableCaption"/>
      </w:pPr>
      <w:bookmarkStart w:id="65" w:name="tab:hydroAndEcoTab6"/>
      <w:bookmarkEnd w:id="65"/>
      <w:r>
        <w:t xml:space="preserve">Table 16:</w:t>
      </w:r>
      <w:r>
        <w:t xml:space="preserve"> </w:t>
      </w:r>
      <w:r>
        <w:t xml:space="preserve">Hydrologic metrics and ecological observations aligned by brood year of each salmon cohort, columns 37 through 43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Fre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Fre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 Peak Fre 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 SP ROC</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0.069</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0.106</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0.062</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0.066</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0.065</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0.056</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0.069</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0.056</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0.064</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0.051</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0.051</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0.059</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0.081</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0.067</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0.093</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0.066</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0.084</w:t>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r>
    </w:tbl>
    <w:p>
      <w:r>
        <w:br w:type="page"/>
      </w:r>
    </w:p>
    <w:p>
      <w:pPr>
        <w:pStyle w:val="TableCaption"/>
      </w:pPr>
      <w:bookmarkStart w:id="66" w:name="tab:hydroAndEcoTab7"/>
      <w:bookmarkEnd w:id="66"/>
      <w:r>
        <w:t xml:space="preserve">Table 17:</w:t>
      </w:r>
      <w:r>
        <w:t xml:space="preserve"> </w:t>
      </w:r>
      <w:r>
        <w:t xml:space="preserve">Hydrologic metrics and ecological observations aligned by brood year of each salmon cohort, columns 44 through 50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 SP ROC 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 SP Dur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 SP Mag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 SP 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wy1 Mean Ann 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wy1 WY Cat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d2 DS Dur WS</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248</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129</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173</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w:t>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w:t>
            </w:r>
          </w:p>
        </w:tc>
      </w:tr>
    </w:tbl>
    <w:p>
      <w:r>
        <w:br w:type="page"/>
      </w:r>
    </w:p>
    <w:p>
      <w:pPr>
        <w:pStyle w:val="TableCaption"/>
      </w:pPr>
      <w:bookmarkStart w:id="67" w:name="tab:hydroAndEcoTab8"/>
      <w:bookmarkEnd w:id="67"/>
      <w:r>
        <w:t xml:space="preserve">Table 18:</w:t>
      </w:r>
      <w:r>
        <w:t xml:space="preserve"> </w:t>
      </w:r>
      <w:r>
        <w:t xml:space="preserve">Hydrologic metrics and ecological observations aligned by brood year of each salmon cohort, columns 51 through 57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d2 DS 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d2 DS Mag 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d2 DS Mag 90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 FA Dur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 FA Mag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 FA 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 FA Dif num</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496.7</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22.4</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460.2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39.5</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764.3</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19.3</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707.6</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34.6</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22.2</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183.8</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682.5</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467.0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52.6</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94.5</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219.0</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26.1</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491.6</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30.6</w:t>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36.2</w:t>
            </w:r>
          </w:p>
        </w:tc>
      </w:tr>
    </w:tbl>
    <w:p>
      <w:r>
        <w:br w:type="page"/>
      </w:r>
    </w:p>
    <w:p>
      <w:pPr>
        <w:pStyle w:val="TableCaption"/>
      </w:pPr>
      <w:bookmarkStart w:id="68" w:name="tab:hydroAndEcoTab9"/>
      <w:bookmarkEnd w:id="68"/>
      <w:r>
        <w:t xml:space="preserve">Table 19:</w:t>
      </w:r>
      <w:r>
        <w:t xml:space="preserve"> </w:t>
      </w:r>
      <w:r>
        <w:t xml:space="preserve">Hydrologic metrics and ecological observations aligned by brood year of each salmon cohort, columns 58 through 64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Wet BFL Dur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Wet BFL Mag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Wet BFL Mag 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Wet Tim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Tim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Tim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Tim 5</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p>
      <w:r>
        <w:br w:type="page"/>
      </w:r>
    </w:p>
    <w:p>
      <w:pPr>
        <w:pStyle w:val="TableCaption"/>
      </w:pPr>
      <w:bookmarkStart w:id="69" w:name="tab:hydroAndEcoTab10"/>
      <w:bookmarkEnd w:id="69"/>
      <w:r>
        <w:t xml:space="preserve">Table 20:</w:t>
      </w:r>
      <w:r>
        <w:t xml:space="preserve"> </w:t>
      </w:r>
      <w:r>
        <w:t xml:space="preserve">Hydrologic metrics and ecological observations aligned by brood year of each salmon cohort, columns 65 through 71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Dur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Dur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Dur 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Fre 10</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p>
      <w:r>
        <w:br w:type="page"/>
      </w:r>
    </w:p>
    <w:p>
      <w:pPr>
        <w:pStyle w:val="TableCaption"/>
      </w:pPr>
      <w:bookmarkStart w:id="70" w:name="tab:hydroAndEcoTab11"/>
      <w:bookmarkEnd w:id="70"/>
      <w:r>
        <w:t xml:space="preserve">Table 21:</w:t>
      </w:r>
      <w:r>
        <w:t xml:space="preserve"> </w:t>
      </w:r>
      <w:r>
        <w:t xml:space="preserve">Hydrologic metrics and ecological observations aligned by brood year of each salmon cohort, columns 72 through 78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Fre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 Peak Fre 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 SP ROC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 SP ROC 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 SP Dur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 SP Mag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 SP Tim</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258</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272</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192</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218</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244</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249</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230</w:t>
            </w:r>
          </w:p>
        </w:tc>
      </w:tr>
    </w:tbl>
    <w:p>
      <w:r>
        <w:br w:type="page"/>
      </w:r>
    </w:p>
    <w:p>
      <w:pPr>
        <w:pStyle w:val="TableCaption"/>
      </w:pPr>
      <w:bookmarkStart w:id="71" w:name="tab:hydroAndEcoTab12"/>
      <w:bookmarkEnd w:id="71"/>
      <w:r>
        <w:t xml:space="preserve">Table 22:</w:t>
      </w:r>
      <w:r>
        <w:t xml:space="preserve"> </w:t>
      </w:r>
      <w:r>
        <w:t xml:space="preserve">Hydrologic metrics and ecological observations aligned by brood year of each salmon cohort, columns 79 through 80 of 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216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brood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wy2 Mean Ann 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wy2 WY Cat</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wet year</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dry year</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r>
        <w:trPr>
          <w:trHeight w:val="360"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 year</w:t>
            </w:r>
          </w:p>
        </w:tc>
      </w:tr>
    </w:tbl>
    <w:bookmarkEnd w:id="72"/>
    <w:bookmarkStart w:id="73" w:name="Xe1a51312ce0ea4757c54deddb5b7e9235beaed1"/>
    <w:p>
      <w:pPr>
        <w:pStyle w:val="Heading1"/>
      </w:pPr>
      <w:r>
        <w:rPr>
          <w:rStyle w:val="SectionNumber"/>
        </w:rPr>
        <w:t xml:space="preserve">7</w:t>
      </w:r>
      <w:r>
        <w:tab/>
      </w:r>
      <w:r>
        <w:t xml:space="preserve">Six statistical modeling structures - method details</w:t>
      </w:r>
    </w:p>
    <w:p>
      <w:pPr>
        <w:pStyle w:val="FirstParagraph"/>
      </w:pPr>
      <w:r>
        <w:rPr>
          <w:b/>
          <w:bCs/>
        </w:rPr>
        <w:t xml:space="preserve">LASSO model of juveniles-per-spawner:</w:t>
      </w:r>
      <w:r>
        <w:t xml:space="preserve"> </w:t>
      </w:r>
      <w:r>
        <w:t xml:space="preserve">Cross-validation produced a clear minimum-error</w:t>
      </w:r>
      <w:r>
        <w:t xml:space="preserve"> </w:t>
      </w:r>
      <m:oMath>
        <m:r>
          <m:t>λ</m:t>
        </m:r>
      </m:oMath>
      <w:r>
        <w:t xml:space="preserve"> </w:t>
      </w:r>
      <w:r>
        <w:t xml:space="preserve">value for Chinook (Figure</w:t>
      </w:r>
      <w:r>
        <w:t xml:space="preserve"> </w:t>
      </w:r>
      <w:r>
        <w:t xml:space="preserve">4</w:t>
      </w:r>
      <w:r>
        <w:t xml:space="preserve">). For coho, we proposed an alternate lambda value that explained more percent deviance (Figure</w:t>
      </w:r>
      <w:r>
        <w:t xml:space="preserve"> </w:t>
      </w:r>
      <w:r>
        <w:t xml:space="preserve">4</w:t>
      </w:r>
      <w:r>
        <w:t xml:space="preserve">, middle left panel) while retaining a near-minimum test error (Figure</w:t>
      </w:r>
      <w:r>
        <w:t xml:space="preserve"> </w:t>
      </w:r>
      <w:r>
        <w:t xml:space="preserve">4</w:t>
      </w:r>
      <w:r>
        <w:t xml:space="preserve">, top left panel). This produced a model with three non-zero coefficients for both species (Figure</w:t>
      </w:r>
      <w:r>
        <w:t xml:space="preserve"> </w:t>
      </w:r>
      <w:r>
        <w:t xml:space="preserve">4</w:t>
      </w:r>
      <w:r>
        <w:t xml:space="preserve">, lower two panels; Tables</w:t>
      </w:r>
      <w:r>
        <w:t xml:space="preserve"> </w:t>
      </w:r>
      <w:r>
        <w:t xml:space="preserve">23</w:t>
      </w:r>
      <w:r>
        <w:t xml:space="preserve"> </w:t>
      </w:r>
      <w:r>
        <w:t xml:space="preserve">and</w:t>
      </w:r>
      <w:r>
        <w:t xml:space="preserve"> </w:t>
      </w:r>
      <w:r>
        <w:t xml:space="preserve">24</w:t>
      </w:r>
      <w:r>
        <w:t xml:space="preserve">)</w:t>
      </w:r>
    </w:p>
    <w:p>
      <w:pPr>
        <w:pStyle w:val="BodyText"/>
      </w:pPr>
      <w:r>
        <w:rPr>
          <w:b/>
          <w:bCs/>
        </w:rPr>
        <w:t xml:space="preserve">LASSO model of juvenile abundance, hydrology and spawners:</w:t>
      </w:r>
      <w:r>
        <w:t xml:space="preserve"> </w:t>
      </w:r>
      <w:r>
        <w:t xml:space="preserve">the selected predictors included spawners only for Chinook (Tables</w:t>
      </w:r>
      <w:r>
        <w:t xml:space="preserve"> </w:t>
      </w:r>
      <w:r>
        <w:t xml:space="preserve">27</w:t>
      </w:r>
      <w:r>
        <w:t xml:space="preserve"> </w:t>
      </w:r>
      <w:r>
        <w:t xml:space="preserve">and</w:t>
      </w:r>
      <w:r>
        <w:t xml:space="preserve"> </w:t>
      </w:r>
      <w:r>
        <w:t xml:space="preserve">28</w:t>
      </w:r>
      <w:r>
        <w:t xml:space="preserve">).</w:t>
      </w:r>
    </w:p>
    <w:p>
      <w:pPr>
        <w:pStyle w:val="BodyText"/>
      </w:pPr>
      <w:r>
        <w:rPr>
          <w:b/>
          <w:bCs/>
        </w:rPr>
        <w:t xml:space="preserve">Lasso model of juvenile abundance, hydrologic metrics only:</w:t>
      </w:r>
      <w:r>
        <w:t xml:space="preserve"> </w:t>
      </w:r>
      <w:r>
        <w:t xml:space="preserve">replicating the approach for the LASSO model of juveniles-per-spawner, we proposed an alternate lambda value for the coho model (Figure</w:t>
      </w:r>
      <w:r>
        <w:t xml:space="preserve"> </w:t>
      </w:r>
      <w:r>
        <w:t xml:space="preserve">5</w:t>
      </w:r>
      <w:r>
        <w:t xml:space="preserve">). Selected predictors for coho were similar to the juvenile abundance, hydrology-plus-spawners LASSO model, while for Chinook, the minimum-error model selected only one predictor (Tables</w:t>
      </w:r>
      <w:r>
        <w:t xml:space="preserve"> </w:t>
      </w:r>
      <w:r>
        <w:t xml:space="preserve">25</w:t>
      </w:r>
      <w:r>
        <w:t xml:space="preserve"> </w:t>
      </w:r>
      <w:r>
        <w:t xml:space="preserve">and</w:t>
      </w:r>
      <w:r>
        <w:t xml:space="preserve"> </w:t>
      </w:r>
      <w:r>
        <w:t xml:space="preserve">26</w:t>
      </w:r>
      <w:r>
        <w:t xml:space="preserve">).</w:t>
      </w:r>
    </w:p>
    <w:p>
      <w:pPr>
        <w:pStyle w:val="BodyText"/>
      </w:pPr>
      <w:r>
        <w:rPr>
          <w:b/>
          <w:bCs/>
        </w:rPr>
        <w:t xml:space="preserve">MARSS models of juveniles-per-spawner, single hydrologic covariate:</w:t>
      </w:r>
      <w:r>
        <w:t xml:space="preserve"> </w:t>
      </w:r>
      <w:r>
        <w:t xml:space="preserve">hydrology order of importance is taken from the small-sample-size-corrected Akaike Information Criterion (AICc), i.e., the lower the AICc, the better the prediction based on that hydrologic metric (Tables</w:t>
      </w:r>
      <w:r>
        <w:t xml:space="preserve"> </w:t>
      </w:r>
      <w:r>
        <w:t xml:space="preserve">29</w:t>
      </w:r>
      <w:r>
        <w:t xml:space="preserve"> </w:t>
      </w:r>
      <w:r>
        <w:t xml:space="preserve">and</w:t>
      </w:r>
      <w:r>
        <w:t xml:space="preserve"> </w:t>
      </w:r>
      <w:r>
        <w:t xml:space="preserve">30</w:t>
      </w:r>
      <w:r>
        <w:t xml:space="preserve">).</w:t>
      </w:r>
    </w:p>
    <w:p>
      <w:pPr>
        <w:pStyle w:val="BodyText"/>
      </w:pPr>
      <w:r>
        <w:rPr>
          <w:b/>
          <w:bCs/>
        </w:rPr>
        <w:t xml:space="preserve">MARSS models of juveniles abundance, single hydrologic covariate:</w:t>
      </w:r>
      <w:r>
        <w:t xml:space="preserve"> </w:t>
      </w:r>
      <w:r>
        <w:t xml:space="preserve">hydrology order of importance interpreted as described above (Tables</w:t>
      </w:r>
      <w:r>
        <w:t xml:space="preserve"> </w:t>
      </w:r>
      <w:r>
        <w:t xml:space="preserve">29</w:t>
      </w:r>
      <w:r>
        <w:t xml:space="preserve"> </w:t>
      </w:r>
      <w:r>
        <w:t xml:space="preserve">and</w:t>
      </w:r>
      <w:r>
        <w:t xml:space="preserve"> </w:t>
      </w:r>
      <w:r>
        <w:t xml:space="preserve">30</w:t>
      </w:r>
      <w:r>
        <w:t xml:space="preserve">); this is used to test the utility of adding spawners as a covariate.</w:t>
      </w:r>
    </w:p>
    <w:p>
      <w:pPr>
        <w:pStyle w:val="BodyText"/>
      </w:pPr>
      <w:r>
        <w:rPr>
          <w:b/>
          <w:bCs/>
        </w:rPr>
        <w:t xml:space="preserve">MARSS models of juvenile abundance, two covariates:</w:t>
      </w:r>
      <w:r>
        <w:t xml:space="preserve"> </w:t>
      </w:r>
      <w:r>
        <w:t xml:space="preserve">This model structure calculates a coefficient value for spawners and for any single hydrologic metric (Tables</w:t>
      </w:r>
      <w:r>
        <w:t xml:space="preserve"> </w:t>
      </w:r>
      <w:r>
        <w:t xml:space="preserve">33</w:t>
      </w:r>
      <w:r>
        <w:t xml:space="preserve"> </w:t>
      </w:r>
      <w:r>
        <w:t xml:space="preserve">and</w:t>
      </w:r>
      <w:r>
        <w:t xml:space="preserve"> </w:t>
      </w:r>
      <w:r>
        <w:t xml:space="preserve">34</w:t>
      </w:r>
      <w:r>
        <w:t xml:space="preserve">). For the four best models, hydrology coefficients are equal to or greater than coefficients for spawners. For worse, higher-AICc models, spawner influence grows to be much greater than the hydrology.</w:t>
      </w:r>
    </w:p>
    <w:p>
      <w:pPr>
        <w:pStyle w:val="BodyText"/>
      </w:pPr>
      <w:r>
        <w:t xml:space="preserve">MARSS models tended to perform better at predicting coho than Chinook (Figures</w:t>
      </w:r>
      <w:r>
        <w:t xml:space="preserve"> </w:t>
      </w:r>
      <w:r>
        <w:t xml:space="preserve">7</w:t>
      </w:r>
      <w:r>
        <w:t xml:space="preserve">,</w:t>
      </w:r>
      <w:r>
        <w:t xml:space="preserve"> </w:t>
      </w:r>
      <w:r>
        <w:t xml:space="preserve">8</w:t>
      </w:r>
      <w:r>
        <w:t xml:space="preserve">, and</w:t>
      </w:r>
      <w:r>
        <w:t xml:space="preserve"> </w:t>
      </w:r>
      <w:r>
        <w:t xml:space="preserve">9</w:t>
      </w:r>
      <w:r>
        <w:t xml:space="preserve">, possibly because Chinook records did not contain significant autocorrelation (Figure</w:t>
      </w:r>
      <w:r>
        <w:t xml:space="preserve"> </w:t>
      </w:r>
      <w:r>
        <w:t xml:space="preserve">3</w:t>
      </w:r>
      <w:r>
        <w:t xml:space="preserve">).</w:t>
      </w:r>
    </w:p>
    <w:bookmarkEnd w:id="73"/>
    <w:bookmarkStart w:id="95" w:name="lasso-regression"/>
    <w:p>
      <w:pPr>
        <w:pStyle w:val="Heading1"/>
      </w:pPr>
      <w:r>
        <w:rPr>
          <w:rStyle w:val="SectionNumber"/>
        </w:rPr>
        <w:t xml:space="preserve">8</w:t>
      </w:r>
      <w:r>
        <w:tab/>
      </w:r>
      <w:r>
        <w:t xml:space="preserve">LASSO regression</w:t>
      </w:r>
    </w:p>
    <w:p>
      <w:pPr>
        <w:pStyle w:val="FirstParagraph"/>
      </w:pPr>
      <w:r>
        <w:t xml:space="preserve">LASSO (Least Absolute Shrinkage and Selection Operator) regression minimizes the following quantity: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β</m:t>
                              </m:r>
                            </m:e>
                            <m:sub>
                              <m:r>
                                <m:t>j</m:t>
                              </m:r>
                            </m:sub>
                          </m:sSub>
                          <m:sSub>
                            <m:e>
                              <m:r>
                                <m:t>x</m:t>
                              </m:r>
                            </m:e>
                            <m:sub>
                              <m:r>
                                <m:t>i</m:t>
                              </m:r>
                              <m:r>
                                <m:t>j</m:t>
                              </m:r>
                            </m:sub>
                          </m:sSub>
                        </m:e>
                      </m:nary>
                    </m:e>
                  </m:d>
                </m:e>
                <m:sup>
                  <m:r>
                    <m:t>2</m:t>
                  </m:r>
                </m:sup>
              </m:sSup>
            </m:e>
          </m:nary>
          <m:r>
            <m:rPr>
              <m:sty m:val="p"/>
            </m:rPr>
            <m:t>+</m:t>
          </m:r>
          <m:r>
            <m:t>λ</m:t>
          </m:r>
          <m:nary>
            <m:naryPr>
              <m:chr m:val="∑"/>
              <m:limLoc m:val="undOvr"/>
              <m:subHide m:val="off"/>
              <m:supHide m:val="off"/>
            </m:naryPr>
            <m:sub>
              <m:r>
                <m:t>j</m:t>
              </m:r>
              <m:r>
                <m:rPr>
                  <m:sty m:val="p"/>
                </m:rPr>
                <m:t>=</m:t>
              </m:r>
              <m:r>
                <m:t>1</m:t>
              </m:r>
            </m:sub>
            <m:sup>
              <m:r>
                <m:t>p</m:t>
              </m:r>
            </m:sup>
            <m:e>
              <m:d>
                <m:dPr>
                  <m:begChr m:val="|"/>
                  <m:sepChr m:val=""/>
                  <m:endChr m:val="|"/>
                  <m:grow/>
                </m:dPr>
                <m:e>
                  <m:sSub>
                    <m:e>
                      <m:r>
                        <m:t>β</m:t>
                      </m:r>
                    </m:e>
                    <m:sub>
                      <m:r>
                        <m:t>j</m:t>
                      </m:r>
                    </m:sub>
                  </m:sSub>
                </m:e>
              </m:d>
            </m:e>
          </m:nary>
        </m:oMath>
      </m:oMathPara>
    </w:p>
    <w:p>
      <w:pPr>
        <w:pStyle w:val="FirstParagraph"/>
      </w:pPr>
      <w:r>
        <w:t xml:space="preserve">Where:</w:t>
      </w:r>
    </w:p>
    <w:p>
      <w:pPr>
        <w:pStyle w:val="Compact"/>
        <w:numPr>
          <w:ilvl w:val="0"/>
          <w:numId w:val="1001"/>
        </w:numPr>
      </w:pPr>
      <m:oMath>
        <m:r>
          <m:t>n</m:t>
        </m:r>
      </m:oMath>
      <w:r>
        <w:t xml:space="preserve"> </w:t>
      </w:r>
      <w:r>
        <w:t xml:space="preserve">is the number of ecological observations;</w:t>
      </w:r>
    </w:p>
    <w:p>
      <w:pPr>
        <w:pStyle w:val="Compact"/>
        <w:numPr>
          <w:ilvl w:val="0"/>
          <w:numId w:val="1001"/>
        </w:numPr>
      </w:pPr>
      <m:oMath>
        <m:r>
          <m:t>i</m:t>
        </m:r>
      </m:oMath>
      <w:r>
        <w:t xml:space="preserve"> </w:t>
      </w:r>
      <w:r>
        <w:t xml:space="preserve">enumerates the brood years;</w:t>
      </w:r>
    </w:p>
    <w:p>
      <w:pPr>
        <w:pStyle w:val="Compact"/>
        <w:numPr>
          <w:ilvl w:val="0"/>
          <w:numId w:val="1001"/>
        </w:numPr>
      </w:pPr>
      <m:oMath>
        <m:r>
          <m:t>p</m:t>
        </m:r>
      </m:oMath>
      <w:r>
        <w:t xml:space="preserve"> </w:t>
      </w:r>
      <w:r>
        <w:t xml:space="preserve">is the number of predictors;</w:t>
      </w:r>
    </w:p>
    <w:p>
      <w:pPr>
        <w:pStyle w:val="Compact"/>
        <w:numPr>
          <w:ilvl w:val="0"/>
          <w:numId w:val="1001"/>
        </w:numPr>
      </w:pPr>
      <m:oMath>
        <m:r>
          <m:t>j</m:t>
        </m:r>
      </m:oMath>
      <w:r>
        <w:t xml:space="preserve"> </w:t>
      </w:r>
      <w:r>
        <w:t xml:space="preserve">enumerates the hydrologic predictors;</w:t>
      </w:r>
    </w:p>
    <w:p>
      <w:pPr>
        <w:pStyle w:val="Compact"/>
        <w:numPr>
          <w:ilvl w:val="0"/>
          <w:numId w:val="1001"/>
        </w:numPr>
      </w:pPr>
      <m:oMath>
        <m:sSub>
          <m:e>
            <m:r>
              <m:t>x</m:t>
            </m:r>
          </m:e>
          <m:sub>
            <m:r>
              <m:t>i</m:t>
            </m:r>
            <m:r>
              <m:t>j</m:t>
            </m:r>
          </m:sub>
        </m:sSub>
      </m:oMath>
      <w:r>
        <w:t xml:space="preserve"> </w:t>
      </w:r>
      <w:r>
        <w:t xml:space="preserve">is the observed value of hydrologic predictor</w:t>
      </w:r>
      <w:r>
        <w:t xml:space="preserve"> </w:t>
      </w:r>
      <m:oMath>
        <m:r>
          <m:t>j</m:t>
        </m:r>
      </m:oMath>
      <w:r>
        <w:t xml:space="preserve"> </w:t>
      </w:r>
      <w:r>
        <w:t xml:space="preserve">for brood year</w:t>
      </w:r>
      <w:r>
        <w:t xml:space="preserve"> </w:t>
      </w:r>
      <m:oMath>
        <m:r>
          <m:t>i</m:t>
        </m:r>
      </m:oMath>
      <w:r>
        <w:t xml:space="preserve"> </w:t>
      </w:r>
      <w:r>
        <w:t xml:space="preserve">(independent variable);</w:t>
      </w:r>
    </w:p>
    <w:p>
      <w:pPr>
        <w:pStyle w:val="Compact"/>
        <w:numPr>
          <w:ilvl w:val="0"/>
          <w:numId w:val="1001"/>
        </w:numPr>
      </w:pPr>
      <m:oMath>
        <m:sSub>
          <m:e>
            <m:r>
              <m:t>y</m:t>
            </m:r>
          </m:e>
          <m:sub>
            <m:r>
              <m:t>i</m:t>
            </m:r>
          </m:sub>
        </m:sSub>
      </m:oMath>
      <w:r>
        <w:t xml:space="preserve"> </w:t>
      </w:r>
      <w:r>
        <w:t xml:space="preserve">is the observed value of ecological response in the salmon cohort with brood year</w:t>
      </w:r>
      <w:r>
        <w:t xml:space="preserve"> </w:t>
      </w:r>
      <m:oMath>
        <m:r>
          <m:t>i</m:t>
        </m:r>
      </m:oMath>
      <w:r>
        <w:t xml:space="preserve"> </w:t>
      </w:r>
      <w:r>
        <w:t xml:space="preserve">(dependent variable);</w:t>
      </w:r>
    </w:p>
    <w:p>
      <w:pPr>
        <w:pStyle w:val="Compact"/>
        <w:numPr>
          <w:ilvl w:val="0"/>
          <w:numId w:val="1001"/>
        </w:numPr>
      </w:pPr>
      <m:oMath>
        <m:sSub>
          <m:e>
            <m:r>
              <m:t>β</m:t>
            </m:r>
          </m:e>
          <m:sub>
            <m:r>
              <m:t>0</m:t>
            </m:r>
          </m:sub>
        </m:sSub>
      </m:oMath>
      <w:r>
        <w:t xml:space="preserve"> </w:t>
      </w:r>
      <w:r>
        <w:t xml:space="preserve">is the intercept value for the resulting linear model;</w:t>
      </w:r>
    </w:p>
    <w:p>
      <w:pPr>
        <w:pStyle w:val="Compact"/>
        <w:numPr>
          <w:ilvl w:val="0"/>
          <w:numId w:val="1001"/>
        </w:numPr>
      </w:pPr>
      <m:oMath>
        <m:sSub>
          <m:e>
            <m:r>
              <m:t>β</m:t>
            </m:r>
          </m:e>
          <m:sub>
            <m:r>
              <m:t>j</m:t>
            </m:r>
          </m:sub>
        </m:sSub>
      </m:oMath>
      <w:r>
        <w:t xml:space="preserve"> </w:t>
      </w:r>
      <w:r>
        <w:t xml:space="preserve">is the coefficient value for hydrologic predictor</w:t>
      </w:r>
      <w:r>
        <w:t xml:space="preserve"> </w:t>
      </w:r>
      <m:oMath>
        <m:r>
          <m:t>j</m:t>
        </m:r>
      </m:oMath>
      <w:r>
        <w:t xml:space="preserve"> </w:t>
      </w:r>
      <w:r>
        <w:t xml:space="preserve">in the resulting linear model; and</w:t>
      </w:r>
    </w:p>
    <w:p>
      <w:pPr>
        <w:pStyle w:val="Compact"/>
        <w:numPr>
          <w:ilvl w:val="0"/>
          <w:numId w:val="1001"/>
        </w:numPr>
      </w:pPr>
      <m:oMath>
        <m:r>
          <m:t>λ</m:t>
        </m:r>
      </m:oMath>
      <w:r>
        <w:t xml:space="preserve"> </w:t>
      </w:r>
      <w:r>
        <w:t xml:space="preserve">is a tuning parameter, referred to as a shrinkage penalty.</w:t>
      </w:r>
    </w:p>
    <w:p>
      <w:pPr>
        <w:pStyle w:val="FirstParagraph"/>
      </w:pPr>
      <w:r>
        <w:t xml:space="preserve">In this formulation, sufficiently large values of lambda generally shrink the values of all coefficients to 0 (the infinite-lambda case). The infinite-lambda case produces a model consisting solely of the</w:t>
      </w:r>
      <w:r>
        <w:t xml:space="preserve"> </w:t>
      </w:r>
      <m:oMath>
        <m:sSub>
          <m:e>
            <m:r>
              <m:t>β</m:t>
            </m:r>
          </m:e>
          <m:sub>
            <m:r>
              <m:t>0</m:t>
            </m:r>
          </m:sub>
        </m:sSub>
      </m:oMath>
      <w:r>
        <w:t xml:space="preserve"> </w:t>
      </w:r>
      <w:r>
        <w:t xml:space="preserve">intercept term, which takes on a value that is the average of all the observed</w:t>
      </w:r>
      <w:r>
        <w:t xml:space="preserve"> </w:t>
      </w:r>
      <m:oMath>
        <m:r>
          <m:t>y</m:t>
        </m:r>
      </m:oMath>
      <w:r>
        <w:t xml:space="preserve"> </w:t>
      </w:r>
      <w:r>
        <w:t xml:space="preserve">values. Conversely, sufficiently small values of</w:t>
      </w:r>
      <w:r>
        <w:t xml:space="preserve"> </w:t>
      </w:r>
      <m:oMath>
        <m:r>
          <m:t>λ</m:t>
        </m:r>
      </m:oMath>
      <w:r>
        <w:t xml:space="preserve"> </w:t>
      </w:r>
      <w:r>
        <w:t xml:space="preserve">will produce linear models incorporating information from many predictors.</w:t>
      </w:r>
      <w:r>
        <w:t xml:space="preserve"> </w:t>
      </w:r>
      <w:r>
        <w:t xml:space="preserve">The selection of the appropriate</w:t>
      </w:r>
      <w:r>
        <w:t xml:space="preserve"> </w:t>
      </w:r>
      <m:oMath>
        <m:r>
          <m:t>λ</m:t>
        </m:r>
      </m:oMath>
      <w:r>
        <w:t xml:space="preserve"> </w:t>
      </w:r>
      <w:r>
        <w:t xml:space="preserve">value is a critical step in the regression procedure, and is best done using cross-validation within the training dataset</w:t>
      </w:r>
      <w:r>
        <w:t xml:space="preserve"> </w:t>
      </w:r>
      <w:r>
        <w:t xml:space="preserve">(James et al. 2013)</w:t>
      </w:r>
      <w:r>
        <w:t xml:space="preserve">.</w:t>
      </w:r>
    </w:p>
    <w:bookmarkStart w:id="80" w:name="Xc7f4fce2925e78cd732a10f0f6235d1875f74f7"/>
    <w:p>
      <w:pPr>
        <w:pStyle w:val="Heading2"/>
      </w:pPr>
      <w:r>
        <w:rPr>
          <w:rStyle w:val="SectionNumber"/>
        </w:rPr>
        <w:t xml:space="preserve">8.1</w:t>
      </w:r>
      <w:r>
        <w:tab/>
      </w:r>
      <w:r>
        <w:t xml:space="preserve">LASSO results: juveniles-per-spawner based on hydrologic metrics</w:t>
      </w:r>
    </w:p>
    <w:p>
      <w:pPr>
        <w:pStyle w:val="FirstParagraph"/>
      </w:pPr>
      <w:r>
        <w:t xml:space="preserve">For purposes of statistical model comparison, we predicted the ratio of juveniles per spawner for coho and Chinook based on a predictor set that included only Z-scored hydrologic metrics.</w:t>
      </w:r>
    </w:p>
    <w:p>
      <w:pPr>
        <w:pStyle w:val="SourceCode"/>
      </w:pPr>
      <w:r>
        <w:rPr>
          <w:rStyle w:val="VerbatimChar"/>
        </w:rPr>
        <w:t xml:space="preserve">## png </w:t>
      </w:r>
      <w:r>
        <w:br/>
      </w:r>
      <w:r>
        <w:rPr>
          <w:rStyle w:val="VerbatimChar"/>
        </w:rPr>
        <w:t xml:space="preserve">##   2</w:t>
      </w:r>
    </w:p>
    <w:p>
      <w:pPr>
        <w:pStyle w:val="CaptionedFigure"/>
      </w:pPr>
      <w:r>
        <w:drawing>
          <wp:inline>
            <wp:extent cx="5334000" cy="6095999"/>
            <wp:effectExtent b="0" l="0" r="0" t="0"/>
            <wp:docPr descr="Figure 4: Results of lasso regression to predict log-transformed coho and Chinook outcomes with Z-scored hydrologic metrics. Models with more coefficients explain a greater fraction of deviance in the dataset (middle panel), but also produce higher test errors (top panel), indicating some overfitting at lower lambda values. Higher values of lambda tend to shrink the absolute values of regression coefficients toward 0 (bottom panel)." title="" id="75" name="Picture"/>
            <a:graphic>
              <a:graphicData uri="http://schemas.openxmlformats.org/drawingml/2006/picture">
                <pic:pic>
                  <pic:nvPicPr>
                    <pic:cNvPr descr="Graphics%20and%20Supplements/Figure%20S4.png" id="76" name="Picture"/>
                    <pic:cNvPicPr>
                      <a:picLocks noChangeArrowheads="1" noChangeAspect="1"/>
                    </pic:cNvPicPr>
                  </pic:nvPicPr>
                  <pic:blipFill>
                    <a:blip r:embed="rId74"/>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bookmarkStart w:id="77" w:name="fig:jpsLassoCohoChinook"/>
      <w:bookmarkEnd w:id="77"/>
      <w:r>
        <w:t xml:space="preserve">Figure 4: Results of lasso regression to predict log-transformed coho and Chinook outcomes with Z-scored hydrologic metrics. Models with more coefficients explain a greater fraction of deviance in the dataset (middle panel), but also produce higher test errors (top panel), indicating some overfitting at lower lambda values. Higher values of lambda tend to shrink the absolute values of regression coefficients toward 0 (bottom panel).</w:t>
      </w:r>
    </w:p>
    <w:p>
      <w:pPr>
        <w:pStyle w:val="TableCaption"/>
      </w:pPr>
      <w:bookmarkStart w:id="78" w:name="tab:jpsCoefTableCoho"/>
      <w:bookmarkEnd w:id="78"/>
      <w:r>
        <w:t xml:space="preserve">Table 23:</w:t>
      </w:r>
      <w:r>
        <w:t xml:space="preserve"> </w:t>
      </w:r>
      <w:r>
        <w:t xml:space="preserve">Values for the intercept and coefficient terms in the Hydrologic Benefit function for estimated coho spf based on hydrology only, including a description of which phenomena are associated with higher ecological outcome values.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Earlier fall reconnection (during parents' spawning)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Smaller fall pulse (as juvenile fish)</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Earlier wet season onset (as eggs and fry)</w:t>
            </w:r>
          </w:p>
        </w:tc>
      </w:tr>
    </w:tbl>
    <w:p>
      <w:pPr>
        <w:pStyle w:val="TableCaption"/>
      </w:pPr>
      <w:bookmarkStart w:id="79" w:name="tab:jpsCoefTableChinook"/>
      <w:bookmarkEnd w:id="79"/>
      <w:r>
        <w:t xml:space="preserve">Table 24:</w:t>
      </w:r>
      <w:r>
        <w:t xml:space="preserve"> </w:t>
      </w:r>
      <w:r>
        <w:t xml:space="preserve">Values for the intercept and coefficient terms in the Hydrologic Benefit function for estimatedChinook jpa based on hydrology only, including a description of which hydrologic phenomena are associated with higher ecological outcome values.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Smaller wet season baseflows (as eggs and hatchlings)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s1_SP_ROC_Max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Slower max. rate of change, spring recession (as outmigrating smolt)</w:t>
            </w:r>
          </w:p>
        </w:tc>
      </w:tr>
    </w:tbl>
    <w:bookmarkEnd w:id="80"/>
    <w:bookmarkStart w:id="87" w:name="X840e5219786a97d61bdedd065f758b9c9f99c94"/>
    <w:p>
      <w:pPr>
        <w:pStyle w:val="Heading2"/>
      </w:pPr>
      <w:r>
        <w:rPr>
          <w:rStyle w:val="SectionNumber"/>
        </w:rPr>
        <w:t xml:space="preserve">8.2</w:t>
      </w:r>
      <w:r>
        <w:tab/>
      </w:r>
      <w:r>
        <w:t xml:space="preserve">LASSO results: juvenile abundance on hydrologic metrics only</w:t>
      </w:r>
    </w:p>
    <w:p>
      <w:pPr>
        <w:pStyle w:val="FirstParagraph"/>
      </w:pPr>
      <w:r>
        <w:t xml:space="preserve">For purposes of statistical model comparison, we predicted juvenile abundance of coho and Chinook based on a predictor set that included only Z-scored hydrologic metrics.</w:t>
      </w:r>
    </w:p>
    <w:p>
      <w:pPr>
        <w:pStyle w:val="SourceCode"/>
      </w:pPr>
      <w:r>
        <w:rPr>
          <w:rStyle w:val="VerbatimChar"/>
        </w:rPr>
        <w:t xml:space="preserve">## png </w:t>
      </w:r>
      <w:r>
        <w:br/>
      </w:r>
      <w:r>
        <w:rPr>
          <w:rStyle w:val="VerbatimChar"/>
        </w:rPr>
        <w:t xml:space="preserve">##   2</w:t>
      </w:r>
    </w:p>
    <w:p>
      <w:pPr>
        <w:pStyle w:val="CaptionedFigure"/>
      </w:pPr>
      <w:r>
        <w:drawing>
          <wp:inline>
            <wp:extent cx="5334000" cy="6095999"/>
            <wp:effectExtent b="0" l="0" r="0" t="0"/>
            <wp:docPr descr="Figure 5: Results of lasso regression to predict log-transformed coho and Chinook outcomes with Z-scored hydrologic metrics. Models with more coefficients explain a greater fraction of deviance in the dataset (middle panel), but also produce higher test errors (top panel), indicating some overfitting at lower lambda values. Higher values of lambda tend to shrink the absolute values of regression coefficients toward 0 (bottom panel)." title="" id="82" name="Picture"/>
            <a:graphic>
              <a:graphicData uri="http://schemas.openxmlformats.org/drawingml/2006/picture">
                <pic:pic>
                  <pic:nvPicPr>
                    <pic:cNvPr descr="Graphics%20and%20Supplements/Figure%20S5.png" id="83" name="Picture"/>
                    <pic:cNvPicPr>
                      <a:picLocks noChangeArrowheads="1" noChangeAspect="1"/>
                    </pic:cNvPicPr>
                  </pic:nvPicPr>
                  <pic:blipFill>
                    <a:blip r:embed="rId81"/>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bookmarkStart w:id="84" w:name="fig:juvAbunHydOnlyLassoCohoChinook"/>
      <w:bookmarkEnd w:id="84"/>
      <w:r>
        <w:t xml:space="preserve">Figure 5: Results of lasso regression to predict log-transformed coho and Chinook outcomes with Z-scored hydrologic metrics. Models with more coefficients explain a greater fraction of deviance in the dataset (middle panel), but also produce higher test errors (top panel), indicating some overfitting at lower lambda values. Higher values of lambda tend to shrink the absolute values of regression coefficients toward 0 (bottom panel).</w:t>
      </w:r>
    </w:p>
    <w:p>
      <w:pPr>
        <w:pStyle w:val="TableCaption"/>
      </w:pPr>
      <w:bookmarkStart w:id="85" w:name="tab:juvAbunHydOnlyCoefTableCoho"/>
      <w:bookmarkEnd w:id="85"/>
      <w:r>
        <w:t xml:space="preserve">Table 25:</w:t>
      </w:r>
      <w:r>
        <w:t xml:space="preserve"> </w:t>
      </w:r>
      <w:r>
        <w:t xml:space="preserve">Values for the intercept and coefficient terms in the Hydrologic Benefit function for estimated coho smolt abundance based on hydrology only, including a description of which phenomena are associated with higher ecological outcome values.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Larger fall flow increase (during parents' spawning)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Smaller fall flow increase (as juvenile fish)</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s2_SP_ROC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Faster rate of change, spring recession (as outmigrating smolt)</w:t>
            </w:r>
          </w:p>
        </w:tc>
      </w:tr>
    </w:tbl>
    <w:p>
      <w:pPr>
        <w:pStyle w:val="TableCaption"/>
      </w:pPr>
      <w:bookmarkStart w:id="86" w:name="tab:juvAbunHydOnlyCoefTableChinook"/>
      <w:bookmarkEnd w:id="86"/>
      <w:r>
        <w:t xml:space="preserve">Table 26:</w:t>
      </w:r>
      <w:r>
        <w:t xml:space="preserve"> </w:t>
      </w:r>
      <w:r>
        <w:t xml:space="preserve">Values for the intercept and coefficient terms in the Hydrologic Benefit function for estimatedChinook juv. abundance based on hydrology only, including a description of which hydrologic phenomena are associated with higher ecological outcome values.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Lower wet season baseflows (as eggs and hatchlings)</w:t>
            </w:r>
          </w:p>
        </w:tc>
      </w:tr>
    </w:tbl>
    <w:bookmarkEnd w:id="87"/>
    <w:bookmarkStart w:id="94" w:name="Xb5c29abbec8aeaf7c48de5c825fcee09925f5df"/>
    <w:p>
      <w:pPr>
        <w:pStyle w:val="Heading2"/>
      </w:pPr>
      <w:r>
        <w:rPr>
          <w:rStyle w:val="SectionNumber"/>
        </w:rPr>
        <w:t xml:space="preserve">8.3</w:t>
      </w:r>
      <w:r>
        <w:tab/>
      </w:r>
      <w:r>
        <w:t xml:space="preserve">LASSO results: juvenile abundance on hydrologic metrics and spawner abundance</w:t>
      </w:r>
    </w:p>
    <w:p>
      <w:pPr>
        <w:pStyle w:val="FirstParagraph"/>
      </w:pPr>
      <w:r>
        <w:t xml:space="preserve">For purposes of statistical model comparison, we predicted juvenile abundance of coho and Chinook based on a predictor set that included Z-scored hydrologic metrics as well as Z-scored spawner abundances.</w:t>
      </w:r>
    </w:p>
    <w:p>
      <w:pPr>
        <w:pStyle w:val="SourceCode"/>
      </w:pPr>
      <w:r>
        <w:rPr>
          <w:rStyle w:val="VerbatimChar"/>
        </w:rPr>
        <w:t xml:space="preserve">## png </w:t>
      </w:r>
      <w:r>
        <w:br/>
      </w:r>
      <w:r>
        <w:rPr>
          <w:rStyle w:val="VerbatimChar"/>
        </w:rPr>
        <w:t xml:space="preserve">##   2</w:t>
      </w:r>
    </w:p>
    <w:p>
      <w:pPr>
        <w:pStyle w:val="CaptionedFigure"/>
      </w:pPr>
      <w:r>
        <w:drawing>
          <wp:inline>
            <wp:extent cx="5334000" cy="6095999"/>
            <wp:effectExtent b="0" l="0" r="0" t="0"/>
            <wp:docPr descr="Figure 6: Results of lasso regression to predict log-transformed coho and Chinook outcomes with Z-scored hydrologic metrics and spawner abundance." title="" id="89" name="Picture"/>
            <a:graphic>
              <a:graphicData uri="http://schemas.openxmlformats.org/drawingml/2006/picture">
                <pic:pic>
                  <pic:nvPicPr>
                    <pic:cNvPr descr="Graphics%20and%20Supplements/Figure%20S6.png" id="90" name="Picture"/>
                    <pic:cNvPicPr>
                      <a:picLocks noChangeArrowheads="1" noChangeAspect="1"/>
                    </pic:cNvPicPr>
                  </pic:nvPicPr>
                  <pic:blipFill>
                    <a:blip r:embed="rId88"/>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bookmarkStart w:id="91" w:name="fig:juvAbunLassoCohoChinook"/>
      <w:bookmarkEnd w:id="91"/>
      <w:r>
        <w:t xml:space="preserve">Figure 6: Results of lasso regression to predict log-transformed coho and Chinook outcomes with Z-scored hydrologic metrics and spawner abundance.</w:t>
      </w:r>
    </w:p>
    <w:p>
      <w:pPr>
        <w:pStyle w:val="TableCaption"/>
      </w:pPr>
      <w:bookmarkStart w:id="92" w:name="tab:juvAbunCoefTableCoho"/>
      <w:bookmarkEnd w:id="92"/>
      <w:r>
        <w:t xml:space="preserve">Table 27:</w:t>
      </w:r>
      <w:r>
        <w:t xml:space="preserve"> </w:t>
      </w:r>
      <w:r>
        <w:t xml:space="preserve">Values for the intercept and coefficient terms in the Hydrologic Benefit function for estimated coho smolt abundance based on hydrologic metrics and spawner abundance, including a description of which phenomena are associated with higher ecological outcome values.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Larger fall flow increase (during parents' spawning)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Smaller fall flow increase (as juvenile fish)</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Slower rate of change, spring recession (as recent hatchlings)</w:t>
            </w:r>
          </w:p>
        </w:tc>
      </w:tr>
    </w:tbl>
    <w:p>
      <w:pPr>
        <w:pStyle w:val="TableCaption"/>
      </w:pPr>
      <w:bookmarkStart w:id="93" w:name="tab:juvAbunCoefTableChinook"/>
      <w:bookmarkEnd w:id="93"/>
      <w:r>
        <w:t xml:space="preserve">Table 28:</w:t>
      </w:r>
      <w:r>
        <w:t xml:space="preserve"> </w:t>
      </w:r>
      <w:r>
        <w:t xml:space="preserve">Values for the intercept and coefficient terms in the Hydrologic Benefit function for estimatedChinook juv. abundance based on hydrologic metrics and spawner abundance, including a description of which hydrologic phenomena are associated with higher ecological outcome values.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Lower wet season baseflows (as eggs and hatchlings)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chinook_spawners_zscored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Abundance of spawners (parents of designated cohort)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Slower max. rate of change, spring recession (as outmigrating smolt)</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Earlier wet season onset (as eggs and hatchlings)</w:t>
            </w:r>
          </w:p>
        </w:tc>
      </w:tr>
    </w:tbl>
    <w:bookmarkEnd w:id="94"/>
    <w:bookmarkEnd w:id="95"/>
    <w:bookmarkStart w:id="242" w:name="marss-models"/>
    <w:p>
      <w:pPr>
        <w:pStyle w:val="Heading1"/>
      </w:pPr>
      <w:r>
        <w:rPr>
          <w:rStyle w:val="SectionNumber"/>
        </w:rPr>
        <w:t xml:space="preserve">9</w:t>
      </w:r>
      <w:r>
        <w:tab/>
      </w:r>
      <w:r>
        <w:t xml:space="preserve">MARSS Models</w:t>
      </w:r>
    </w:p>
    <w:bookmarkStart w:id="102" w:name="X53ba3ae59a0a1d3d9001f54a4c1d9c8ec796c14"/>
    <w:p>
      <w:pPr>
        <w:pStyle w:val="Heading2"/>
      </w:pPr>
      <w:r>
        <w:rPr>
          <w:rStyle w:val="SectionNumber"/>
        </w:rPr>
        <w:t xml:space="preserve">9.1</w:t>
      </w:r>
      <w:r>
        <w:tab/>
      </w:r>
      <w:r>
        <w:t xml:space="preserve">MARSS models of juveniles per spawner, single hydrologic covariate</w:t>
      </w:r>
    </w:p>
    <w:p>
      <w:pPr>
        <w:pStyle w:val="FirstParagraph"/>
      </w:pPr>
      <w:r>
        <w:t xml:space="preserve">For purposes of statistical model comparison, we calculated multiple MARSS models (15 for coho and 8 for Chinook) that predicted the observed ratio of juveniles-per-spawner for coho and Chinook based on a single Z-scored hydrologic metric.</w:t>
      </w:r>
    </w:p>
    <w:p>
      <w:pPr>
        <w:pStyle w:val="SourceCode"/>
      </w:pPr>
      <w:r>
        <w:rPr>
          <w:rStyle w:val="VerbatimChar"/>
        </w:rPr>
        <w:t xml:space="preserve">## Success! abstol and log-log tests passed at 59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59 iterations. </w:t>
      </w:r>
      <w:r>
        <w:br/>
      </w:r>
      <w:r>
        <w:rPr>
          <w:rStyle w:val="VerbatimChar"/>
        </w:rPr>
        <w:t xml:space="preserve">## Log-likelihood: -7.969089 </w:t>
      </w:r>
      <w:r>
        <w:br/>
      </w:r>
      <w:r>
        <w:rPr>
          <w:rStyle w:val="VerbatimChar"/>
        </w:rPr>
        <w:t xml:space="preserve">## AIC: 23.93818   AICc: 26.29112   </w:t>
      </w:r>
      <w:r>
        <w:br/>
      </w:r>
      <w:r>
        <w:rPr>
          <w:rStyle w:val="VerbatimChar"/>
        </w:rPr>
        <w:t xml:space="preserve">##  </w:t>
      </w:r>
      <w:r>
        <w:br/>
      </w:r>
      <w:r>
        <w:rPr>
          <w:rStyle w:val="VerbatimChar"/>
        </w:rPr>
        <w:t xml:space="preserve">##          Estimate</w:t>
      </w:r>
      <w:r>
        <w:br/>
      </w:r>
      <w:r>
        <w:rPr>
          <w:rStyle w:val="VerbatimChar"/>
        </w:rPr>
        <w:t xml:space="preserve">## R.r       0.09146</w:t>
      </w:r>
      <w:r>
        <w:br/>
      </w:r>
      <w:r>
        <w:rPr>
          <w:rStyle w:val="VerbatimChar"/>
        </w:rPr>
        <w:t xml:space="preserve">## Q.Q       0.00886</w:t>
      </w:r>
      <w:r>
        <w:br/>
      </w:r>
      <w:r>
        <w:rPr>
          <w:rStyle w:val="VerbatimChar"/>
        </w:rPr>
        <w:t xml:space="preserve">## x0.x0     3.35438</w:t>
      </w:r>
      <w:r>
        <w:br/>
      </w:r>
      <w:r>
        <w:rPr>
          <w:rStyle w:val="VerbatimChar"/>
        </w:rPr>
        <w:t xml:space="preserve">## C.ScottR  0.19118</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279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279 iterations. </w:t>
      </w:r>
      <w:r>
        <w:br/>
      </w:r>
      <w:r>
        <w:rPr>
          <w:rStyle w:val="VerbatimChar"/>
        </w:rPr>
        <w:t xml:space="preserve">## Log-likelihood: -8.492405 </w:t>
      </w:r>
      <w:r>
        <w:br/>
      </w:r>
      <w:r>
        <w:rPr>
          <w:rStyle w:val="VerbatimChar"/>
        </w:rPr>
        <w:t xml:space="preserve">## AIC: 24.98481   AICc: 27.33775   </w:t>
      </w:r>
      <w:r>
        <w:br/>
      </w:r>
      <w:r>
        <w:rPr>
          <w:rStyle w:val="VerbatimChar"/>
        </w:rPr>
        <w:t xml:space="preserve">##  </w:t>
      </w:r>
      <w:r>
        <w:br/>
      </w:r>
      <w:r>
        <w:rPr>
          <w:rStyle w:val="VerbatimChar"/>
        </w:rPr>
        <w:t xml:space="preserve">##          Estimate</w:t>
      </w:r>
      <w:r>
        <w:br/>
      </w:r>
      <w:r>
        <w:rPr>
          <w:rStyle w:val="VerbatimChar"/>
        </w:rPr>
        <w:t xml:space="preserve">## R.r        0.1267</w:t>
      </w:r>
      <w:r>
        <w:br/>
      </w:r>
      <w:r>
        <w:rPr>
          <w:rStyle w:val="VerbatimChar"/>
        </w:rPr>
        <w:t xml:space="preserve">## Q.Q        0.0000</w:t>
      </w:r>
      <w:r>
        <w:br/>
      </w:r>
      <w:r>
        <w:rPr>
          <w:rStyle w:val="VerbatimChar"/>
        </w:rPr>
        <w:t xml:space="preserve">## x0.x0      3.5251</w:t>
      </w:r>
      <w:r>
        <w:br/>
      </w:r>
      <w:r>
        <w:rPr>
          <w:rStyle w:val="VerbatimChar"/>
        </w:rPr>
        <w:t xml:space="preserve">## C.ScottR  -0.0828</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384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384 iterations. </w:t>
      </w:r>
      <w:r>
        <w:br/>
      </w:r>
      <w:r>
        <w:rPr>
          <w:rStyle w:val="VerbatimChar"/>
        </w:rPr>
        <w:t xml:space="preserve">## Log-likelihood: -9.192339 </w:t>
      </w:r>
      <w:r>
        <w:br/>
      </w:r>
      <w:r>
        <w:rPr>
          <w:rStyle w:val="VerbatimChar"/>
        </w:rPr>
        <w:t xml:space="preserve">## AIC: 26.38468   AICc: 28.73762   </w:t>
      </w:r>
      <w:r>
        <w:br/>
      </w:r>
      <w:r>
        <w:rPr>
          <w:rStyle w:val="VerbatimChar"/>
        </w:rPr>
        <w:t xml:space="preserve">##  </w:t>
      </w:r>
      <w:r>
        <w:br/>
      </w:r>
      <w:r>
        <w:rPr>
          <w:rStyle w:val="VerbatimChar"/>
        </w:rPr>
        <w:t xml:space="preserve">##          Estimate</w:t>
      </w:r>
      <w:r>
        <w:br/>
      </w:r>
      <w:r>
        <w:rPr>
          <w:rStyle w:val="VerbatimChar"/>
        </w:rPr>
        <w:t xml:space="preserve">## R.r         0.135</w:t>
      </w:r>
      <w:r>
        <w:br/>
      </w:r>
      <w:r>
        <w:rPr>
          <w:rStyle w:val="VerbatimChar"/>
        </w:rPr>
        <w:t xml:space="preserve">## Q.Q         0.000</w:t>
      </w:r>
      <w:r>
        <w:br/>
      </w:r>
      <w:r>
        <w:rPr>
          <w:rStyle w:val="VerbatimChar"/>
        </w:rPr>
        <w:t xml:space="preserve">## x0.x0       3.465</w:t>
      </w:r>
      <w:r>
        <w:br/>
      </w:r>
      <w:r>
        <w:rPr>
          <w:rStyle w:val="VerbatimChar"/>
        </w:rPr>
        <w:t xml:space="preserve">## C.ScottR   -0.065</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208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208 iterations. </w:t>
      </w:r>
      <w:r>
        <w:br/>
      </w:r>
      <w:r>
        <w:rPr>
          <w:rStyle w:val="VerbatimChar"/>
        </w:rPr>
        <w:t xml:space="preserve">## Log-likelihood: -6.352019 </w:t>
      </w:r>
      <w:r>
        <w:br/>
      </w:r>
      <w:r>
        <w:rPr>
          <w:rStyle w:val="VerbatimChar"/>
        </w:rPr>
        <w:t xml:space="preserve">## AIC: 20.70404   AICc: 23.05698   </w:t>
      </w:r>
      <w:r>
        <w:br/>
      </w:r>
      <w:r>
        <w:rPr>
          <w:rStyle w:val="VerbatimChar"/>
        </w:rPr>
        <w:t xml:space="preserve">##  </w:t>
      </w:r>
      <w:r>
        <w:br/>
      </w:r>
      <w:r>
        <w:rPr>
          <w:rStyle w:val="VerbatimChar"/>
        </w:rPr>
        <w:t xml:space="preserve">##          Estimate</w:t>
      </w:r>
      <w:r>
        <w:br/>
      </w:r>
      <w:r>
        <w:rPr>
          <w:rStyle w:val="VerbatimChar"/>
        </w:rPr>
        <w:t xml:space="preserve">## R.r         0.104</w:t>
      </w:r>
      <w:r>
        <w:br/>
      </w:r>
      <w:r>
        <w:rPr>
          <w:rStyle w:val="VerbatimChar"/>
        </w:rPr>
        <w:t xml:space="preserve">## Q.Q         0.000</w:t>
      </w:r>
      <w:r>
        <w:br/>
      </w:r>
      <w:r>
        <w:rPr>
          <w:rStyle w:val="VerbatimChar"/>
        </w:rPr>
        <w:t xml:space="preserve">## x0.x0       3.653</w:t>
      </w:r>
      <w:r>
        <w:br/>
      </w:r>
      <w:r>
        <w:rPr>
          <w:rStyle w:val="VerbatimChar"/>
        </w:rPr>
        <w:t xml:space="preserve">## C.ScottR   -0.161</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765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765 iterations. </w:t>
      </w:r>
      <w:r>
        <w:br/>
      </w:r>
      <w:r>
        <w:rPr>
          <w:rStyle w:val="VerbatimChar"/>
        </w:rPr>
        <w:t xml:space="preserve">## Log-likelihood: -8.911139 </w:t>
      </w:r>
      <w:r>
        <w:br/>
      </w:r>
      <w:r>
        <w:rPr>
          <w:rStyle w:val="VerbatimChar"/>
        </w:rPr>
        <w:t xml:space="preserve">## AIC: 25.82228   AICc: 28.17522   </w:t>
      </w:r>
      <w:r>
        <w:br/>
      </w:r>
      <w:r>
        <w:rPr>
          <w:rStyle w:val="VerbatimChar"/>
        </w:rPr>
        <w:t xml:space="preserve">##  </w:t>
      </w:r>
      <w:r>
        <w:br/>
      </w:r>
      <w:r>
        <w:rPr>
          <w:rStyle w:val="VerbatimChar"/>
        </w:rPr>
        <w:t xml:space="preserve">##          Estimate</w:t>
      </w:r>
      <w:r>
        <w:br/>
      </w:r>
      <w:r>
        <w:rPr>
          <w:rStyle w:val="VerbatimChar"/>
        </w:rPr>
        <w:t xml:space="preserve">## R.r        0.1316</w:t>
      </w:r>
      <w:r>
        <w:br/>
      </w:r>
      <w:r>
        <w:rPr>
          <w:rStyle w:val="VerbatimChar"/>
        </w:rPr>
        <w:t xml:space="preserve">## Q.Q        0.0000</w:t>
      </w:r>
      <w:r>
        <w:br/>
      </w:r>
      <w:r>
        <w:rPr>
          <w:rStyle w:val="VerbatimChar"/>
        </w:rPr>
        <w:t xml:space="preserve">## x0.x0      3.4481</w:t>
      </w:r>
      <w:r>
        <w:br/>
      </w:r>
      <w:r>
        <w:rPr>
          <w:rStyle w:val="VerbatimChar"/>
        </w:rPr>
        <w:t xml:space="preserve">## C.ScottR  -0.0492</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601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601 iterations. </w:t>
      </w:r>
      <w:r>
        <w:br/>
      </w:r>
      <w:r>
        <w:rPr>
          <w:rStyle w:val="VerbatimChar"/>
        </w:rPr>
        <w:t xml:space="preserve">## Log-likelihood: -9.472243 </w:t>
      </w:r>
      <w:r>
        <w:br/>
      </w:r>
      <w:r>
        <w:rPr>
          <w:rStyle w:val="VerbatimChar"/>
        </w:rPr>
        <w:t xml:space="preserve">## AIC: 26.94449   AICc: 29.29743   </w:t>
      </w:r>
      <w:r>
        <w:br/>
      </w:r>
      <w:r>
        <w:rPr>
          <w:rStyle w:val="VerbatimChar"/>
        </w:rPr>
        <w:t xml:space="preserve">##  </w:t>
      </w:r>
      <w:r>
        <w:br/>
      </w:r>
      <w:r>
        <w:rPr>
          <w:rStyle w:val="VerbatimChar"/>
        </w:rPr>
        <w:t xml:space="preserve">##          Estimate</w:t>
      </w:r>
      <w:r>
        <w:br/>
      </w:r>
      <w:r>
        <w:rPr>
          <w:rStyle w:val="VerbatimChar"/>
        </w:rPr>
        <w:t xml:space="preserve">## R.r        0.1385</w:t>
      </w:r>
      <w:r>
        <w:br/>
      </w:r>
      <w:r>
        <w:rPr>
          <w:rStyle w:val="VerbatimChar"/>
        </w:rPr>
        <w:t xml:space="preserve">## Q.Q        0.0000</w:t>
      </w:r>
      <w:r>
        <w:br/>
      </w:r>
      <w:r>
        <w:rPr>
          <w:rStyle w:val="VerbatimChar"/>
        </w:rPr>
        <w:t xml:space="preserve">## x0.x0      3.4926</w:t>
      </w:r>
      <w:r>
        <w:br/>
      </w:r>
      <w:r>
        <w:rPr>
          <w:rStyle w:val="VerbatimChar"/>
        </w:rPr>
        <w:t xml:space="preserve">## C.ScottR  -0.0112</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316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316 iterations. </w:t>
      </w:r>
      <w:r>
        <w:br/>
      </w:r>
      <w:r>
        <w:rPr>
          <w:rStyle w:val="VerbatimChar"/>
        </w:rPr>
        <w:t xml:space="preserve">## Log-likelihood: -11.92755 </w:t>
      </w:r>
      <w:r>
        <w:br/>
      </w:r>
      <w:r>
        <w:rPr>
          <w:rStyle w:val="VerbatimChar"/>
        </w:rPr>
        <w:t xml:space="preserve">## AIC: 31.8551   AICc: 34.3551   </w:t>
      </w:r>
      <w:r>
        <w:br/>
      </w:r>
      <w:r>
        <w:rPr>
          <w:rStyle w:val="VerbatimChar"/>
        </w:rPr>
        <w:t xml:space="preserve">##  </w:t>
      </w:r>
      <w:r>
        <w:br/>
      </w:r>
      <w:r>
        <w:rPr>
          <w:rStyle w:val="VerbatimChar"/>
        </w:rPr>
        <w:t xml:space="preserve">##          Estimate</w:t>
      </w:r>
      <w:r>
        <w:br/>
      </w:r>
      <w:r>
        <w:rPr>
          <w:rStyle w:val="VerbatimChar"/>
        </w:rPr>
        <w:t xml:space="preserve">## R.r        0.1823</w:t>
      </w:r>
      <w:r>
        <w:br/>
      </w:r>
      <w:r>
        <w:rPr>
          <w:rStyle w:val="VerbatimChar"/>
        </w:rPr>
        <w:t xml:space="preserve">## Q.Q        0.0000</w:t>
      </w:r>
      <w:r>
        <w:br/>
      </w:r>
      <w:r>
        <w:rPr>
          <w:rStyle w:val="VerbatimChar"/>
        </w:rPr>
        <w:t xml:space="preserve">## x0.x0      5.3042</w:t>
      </w:r>
      <w:r>
        <w:br/>
      </w:r>
      <w:r>
        <w:rPr>
          <w:rStyle w:val="VerbatimChar"/>
        </w:rPr>
        <w:t xml:space="preserve">## C.ScottR   0.0887</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299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299 iterations. </w:t>
      </w:r>
      <w:r>
        <w:br/>
      </w:r>
      <w:r>
        <w:rPr>
          <w:rStyle w:val="VerbatimChar"/>
        </w:rPr>
        <w:t xml:space="preserve">## Log-likelihood: -12.28761 </w:t>
      </w:r>
      <w:r>
        <w:br/>
      </w:r>
      <w:r>
        <w:rPr>
          <w:rStyle w:val="VerbatimChar"/>
        </w:rPr>
        <w:t xml:space="preserve">## AIC: 32.57521   AICc: 35.07521   </w:t>
      </w:r>
      <w:r>
        <w:br/>
      </w:r>
      <w:r>
        <w:rPr>
          <w:rStyle w:val="VerbatimChar"/>
        </w:rPr>
        <w:t xml:space="preserve">##  </w:t>
      </w:r>
      <w:r>
        <w:br/>
      </w:r>
      <w:r>
        <w:rPr>
          <w:rStyle w:val="VerbatimChar"/>
        </w:rPr>
        <w:t xml:space="preserve">##          Estimate</w:t>
      </w:r>
      <w:r>
        <w:br/>
      </w:r>
      <w:r>
        <w:rPr>
          <w:rStyle w:val="VerbatimChar"/>
        </w:rPr>
        <w:t xml:space="preserve">## R.r       0.18869</w:t>
      </w:r>
      <w:r>
        <w:br/>
      </w:r>
      <w:r>
        <w:rPr>
          <w:rStyle w:val="VerbatimChar"/>
        </w:rPr>
        <w:t xml:space="preserve">## Q.Q       0.00000</w:t>
      </w:r>
      <w:r>
        <w:br/>
      </w:r>
      <w:r>
        <w:rPr>
          <w:rStyle w:val="VerbatimChar"/>
        </w:rPr>
        <w:t xml:space="preserve">## x0.x0     5.46926</w:t>
      </w:r>
      <w:r>
        <w:br/>
      </w:r>
      <w:r>
        <w:rPr>
          <w:rStyle w:val="VerbatimChar"/>
        </w:rPr>
        <w:t xml:space="preserve">## C.ScottR -0.00591</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315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315 iterations. </w:t>
      </w:r>
      <w:r>
        <w:br/>
      </w:r>
      <w:r>
        <w:rPr>
          <w:rStyle w:val="VerbatimChar"/>
        </w:rPr>
        <w:t xml:space="preserve">## Log-likelihood: -12.17525 </w:t>
      </w:r>
      <w:r>
        <w:br/>
      </w:r>
      <w:r>
        <w:rPr>
          <w:rStyle w:val="VerbatimChar"/>
        </w:rPr>
        <w:t xml:space="preserve">## AIC: 32.35051   AICc: 34.85051   </w:t>
      </w:r>
      <w:r>
        <w:br/>
      </w:r>
      <w:r>
        <w:rPr>
          <w:rStyle w:val="VerbatimChar"/>
        </w:rPr>
        <w:t xml:space="preserve">##  </w:t>
      </w:r>
      <w:r>
        <w:br/>
      </w:r>
      <w:r>
        <w:rPr>
          <w:rStyle w:val="VerbatimChar"/>
        </w:rPr>
        <w:t xml:space="preserve">##          Estimate</w:t>
      </w:r>
      <w:r>
        <w:br/>
      </w:r>
      <w:r>
        <w:rPr>
          <w:rStyle w:val="VerbatimChar"/>
        </w:rPr>
        <w:t xml:space="preserve">## R.r        0.1867</w:t>
      </w:r>
      <w:r>
        <w:br/>
      </w:r>
      <w:r>
        <w:rPr>
          <w:rStyle w:val="VerbatimChar"/>
        </w:rPr>
        <w:t xml:space="preserve">## Q.Q        0.0000</w:t>
      </w:r>
      <w:r>
        <w:br/>
      </w:r>
      <w:r>
        <w:rPr>
          <w:rStyle w:val="VerbatimChar"/>
        </w:rPr>
        <w:t xml:space="preserve">## x0.x0      5.4377</w:t>
      </w:r>
      <w:r>
        <w:br/>
      </w:r>
      <w:r>
        <w:rPr>
          <w:rStyle w:val="VerbatimChar"/>
        </w:rPr>
        <w:t xml:space="preserve">## C.ScottR  -0.0531</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300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300 iterations. </w:t>
      </w:r>
      <w:r>
        <w:br/>
      </w:r>
      <w:r>
        <w:rPr>
          <w:rStyle w:val="VerbatimChar"/>
        </w:rPr>
        <w:t xml:space="preserve">## Log-likelihood: -11.07278 </w:t>
      </w:r>
      <w:r>
        <w:br/>
      </w:r>
      <w:r>
        <w:rPr>
          <w:rStyle w:val="VerbatimChar"/>
        </w:rPr>
        <w:t xml:space="preserve">## AIC: 30.14555   AICc: 32.64555   </w:t>
      </w:r>
      <w:r>
        <w:br/>
      </w:r>
      <w:r>
        <w:rPr>
          <w:rStyle w:val="VerbatimChar"/>
        </w:rPr>
        <w:t xml:space="preserve">##  </w:t>
      </w:r>
      <w:r>
        <w:br/>
      </w:r>
      <w:r>
        <w:rPr>
          <w:rStyle w:val="VerbatimChar"/>
        </w:rPr>
        <w:t xml:space="preserve">##          Estimate</w:t>
      </w:r>
      <w:r>
        <w:br/>
      </w:r>
      <w:r>
        <w:rPr>
          <w:rStyle w:val="VerbatimChar"/>
        </w:rPr>
        <w:t xml:space="preserve">## R.r         0.168</w:t>
      </w:r>
      <w:r>
        <w:br/>
      </w:r>
      <w:r>
        <w:rPr>
          <w:rStyle w:val="VerbatimChar"/>
        </w:rPr>
        <w:t xml:space="preserve">## Q.Q         0.000</w:t>
      </w:r>
      <w:r>
        <w:br/>
      </w:r>
      <w:r>
        <w:rPr>
          <w:rStyle w:val="VerbatimChar"/>
        </w:rPr>
        <w:t xml:space="preserve">## x0.x0       5.584</w:t>
      </w:r>
      <w:r>
        <w:br/>
      </w:r>
      <w:r>
        <w:rPr>
          <w:rStyle w:val="VerbatimChar"/>
        </w:rPr>
        <w:t xml:space="preserve">## C.ScottR   -0.135</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284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284 iterations. </w:t>
      </w:r>
      <w:r>
        <w:br/>
      </w:r>
      <w:r>
        <w:rPr>
          <w:rStyle w:val="VerbatimChar"/>
        </w:rPr>
        <w:t xml:space="preserve">## Log-likelihood: -11.96788 </w:t>
      </w:r>
      <w:r>
        <w:br/>
      </w:r>
      <w:r>
        <w:rPr>
          <w:rStyle w:val="VerbatimChar"/>
        </w:rPr>
        <w:t xml:space="preserve">## AIC: 31.93575   AICc: 34.43575   </w:t>
      </w:r>
      <w:r>
        <w:br/>
      </w:r>
      <w:r>
        <w:rPr>
          <w:rStyle w:val="VerbatimChar"/>
        </w:rPr>
        <w:t xml:space="preserve">##  </w:t>
      </w:r>
      <w:r>
        <w:br/>
      </w:r>
      <w:r>
        <w:rPr>
          <w:rStyle w:val="VerbatimChar"/>
        </w:rPr>
        <w:t xml:space="preserve">##          Estimate</w:t>
      </w:r>
      <w:r>
        <w:br/>
      </w:r>
      <w:r>
        <w:rPr>
          <w:rStyle w:val="VerbatimChar"/>
        </w:rPr>
        <w:t xml:space="preserve">## R.r        0.1830</w:t>
      </w:r>
      <w:r>
        <w:br/>
      </w:r>
      <w:r>
        <w:rPr>
          <w:rStyle w:val="VerbatimChar"/>
        </w:rPr>
        <w:t xml:space="preserve">## Q.Q        0.0000</w:t>
      </w:r>
      <w:r>
        <w:br/>
      </w:r>
      <w:r>
        <w:rPr>
          <w:rStyle w:val="VerbatimChar"/>
        </w:rPr>
        <w:t xml:space="preserve">## x0.x0      5.4256</w:t>
      </w:r>
      <w:r>
        <w:br/>
      </w:r>
      <w:r>
        <w:rPr>
          <w:rStyle w:val="VerbatimChar"/>
        </w:rPr>
        <w:t xml:space="preserve">## C.ScottR  -0.0432</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307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307 iterations. </w:t>
      </w:r>
      <w:r>
        <w:br/>
      </w:r>
      <w:r>
        <w:rPr>
          <w:rStyle w:val="VerbatimChar"/>
        </w:rPr>
        <w:t xml:space="preserve">## Log-likelihood: -12.27941 </w:t>
      </w:r>
      <w:r>
        <w:br/>
      </w:r>
      <w:r>
        <w:rPr>
          <w:rStyle w:val="VerbatimChar"/>
        </w:rPr>
        <w:t xml:space="preserve">## AIC: 32.55882   AICc: 35.05882   </w:t>
      </w:r>
      <w:r>
        <w:br/>
      </w:r>
      <w:r>
        <w:rPr>
          <w:rStyle w:val="VerbatimChar"/>
        </w:rPr>
        <w:t xml:space="preserve">##  </w:t>
      </w:r>
      <w:r>
        <w:br/>
      </w:r>
      <w:r>
        <w:rPr>
          <w:rStyle w:val="VerbatimChar"/>
        </w:rPr>
        <w:t xml:space="preserve">##          Estimate</w:t>
      </w:r>
      <w:r>
        <w:br/>
      </w:r>
      <w:r>
        <w:rPr>
          <w:rStyle w:val="VerbatimChar"/>
        </w:rPr>
        <w:t xml:space="preserve">## R.r       0.18855</w:t>
      </w:r>
      <w:r>
        <w:br/>
      </w:r>
      <w:r>
        <w:rPr>
          <w:rStyle w:val="VerbatimChar"/>
        </w:rPr>
        <w:t xml:space="preserve">## Q.Q       0.00000</w:t>
      </w:r>
      <w:r>
        <w:br/>
      </w:r>
      <w:r>
        <w:rPr>
          <w:rStyle w:val="VerbatimChar"/>
        </w:rPr>
        <w:t xml:space="preserve">## x0.x0     5.46661</w:t>
      </w:r>
      <w:r>
        <w:br/>
      </w:r>
      <w:r>
        <w:rPr>
          <w:rStyle w:val="VerbatimChar"/>
        </w:rPr>
        <w:t xml:space="preserve">## C.ScottR  0.00668</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266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266 iterations. </w:t>
      </w:r>
      <w:r>
        <w:br/>
      </w:r>
      <w:r>
        <w:rPr>
          <w:rStyle w:val="VerbatimChar"/>
        </w:rPr>
        <w:t xml:space="preserve">## Log-likelihood: -11.30741 </w:t>
      </w:r>
      <w:r>
        <w:br/>
      </w:r>
      <w:r>
        <w:rPr>
          <w:rStyle w:val="VerbatimChar"/>
        </w:rPr>
        <w:t xml:space="preserve">## AIC: 30.61483   AICc: 33.11483   </w:t>
      </w:r>
      <w:r>
        <w:br/>
      </w:r>
      <w:r>
        <w:rPr>
          <w:rStyle w:val="VerbatimChar"/>
        </w:rPr>
        <w:t xml:space="preserve">##  </w:t>
      </w:r>
      <w:r>
        <w:br/>
      </w:r>
      <w:r>
        <w:rPr>
          <w:rStyle w:val="VerbatimChar"/>
        </w:rPr>
        <w:t xml:space="preserve">##          Estimate</w:t>
      </w:r>
      <w:r>
        <w:br/>
      </w:r>
      <w:r>
        <w:rPr>
          <w:rStyle w:val="VerbatimChar"/>
        </w:rPr>
        <w:t xml:space="preserve">## R.r         0.172</w:t>
      </w:r>
      <w:r>
        <w:br/>
      </w:r>
      <w:r>
        <w:rPr>
          <w:rStyle w:val="VerbatimChar"/>
        </w:rPr>
        <w:t xml:space="preserve">## Q.Q         0.000</w:t>
      </w:r>
      <w:r>
        <w:br/>
      </w:r>
      <w:r>
        <w:rPr>
          <w:rStyle w:val="VerbatimChar"/>
        </w:rPr>
        <w:t xml:space="preserve">## x0.x0       5.384</w:t>
      </w:r>
      <w:r>
        <w:br/>
      </w:r>
      <w:r>
        <w:rPr>
          <w:rStyle w:val="VerbatimChar"/>
        </w:rPr>
        <w:t xml:space="preserve">## C.ScottR   -0.106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291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291 iterations. </w:t>
      </w:r>
      <w:r>
        <w:br/>
      </w:r>
      <w:r>
        <w:rPr>
          <w:rStyle w:val="VerbatimChar"/>
        </w:rPr>
        <w:t xml:space="preserve">## Log-likelihood: -11.99751 </w:t>
      </w:r>
      <w:r>
        <w:br/>
      </w:r>
      <w:r>
        <w:rPr>
          <w:rStyle w:val="VerbatimChar"/>
        </w:rPr>
        <w:t xml:space="preserve">## AIC: 31.99502   AICc: 34.49502   </w:t>
      </w:r>
      <w:r>
        <w:br/>
      </w:r>
      <w:r>
        <w:rPr>
          <w:rStyle w:val="VerbatimChar"/>
        </w:rPr>
        <w:t xml:space="preserve">##  </w:t>
      </w:r>
      <w:r>
        <w:br/>
      </w:r>
      <w:r>
        <w:rPr>
          <w:rStyle w:val="VerbatimChar"/>
        </w:rPr>
        <w:t xml:space="preserve">##          Estimate</w:t>
      </w:r>
      <w:r>
        <w:br/>
      </w:r>
      <w:r>
        <w:rPr>
          <w:rStyle w:val="VerbatimChar"/>
        </w:rPr>
        <w:t xml:space="preserve">## R.r        0.1836</w:t>
      </w:r>
      <w:r>
        <w:br/>
      </w:r>
      <w:r>
        <w:rPr>
          <w:rStyle w:val="VerbatimChar"/>
        </w:rPr>
        <w:t xml:space="preserve">## Q.Q        0.0000</w:t>
      </w:r>
      <w:r>
        <w:br/>
      </w:r>
      <w:r>
        <w:rPr>
          <w:rStyle w:val="VerbatimChar"/>
        </w:rPr>
        <w:t xml:space="preserve">## x0.x0      5.4495</w:t>
      </w:r>
      <w:r>
        <w:br/>
      </w:r>
      <w:r>
        <w:rPr>
          <w:rStyle w:val="VerbatimChar"/>
        </w:rPr>
        <w:t xml:space="preserve">## C.ScottR  -0.0619</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416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416 iterations. </w:t>
      </w:r>
      <w:r>
        <w:br/>
      </w:r>
      <w:r>
        <w:rPr>
          <w:rStyle w:val="VerbatimChar"/>
        </w:rPr>
        <w:t xml:space="preserve">## Log-likelihood: -9.610803 </w:t>
      </w:r>
      <w:r>
        <w:br/>
      </w:r>
      <w:r>
        <w:rPr>
          <w:rStyle w:val="VerbatimChar"/>
        </w:rPr>
        <w:t xml:space="preserve">## AIC: 27.22161   AICc: 29.72161   </w:t>
      </w:r>
      <w:r>
        <w:br/>
      </w:r>
      <w:r>
        <w:rPr>
          <w:rStyle w:val="VerbatimChar"/>
        </w:rPr>
        <w:t xml:space="preserve">##  </w:t>
      </w:r>
      <w:r>
        <w:br/>
      </w:r>
      <w:r>
        <w:rPr>
          <w:rStyle w:val="VerbatimChar"/>
        </w:rPr>
        <w:t xml:space="preserve">##          Estimate</w:t>
      </w:r>
      <w:r>
        <w:br/>
      </w:r>
      <w:r>
        <w:rPr>
          <w:rStyle w:val="VerbatimChar"/>
        </w:rPr>
        <w:t xml:space="preserve">## R.r        0.1462</w:t>
      </w:r>
      <w:r>
        <w:br/>
      </w:r>
      <w:r>
        <w:rPr>
          <w:rStyle w:val="VerbatimChar"/>
        </w:rPr>
        <w:t xml:space="preserve">## Q.Q        0.0000</w:t>
      </w:r>
      <w:r>
        <w:br/>
      </w:r>
      <w:r>
        <w:rPr>
          <w:rStyle w:val="VerbatimChar"/>
        </w:rPr>
        <w:t xml:space="preserve">## x0.x0      2.0294</w:t>
      </w:r>
      <w:r>
        <w:br/>
      </w:r>
      <w:r>
        <w:rPr>
          <w:rStyle w:val="VerbatimChar"/>
        </w:rPr>
        <w:t xml:space="preserve">## C.ScottR  -0.0393</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287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287 iterations. </w:t>
      </w:r>
      <w:r>
        <w:br/>
      </w:r>
      <w:r>
        <w:rPr>
          <w:rStyle w:val="VerbatimChar"/>
        </w:rPr>
        <w:t xml:space="preserve">## Log-likelihood: -9.204387 </w:t>
      </w:r>
      <w:r>
        <w:br/>
      </w:r>
      <w:r>
        <w:rPr>
          <w:rStyle w:val="VerbatimChar"/>
        </w:rPr>
        <w:t xml:space="preserve">## AIC: 26.40877   AICc: 28.90877   </w:t>
      </w:r>
      <w:r>
        <w:br/>
      </w:r>
      <w:r>
        <w:rPr>
          <w:rStyle w:val="VerbatimChar"/>
        </w:rPr>
        <w:t xml:space="preserve">##  </w:t>
      </w:r>
      <w:r>
        <w:br/>
      </w:r>
      <w:r>
        <w:rPr>
          <w:rStyle w:val="VerbatimChar"/>
        </w:rPr>
        <w:t xml:space="preserve">##          Estimate</w:t>
      </w:r>
      <w:r>
        <w:br/>
      </w:r>
      <w:r>
        <w:rPr>
          <w:rStyle w:val="VerbatimChar"/>
        </w:rPr>
        <w:t xml:space="preserve">## R.r        0.1407</w:t>
      </w:r>
      <w:r>
        <w:br/>
      </w:r>
      <w:r>
        <w:rPr>
          <w:rStyle w:val="VerbatimChar"/>
        </w:rPr>
        <w:t xml:space="preserve">## Q.Q        0.0000</w:t>
      </w:r>
      <w:r>
        <w:br/>
      </w:r>
      <w:r>
        <w:rPr>
          <w:rStyle w:val="VerbatimChar"/>
        </w:rPr>
        <w:t xml:space="preserve">## x0.x0      1.9419</w:t>
      </w:r>
      <w:r>
        <w:br/>
      </w:r>
      <w:r>
        <w:rPr>
          <w:rStyle w:val="VerbatimChar"/>
        </w:rPr>
        <w:t xml:space="preserve">## C.ScottR   0.0688</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452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452 iterations. </w:t>
      </w:r>
      <w:r>
        <w:br/>
      </w:r>
      <w:r>
        <w:rPr>
          <w:rStyle w:val="VerbatimChar"/>
        </w:rPr>
        <w:t xml:space="preserve">## Log-likelihood: -9.689252 </w:t>
      </w:r>
      <w:r>
        <w:br/>
      </w:r>
      <w:r>
        <w:rPr>
          <w:rStyle w:val="VerbatimChar"/>
        </w:rPr>
        <w:t xml:space="preserve">## AIC: 27.3785   AICc: 29.8785   </w:t>
      </w:r>
      <w:r>
        <w:br/>
      </w:r>
      <w:r>
        <w:rPr>
          <w:rStyle w:val="VerbatimChar"/>
        </w:rPr>
        <w:t xml:space="preserve">##  </w:t>
      </w:r>
      <w:r>
        <w:br/>
      </w:r>
      <w:r>
        <w:rPr>
          <w:rStyle w:val="VerbatimChar"/>
        </w:rPr>
        <w:t xml:space="preserve">##          Estimate</w:t>
      </w:r>
      <w:r>
        <w:br/>
      </w:r>
      <w:r>
        <w:rPr>
          <w:rStyle w:val="VerbatimChar"/>
        </w:rPr>
        <w:t xml:space="preserve">## R.r        0.1473</w:t>
      </w:r>
      <w:r>
        <w:br/>
      </w:r>
      <w:r>
        <w:rPr>
          <w:rStyle w:val="VerbatimChar"/>
        </w:rPr>
        <w:t xml:space="preserve">## Q.Q        0.0000</w:t>
      </w:r>
      <w:r>
        <w:br/>
      </w:r>
      <w:r>
        <w:rPr>
          <w:rStyle w:val="VerbatimChar"/>
        </w:rPr>
        <w:t xml:space="preserve">## x0.x0      1.9491</w:t>
      </w:r>
      <w:r>
        <w:br/>
      </w:r>
      <w:r>
        <w:rPr>
          <w:rStyle w:val="VerbatimChar"/>
        </w:rPr>
        <w:t xml:space="preserve">## C.ScottR  -0.0129</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370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370 iterations. </w:t>
      </w:r>
      <w:r>
        <w:br/>
      </w:r>
      <w:r>
        <w:rPr>
          <w:rStyle w:val="VerbatimChar"/>
        </w:rPr>
        <w:t xml:space="preserve">## Log-likelihood: -9.620686 </w:t>
      </w:r>
      <w:r>
        <w:br/>
      </w:r>
      <w:r>
        <w:rPr>
          <w:rStyle w:val="VerbatimChar"/>
        </w:rPr>
        <w:t xml:space="preserve">## AIC: 27.24137   AICc: 29.74137   </w:t>
      </w:r>
      <w:r>
        <w:br/>
      </w:r>
      <w:r>
        <w:rPr>
          <w:rStyle w:val="VerbatimChar"/>
        </w:rPr>
        <w:t xml:space="preserve">##  </w:t>
      </w:r>
      <w:r>
        <w:br/>
      </w:r>
      <w:r>
        <w:rPr>
          <w:rStyle w:val="VerbatimChar"/>
        </w:rPr>
        <w:t xml:space="preserve">##          Estimate</w:t>
      </w:r>
      <w:r>
        <w:br/>
      </w:r>
      <w:r>
        <w:rPr>
          <w:rStyle w:val="VerbatimChar"/>
        </w:rPr>
        <w:t xml:space="preserve">## R.r        0.1464</w:t>
      </w:r>
      <w:r>
        <w:br/>
      </w:r>
      <w:r>
        <w:rPr>
          <w:rStyle w:val="VerbatimChar"/>
        </w:rPr>
        <w:t xml:space="preserve">## Q.Q        0.0000</w:t>
      </w:r>
      <w:r>
        <w:br/>
      </w:r>
      <w:r>
        <w:rPr>
          <w:rStyle w:val="VerbatimChar"/>
        </w:rPr>
        <w:t xml:space="preserve">## x0.x0      1.9299</w:t>
      </w:r>
      <w:r>
        <w:br/>
      </w:r>
      <w:r>
        <w:rPr>
          <w:rStyle w:val="VerbatimChar"/>
        </w:rPr>
        <w:t xml:space="preserve">## C.ScottR   0.0308</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379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379 iterations. </w:t>
      </w:r>
      <w:r>
        <w:br/>
      </w:r>
      <w:r>
        <w:rPr>
          <w:rStyle w:val="VerbatimChar"/>
        </w:rPr>
        <w:t xml:space="preserve">## Log-likelihood: -9.689104 </w:t>
      </w:r>
      <w:r>
        <w:br/>
      </w:r>
      <w:r>
        <w:rPr>
          <w:rStyle w:val="VerbatimChar"/>
        </w:rPr>
        <w:t xml:space="preserve">## AIC: 27.37821   AICc: 29.87821   </w:t>
      </w:r>
      <w:r>
        <w:br/>
      </w:r>
      <w:r>
        <w:rPr>
          <w:rStyle w:val="VerbatimChar"/>
        </w:rPr>
        <w:t xml:space="preserve">##  </w:t>
      </w:r>
      <w:r>
        <w:br/>
      </w:r>
      <w:r>
        <w:rPr>
          <w:rStyle w:val="VerbatimChar"/>
        </w:rPr>
        <w:t xml:space="preserve">##          Estimate</w:t>
      </w:r>
      <w:r>
        <w:br/>
      </w:r>
      <w:r>
        <w:rPr>
          <w:rStyle w:val="VerbatimChar"/>
        </w:rPr>
        <w:t xml:space="preserve">## R.r       0.14733</w:t>
      </w:r>
      <w:r>
        <w:br/>
      </w:r>
      <w:r>
        <w:rPr>
          <w:rStyle w:val="VerbatimChar"/>
        </w:rPr>
        <w:t xml:space="preserve">## Q.Q       0.00000</w:t>
      </w:r>
      <w:r>
        <w:br/>
      </w:r>
      <w:r>
        <w:rPr>
          <w:rStyle w:val="VerbatimChar"/>
        </w:rPr>
        <w:t xml:space="preserve">## x0.x0     1.96274</w:t>
      </w:r>
      <w:r>
        <w:br/>
      </w:r>
      <w:r>
        <w:rPr>
          <w:rStyle w:val="VerbatimChar"/>
        </w:rPr>
        <w:t xml:space="preserve">## C.ScottR  0.00637</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491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491 iterations. </w:t>
      </w:r>
      <w:r>
        <w:br/>
      </w:r>
      <w:r>
        <w:rPr>
          <w:rStyle w:val="VerbatimChar"/>
        </w:rPr>
        <w:t xml:space="preserve">## Log-likelihood: -9.696212 </w:t>
      </w:r>
      <w:r>
        <w:br/>
      </w:r>
      <w:r>
        <w:rPr>
          <w:rStyle w:val="VerbatimChar"/>
        </w:rPr>
        <w:t xml:space="preserve">## AIC: 27.39242   AICc: 29.89242   </w:t>
      </w:r>
      <w:r>
        <w:br/>
      </w:r>
      <w:r>
        <w:rPr>
          <w:rStyle w:val="VerbatimChar"/>
        </w:rPr>
        <w:t xml:space="preserve">##  </w:t>
      </w:r>
      <w:r>
        <w:br/>
      </w:r>
      <w:r>
        <w:rPr>
          <w:rStyle w:val="VerbatimChar"/>
        </w:rPr>
        <w:t xml:space="preserve">##          Estimate</w:t>
      </w:r>
      <w:r>
        <w:br/>
      </w:r>
      <w:r>
        <w:rPr>
          <w:rStyle w:val="VerbatimChar"/>
        </w:rPr>
        <w:t xml:space="preserve">## R.r       0.14743</w:t>
      </w:r>
      <w:r>
        <w:br/>
      </w:r>
      <w:r>
        <w:rPr>
          <w:rStyle w:val="VerbatimChar"/>
        </w:rPr>
        <w:t xml:space="preserve">## Q.Q       0.00000</w:t>
      </w:r>
      <w:r>
        <w:br/>
      </w:r>
      <w:r>
        <w:rPr>
          <w:rStyle w:val="VerbatimChar"/>
        </w:rPr>
        <w:t xml:space="preserve">## x0.x0     1.95600</w:t>
      </w:r>
      <w:r>
        <w:br/>
      </w:r>
      <w:r>
        <w:rPr>
          <w:rStyle w:val="VerbatimChar"/>
        </w:rPr>
        <w:t xml:space="preserve">## C.ScottR  0.00235</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397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397 iterations. </w:t>
      </w:r>
      <w:r>
        <w:br/>
      </w:r>
      <w:r>
        <w:rPr>
          <w:rStyle w:val="VerbatimChar"/>
        </w:rPr>
        <w:t xml:space="preserve">## Log-likelihood: -9.336887 </w:t>
      </w:r>
      <w:r>
        <w:br/>
      </w:r>
      <w:r>
        <w:rPr>
          <w:rStyle w:val="VerbatimChar"/>
        </w:rPr>
        <w:t xml:space="preserve">## AIC: 26.67377   AICc: 29.17377   </w:t>
      </w:r>
      <w:r>
        <w:br/>
      </w:r>
      <w:r>
        <w:rPr>
          <w:rStyle w:val="VerbatimChar"/>
        </w:rPr>
        <w:t xml:space="preserve">##  </w:t>
      </w:r>
      <w:r>
        <w:br/>
      </w:r>
      <w:r>
        <w:rPr>
          <w:rStyle w:val="VerbatimChar"/>
        </w:rPr>
        <w:t xml:space="preserve">##          Estimate</w:t>
      </w:r>
      <w:r>
        <w:br/>
      </w:r>
      <w:r>
        <w:rPr>
          <w:rStyle w:val="VerbatimChar"/>
        </w:rPr>
        <w:t xml:space="preserve">## R.r        0.1425</w:t>
      </w:r>
      <w:r>
        <w:br/>
      </w:r>
      <w:r>
        <w:rPr>
          <w:rStyle w:val="VerbatimChar"/>
        </w:rPr>
        <w:t xml:space="preserve">## Q.Q        0.0000</w:t>
      </w:r>
      <w:r>
        <w:br/>
      </w:r>
      <w:r>
        <w:rPr>
          <w:rStyle w:val="VerbatimChar"/>
        </w:rPr>
        <w:t xml:space="preserve">## x0.x0      1.9110</w:t>
      </w:r>
      <w:r>
        <w:br/>
      </w:r>
      <w:r>
        <w:rPr>
          <w:rStyle w:val="VerbatimChar"/>
        </w:rPr>
        <w:t xml:space="preserve">## C.ScottR  -0.0574</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331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331 iterations. </w:t>
      </w:r>
      <w:r>
        <w:br/>
      </w:r>
      <w:r>
        <w:rPr>
          <w:rStyle w:val="VerbatimChar"/>
        </w:rPr>
        <w:t xml:space="preserve">## Log-likelihood: -9.553808 </w:t>
      </w:r>
      <w:r>
        <w:br/>
      </w:r>
      <w:r>
        <w:rPr>
          <w:rStyle w:val="VerbatimChar"/>
        </w:rPr>
        <w:t xml:space="preserve">## AIC: 27.10762   AICc: 29.60762   </w:t>
      </w:r>
      <w:r>
        <w:br/>
      </w:r>
      <w:r>
        <w:rPr>
          <w:rStyle w:val="VerbatimChar"/>
        </w:rPr>
        <w:t xml:space="preserve">##  </w:t>
      </w:r>
      <w:r>
        <w:br/>
      </w:r>
      <w:r>
        <w:rPr>
          <w:rStyle w:val="VerbatimChar"/>
        </w:rPr>
        <w:t xml:space="preserve">##          Estimate</w:t>
      </w:r>
      <w:r>
        <w:br/>
      </w:r>
      <w:r>
        <w:rPr>
          <w:rStyle w:val="VerbatimChar"/>
        </w:rPr>
        <w:t xml:space="preserve">## R.r        0.1454</w:t>
      </w:r>
      <w:r>
        <w:br/>
      </w:r>
      <w:r>
        <w:rPr>
          <w:rStyle w:val="VerbatimChar"/>
        </w:rPr>
        <w:t xml:space="preserve">## Q.Q        0.0000</w:t>
      </w:r>
      <w:r>
        <w:br/>
      </w:r>
      <w:r>
        <w:rPr>
          <w:rStyle w:val="VerbatimChar"/>
        </w:rPr>
        <w:t xml:space="preserve">## x0.x0      1.9450</w:t>
      </w:r>
      <w:r>
        <w:br/>
      </w:r>
      <w:r>
        <w:rPr>
          <w:rStyle w:val="VerbatimChar"/>
        </w:rPr>
        <w:t xml:space="preserve">## C.ScottR  -0.0385</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410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410 iterations. </w:t>
      </w:r>
      <w:r>
        <w:br/>
      </w:r>
      <w:r>
        <w:rPr>
          <w:rStyle w:val="VerbatimChar"/>
        </w:rPr>
        <w:t xml:space="preserve">## Log-likelihood: -8.945809 </w:t>
      </w:r>
      <w:r>
        <w:br/>
      </w:r>
      <w:r>
        <w:rPr>
          <w:rStyle w:val="VerbatimChar"/>
        </w:rPr>
        <w:t xml:space="preserve">## AIC: 25.89162   AICc: 29.52798   </w:t>
      </w:r>
      <w:r>
        <w:br/>
      </w:r>
      <w:r>
        <w:rPr>
          <w:rStyle w:val="VerbatimChar"/>
        </w:rPr>
        <w:t xml:space="preserve">##  </w:t>
      </w:r>
      <w:r>
        <w:br/>
      </w:r>
      <w:r>
        <w:rPr>
          <w:rStyle w:val="VerbatimChar"/>
        </w:rPr>
        <w:t xml:space="preserve">##          Estimate</w:t>
      </w:r>
      <w:r>
        <w:br/>
      </w:r>
      <w:r>
        <w:rPr>
          <w:rStyle w:val="VerbatimChar"/>
        </w:rPr>
        <w:t xml:space="preserve">## R.r         0.179</w:t>
      </w:r>
      <w:r>
        <w:br/>
      </w:r>
      <w:r>
        <w:rPr>
          <w:rStyle w:val="VerbatimChar"/>
        </w:rPr>
        <w:t xml:space="preserve">## Q.Q         0.000</w:t>
      </w:r>
      <w:r>
        <w:br/>
      </w:r>
      <w:r>
        <w:rPr>
          <w:rStyle w:val="VerbatimChar"/>
        </w:rPr>
        <w:t xml:space="preserve">## x0.x0       2.700</w:t>
      </w:r>
      <w:r>
        <w:br/>
      </w:r>
      <w:r>
        <w:rPr>
          <w:rStyle w:val="VerbatimChar"/>
        </w:rPr>
        <w:t xml:space="preserve">## C.ScottR    0.136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361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361 iterations. </w:t>
      </w:r>
      <w:r>
        <w:br/>
      </w:r>
      <w:r>
        <w:rPr>
          <w:rStyle w:val="VerbatimChar"/>
        </w:rPr>
        <w:t xml:space="preserve">## Log-likelihood: -9.65959 </w:t>
      </w:r>
      <w:r>
        <w:br/>
      </w:r>
      <w:r>
        <w:rPr>
          <w:rStyle w:val="VerbatimChar"/>
        </w:rPr>
        <w:t xml:space="preserve">## AIC: 27.31918   AICc: 30.95554   </w:t>
      </w:r>
      <w:r>
        <w:br/>
      </w:r>
      <w:r>
        <w:rPr>
          <w:rStyle w:val="VerbatimChar"/>
        </w:rPr>
        <w:t xml:space="preserve">##  </w:t>
      </w:r>
      <w:r>
        <w:br/>
      </w:r>
      <w:r>
        <w:rPr>
          <w:rStyle w:val="VerbatimChar"/>
        </w:rPr>
        <w:t xml:space="preserve">##          Estimate</w:t>
      </w:r>
      <w:r>
        <w:br/>
      </w:r>
      <w:r>
        <w:rPr>
          <w:rStyle w:val="VerbatimChar"/>
        </w:rPr>
        <w:t xml:space="preserve">## R.r        0.1958</w:t>
      </w:r>
      <w:r>
        <w:br/>
      </w:r>
      <w:r>
        <w:rPr>
          <w:rStyle w:val="VerbatimChar"/>
        </w:rPr>
        <w:t xml:space="preserve">## Q.Q        0.0000</w:t>
      </w:r>
      <w:r>
        <w:br/>
      </w:r>
      <w:r>
        <w:rPr>
          <w:rStyle w:val="VerbatimChar"/>
        </w:rPr>
        <w:t xml:space="preserve">## x0.x0      2.6320</w:t>
      </w:r>
      <w:r>
        <w:br/>
      </w:r>
      <w:r>
        <w:rPr>
          <w:rStyle w:val="VerbatimChar"/>
        </w:rPr>
        <w:t xml:space="preserve">## C.ScottR   0.0477</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393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393 iterations. </w:t>
      </w:r>
      <w:r>
        <w:br/>
      </w:r>
      <w:r>
        <w:rPr>
          <w:rStyle w:val="VerbatimChar"/>
        </w:rPr>
        <w:t xml:space="preserve">## Log-likelihood: -9.815864 </w:t>
      </w:r>
      <w:r>
        <w:br/>
      </w:r>
      <w:r>
        <w:rPr>
          <w:rStyle w:val="VerbatimChar"/>
        </w:rPr>
        <w:t xml:space="preserve">## AIC: 27.63173   AICc: 31.26809   </w:t>
      </w:r>
      <w:r>
        <w:br/>
      </w:r>
      <w:r>
        <w:rPr>
          <w:rStyle w:val="VerbatimChar"/>
        </w:rPr>
        <w:t xml:space="preserve">##  </w:t>
      </w:r>
      <w:r>
        <w:br/>
      </w:r>
      <w:r>
        <w:rPr>
          <w:rStyle w:val="VerbatimChar"/>
        </w:rPr>
        <w:t xml:space="preserve">##          Estimate</w:t>
      </w:r>
      <w:r>
        <w:br/>
      </w:r>
      <w:r>
        <w:rPr>
          <w:rStyle w:val="VerbatimChar"/>
        </w:rPr>
        <w:t xml:space="preserve">## R.r        0.1997</w:t>
      </w:r>
      <w:r>
        <w:br/>
      </w:r>
      <w:r>
        <w:rPr>
          <w:rStyle w:val="VerbatimChar"/>
        </w:rPr>
        <w:t xml:space="preserve">## Q.Q        0.0000</w:t>
      </w:r>
      <w:r>
        <w:br/>
      </w:r>
      <w:r>
        <w:rPr>
          <w:rStyle w:val="VerbatimChar"/>
        </w:rPr>
        <w:t xml:space="preserve">## x0.x0      2.6075</w:t>
      </w:r>
      <w:r>
        <w:br/>
      </w:r>
      <w:r>
        <w:rPr>
          <w:rStyle w:val="VerbatimChar"/>
        </w:rPr>
        <w:t xml:space="preserve">## C.ScottR   0.0126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399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399 iterations. </w:t>
      </w:r>
      <w:r>
        <w:br/>
      </w:r>
      <w:r>
        <w:rPr>
          <w:rStyle w:val="VerbatimChar"/>
        </w:rPr>
        <w:t xml:space="preserve">## Log-likelihood: -9.819273 </w:t>
      </w:r>
      <w:r>
        <w:br/>
      </w:r>
      <w:r>
        <w:rPr>
          <w:rStyle w:val="VerbatimChar"/>
        </w:rPr>
        <w:t xml:space="preserve">## AIC: 27.63855   AICc: 31.27491   </w:t>
      </w:r>
      <w:r>
        <w:br/>
      </w:r>
      <w:r>
        <w:rPr>
          <w:rStyle w:val="VerbatimChar"/>
        </w:rPr>
        <w:t xml:space="preserve">##  </w:t>
      </w:r>
      <w:r>
        <w:br/>
      </w:r>
      <w:r>
        <w:rPr>
          <w:rStyle w:val="VerbatimChar"/>
        </w:rPr>
        <w:t xml:space="preserve">##          Estimate</w:t>
      </w:r>
      <w:r>
        <w:br/>
      </w:r>
      <w:r>
        <w:rPr>
          <w:rStyle w:val="VerbatimChar"/>
        </w:rPr>
        <w:t xml:space="preserve">## R.r       0.19979</w:t>
      </w:r>
      <w:r>
        <w:br/>
      </w:r>
      <w:r>
        <w:rPr>
          <w:rStyle w:val="VerbatimChar"/>
        </w:rPr>
        <w:t xml:space="preserve">## Q.Q       0.00000</w:t>
      </w:r>
      <w:r>
        <w:br/>
      </w:r>
      <w:r>
        <w:rPr>
          <w:rStyle w:val="VerbatimChar"/>
        </w:rPr>
        <w:t xml:space="preserve">## x0.x0     2.62418</w:t>
      </w:r>
      <w:r>
        <w:br/>
      </w:r>
      <w:r>
        <w:rPr>
          <w:rStyle w:val="VerbatimChar"/>
        </w:rPr>
        <w:t xml:space="preserve">## C.ScottR -0.00457</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327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327 iterations. </w:t>
      </w:r>
      <w:r>
        <w:br/>
      </w:r>
      <w:r>
        <w:rPr>
          <w:rStyle w:val="VerbatimChar"/>
        </w:rPr>
        <w:t xml:space="preserve">## Log-likelihood: -9.34129 </w:t>
      </w:r>
      <w:r>
        <w:br/>
      </w:r>
      <w:r>
        <w:rPr>
          <w:rStyle w:val="VerbatimChar"/>
        </w:rPr>
        <w:t xml:space="preserve">## AIC: 26.68258   AICc: 30.31894   </w:t>
      </w:r>
      <w:r>
        <w:br/>
      </w:r>
      <w:r>
        <w:rPr>
          <w:rStyle w:val="VerbatimChar"/>
        </w:rPr>
        <w:t xml:space="preserve">##  </w:t>
      </w:r>
      <w:r>
        <w:br/>
      </w:r>
      <w:r>
        <w:rPr>
          <w:rStyle w:val="VerbatimChar"/>
        </w:rPr>
        <w:t xml:space="preserve">##          Estimate</w:t>
      </w:r>
      <w:r>
        <w:br/>
      </w:r>
      <w:r>
        <w:rPr>
          <w:rStyle w:val="VerbatimChar"/>
        </w:rPr>
        <w:t xml:space="preserve">## R.r        0.1882</w:t>
      </w:r>
      <w:r>
        <w:br/>
      </w:r>
      <w:r>
        <w:rPr>
          <w:rStyle w:val="VerbatimChar"/>
        </w:rPr>
        <w:t xml:space="preserve">## Q.Q        0.0000</w:t>
      </w:r>
      <w:r>
        <w:br/>
      </w:r>
      <w:r>
        <w:rPr>
          <w:rStyle w:val="VerbatimChar"/>
        </w:rPr>
        <w:t xml:space="preserve">## x0.x0      2.7859</w:t>
      </w:r>
      <w:r>
        <w:br/>
      </w:r>
      <w:r>
        <w:rPr>
          <w:rStyle w:val="VerbatimChar"/>
        </w:rPr>
        <w:t xml:space="preserve">## C.ScottR   0.0723</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304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304 iterations. </w:t>
      </w:r>
      <w:r>
        <w:br/>
      </w:r>
      <w:r>
        <w:rPr>
          <w:rStyle w:val="VerbatimChar"/>
        </w:rPr>
        <w:t xml:space="preserve">## Log-likelihood: -8.60946 </w:t>
      </w:r>
      <w:r>
        <w:br/>
      </w:r>
      <w:r>
        <w:rPr>
          <w:rStyle w:val="VerbatimChar"/>
        </w:rPr>
        <w:t xml:space="preserve">## AIC: 25.21892   AICc: 28.85528   </w:t>
      </w:r>
      <w:r>
        <w:br/>
      </w:r>
      <w:r>
        <w:rPr>
          <w:rStyle w:val="VerbatimChar"/>
        </w:rPr>
        <w:t xml:space="preserve">##  </w:t>
      </w:r>
      <w:r>
        <w:br/>
      </w:r>
      <w:r>
        <w:rPr>
          <w:rStyle w:val="VerbatimChar"/>
        </w:rPr>
        <w:t xml:space="preserve">##          Estimate</w:t>
      </w:r>
      <w:r>
        <w:br/>
      </w:r>
      <w:r>
        <w:rPr>
          <w:rStyle w:val="VerbatimChar"/>
        </w:rPr>
        <w:t xml:space="preserve">## R.r         0.172</w:t>
      </w:r>
      <w:r>
        <w:br/>
      </w:r>
      <w:r>
        <w:rPr>
          <w:rStyle w:val="VerbatimChar"/>
        </w:rPr>
        <w:t xml:space="preserve">## Q.Q         0.000</w:t>
      </w:r>
      <w:r>
        <w:br/>
      </w:r>
      <w:r>
        <w:rPr>
          <w:rStyle w:val="VerbatimChar"/>
        </w:rPr>
        <w:t xml:space="preserve">## x0.x0       2.886</w:t>
      </w:r>
      <w:r>
        <w:br/>
      </w:r>
      <w:r>
        <w:rPr>
          <w:rStyle w:val="VerbatimChar"/>
        </w:rPr>
        <w:t xml:space="preserve">## C.ScottR    0.230</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701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701 iterations. </w:t>
      </w:r>
      <w:r>
        <w:br/>
      </w:r>
      <w:r>
        <w:rPr>
          <w:rStyle w:val="VerbatimChar"/>
        </w:rPr>
        <w:t xml:space="preserve">## Log-likelihood: -15.00554 </w:t>
      </w:r>
      <w:r>
        <w:br/>
      </w:r>
      <w:r>
        <w:rPr>
          <w:rStyle w:val="VerbatimChar"/>
        </w:rPr>
        <w:t xml:space="preserve">## AIC: 38.01108   AICc: 42.01108   </w:t>
      </w:r>
      <w:r>
        <w:br/>
      </w:r>
      <w:r>
        <w:rPr>
          <w:rStyle w:val="VerbatimChar"/>
        </w:rPr>
        <w:t xml:space="preserve">##  </w:t>
      </w:r>
      <w:r>
        <w:br/>
      </w:r>
      <w:r>
        <w:rPr>
          <w:rStyle w:val="VerbatimChar"/>
        </w:rPr>
        <w:t xml:space="preserve">##          Estimate</w:t>
      </w:r>
      <w:r>
        <w:br/>
      </w:r>
      <w:r>
        <w:rPr>
          <w:rStyle w:val="VerbatimChar"/>
        </w:rPr>
        <w:t xml:space="preserve">## R.r        0.4329</w:t>
      </w:r>
      <w:r>
        <w:br/>
      </w:r>
      <w:r>
        <w:rPr>
          <w:rStyle w:val="VerbatimChar"/>
        </w:rPr>
        <w:t xml:space="preserve">## Q.Q        0.0000</w:t>
      </w:r>
      <w:r>
        <w:br/>
      </w:r>
      <w:r>
        <w:rPr>
          <w:rStyle w:val="VerbatimChar"/>
        </w:rPr>
        <w:t xml:space="preserve">## x0.x0      3.8508</w:t>
      </w:r>
      <w:r>
        <w:br/>
      </w:r>
      <w:r>
        <w:rPr>
          <w:rStyle w:val="VerbatimChar"/>
        </w:rPr>
        <w:t xml:space="preserve">## C.ScottR  -0.0181</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695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695 iterations. </w:t>
      </w:r>
      <w:r>
        <w:br/>
      </w:r>
      <w:r>
        <w:rPr>
          <w:rStyle w:val="VerbatimChar"/>
        </w:rPr>
        <w:t xml:space="preserve">## Log-likelihood: -15.00529 </w:t>
      </w:r>
      <w:r>
        <w:br/>
      </w:r>
      <w:r>
        <w:rPr>
          <w:rStyle w:val="VerbatimChar"/>
        </w:rPr>
        <w:t xml:space="preserve">## AIC: 38.01058   AICc: 42.01058   </w:t>
      </w:r>
      <w:r>
        <w:br/>
      </w:r>
      <w:r>
        <w:rPr>
          <w:rStyle w:val="VerbatimChar"/>
        </w:rPr>
        <w:t xml:space="preserve">##  </w:t>
      </w:r>
      <w:r>
        <w:br/>
      </w:r>
      <w:r>
        <w:rPr>
          <w:rStyle w:val="VerbatimChar"/>
        </w:rPr>
        <w:t xml:space="preserve">##          Estimate</w:t>
      </w:r>
      <w:r>
        <w:br/>
      </w:r>
      <w:r>
        <w:rPr>
          <w:rStyle w:val="VerbatimChar"/>
        </w:rPr>
        <w:t xml:space="preserve">## R.r         0.433</w:t>
      </w:r>
      <w:r>
        <w:br/>
      </w:r>
      <w:r>
        <w:rPr>
          <w:rStyle w:val="VerbatimChar"/>
        </w:rPr>
        <w:t xml:space="preserve">## Q.Q         0.000</w:t>
      </w:r>
      <w:r>
        <w:br/>
      </w:r>
      <w:r>
        <w:rPr>
          <w:rStyle w:val="VerbatimChar"/>
        </w:rPr>
        <w:t xml:space="preserve">## x0.x0       3.900</w:t>
      </w:r>
      <w:r>
        <w:br/>
      </w:r>
      <w:r>
        <w:rPr>
          <w:rStyle w:val="VerbatimChar"/>
        </w:rPr>
        <w:t xml:space="preserve">## C.ScottR   -0.015</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737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737 iterations. </w:t>
      </w:r>
      <w:r>
        <w:br/>
      </w:r>
      <w:r>
        <w:rPr>
          <w:rStyle w:val="VerbatimChar"/>
        </w:rPr>
        <w:t xml:space="preserve">## Log-likelihood: -14.88805 </w:t>
      </w:r>
      <w:r>
        <w:br/>
      </w:r>
      <w:r>
        <w:rPr>
          <w:rStyle w:val="VerbatimChar"/>
        </w:rPr>
        <w:t xml:space="preserve">## AIC: 37.77611   AICc: 41.77611   </w:t>
      </w:r>
      <w:r>
        <w:br/>
      </w:r>
      <w:r>
        <w:rPr>
          <w:rStyle w:val="VerbatimChar"/>
        </w:rPr>
        <w:t xml:space="preserve">##  </w:t>
      </w:r>
      <w:r>
        <w:br/>
      </w:r>
      <w:r>
        <w:rPr>
          <w:rStyle w:val="VerbatimChar"/>
        </w:rPr>
        <w:t xml:space="preserve">##          Estimate</w:t>
      </w:r>
      <w:r>
        <w:br/>
      </w:r>
      <w:r>
        <w:rPr>
          <w:rStyle w:val="VerbatimChar"/>
        </w:rPr>
        <w:t xml:space="preserve">## R.r        0.4262</w:t>
      </w:r>
      <w:r>
        <w:br/>
      </w:r>
      <w:r>
        <w:rPr>
          <w:rStyle w:val="VerbatimChar"/>
        </w:rPr>
        <w:t xml:space="preserve">## Q.Q        0.0000</w:t>
      </w:r>
      <w:r>
        <w:br/>
      </w:r>
      <w:r>
        <w:rPr>
          <w:rStyle w:val="VerbatimChar"/>
        </w:rPr>
        <w:t xml:space="preserve">## x0.x0      3.7999</w:t>
      </w:r>
      <w:r>
        <w:br/>
      </w:r>
      <w:r>
        <w:rPr>
          <w:rStyle w:val="VerbatimChar"/>
        </w:rPr>
        <w:t xml:space="preserve">## C.ScottR   0.0576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879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879 iterations. </w:t>
      </w:r>
      <w:r>
        <w:br/>
      </w:r>
      <w:r>
        <w:rPr>
          <w:rStyle w:val="VerbatimChar"/>
        </w:rPr>
        <w:t xml:space="preserve">## Log-likelihood: -14.18261 </w:t>
      </w:r>
      <w:r>
        <w:br/>
      </w:r>
      <w:r>
        <w:rPr>
          <w:rStyle w:val="VerbatimChar"/>
        </w:rPr>
        <w:t xml:space="preserve">## AIC: 36.36523   AICc: 40.36523   </w:t>
      </w:r>
      <w:r>
        <w:br/>
      </w:r>
      <w:r>
        <w:rPr>
          <w:rStyle w:val="VerbatimChar"/>
        </w:rPr>
        <w:t xml:space="preserve">##  </w:t>
      </w:r>
      <w:r>
        <w:br/>
      </w:r>
      <w:r>
        <w:rPr>
          <w:rStyle w:val="VerbatimChar"/>
        </w:rPr>
        <w:t xml:space="preserve">##          Estimate</w:t>
      </w:r>
      <w:r>
        <w:br/>
      </w:r>
      <w:r>
        <w:rPr>
          <w:rStyle w:val="VerbatimChar"/>
        </w:rPr>
        <w:t xml:space="preserve">## R.r         0.388</w:t>
      </w:r>
      <w:r>
        <w:br/>
      </w:r>
      <w:r>
        <w:rPr>
          <w:rStyle w:val="VerbatimChar"/>
        </w:rPr>
        <w:t xml:space="preserve">## Q.Q         0.000</w:t>
      </w:r>
      <w:r>
        <w:br/>
      </w:r>
      <w:r>
        <w:rPr>
          <w:rStyle w:val="VerbatimChar"/>
        </w:rPr>
        <w:t xml:space="preserve">## x0.x0       3.647</w:t>
      </w:r>
      <w:r>
        <w:br/>
      </w:r>
      <w:r>
        <w:rPr>
          <w:rStyle w:val="VerbatimChar"/>
        </w:rPr>
        <w:t xml:space="preserve">## C.ScottR    0.206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695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695 iterations. </w:t>
      </w:r>
      <w:r>
        <w:br/>
      </w:r>
      <w:r>
        <w:rPr>
          <w:rStyle w:val="VerbatimChar"/>
        </w:rPr>
        <w:t xml:space="preserve">## Log-likelihood: -14.91428 </w:t>
      </w:r>
      <w:r>
        <w:br/>
      </w:r>
      <w:r>
        <w:rPr>
          <w:rStyle w:val="VerbatimChar"/>
        </w:rPr>
        <w:t xml:space="preserve">## AIC: 37.82856   AICc: 41.82856   </w:t>
      </w:r>
      <w:r>
        <w:br/>
      </w:r>
      <w:r>
        <w:rPr>
          <w:rStyle w:val="VerbatimChar"/>
        </w:rPr>
        <w:t xml:space="preserve">##  </w:t>
      </w:r>
      <w:r>
        <w:br/>
      </w:r>
      <w:r>
        <w:rPr>
          <w:rStyle w:val="VerbatimChar"/>
        </w:rPr>
        <w:t xml:space="preserve">##          Estimate</w:t>
      </w:r>
      <w:r>
        <w:br/>
      </w:r>
      <w:r>
        <w:rPr>
          <w:rStyle w:val="VerbatimChar"/>
        </w:rPr>
        <w:t xml:space="preserve">## R.r         0.428</w:t>
      </w:r>
      <w:r>
        <w:br/>
      </w:r>
      <w:r>
        <w:rPr>
          <w:rStyle w:val="VerbatimChar"/>
        </w:rPr>
        <w:t xml:space="preserve">## Q.Q         0.000</w:t>
      </w:r>
      <w:r>
        <w:br/>
      </w:r>
      <w:r>
        <w:rPr>
          <w:rStyle w:val="VerbatimChar"/>
        </w:rPr>
        <w:t xml:space="preserve">## x0.x0       3.861</w:t>
      </w:r>
      <w:r>
        <w:br/>
      </w:r>
      <w:r>
        <w:rPr>
          <w:rStyle w:val="VerbatimChar"/>
        </w:rPr>
        <w:t xml:space="preserve">## C.ScottR    0.059</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695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695 iterations. </w:t>
      </w:r>
      <w:r>
        <w:br/>
      </w:r>
      <w:r>
        <w:rPr>
          <w:rStyle w:val="VerbatimChar"/>
        </w:rPr>
        <w:t xml:space="preserve">## Log-likelihood: -15.00648 </w:t>
      </w:r>
      <w:r>
        <w:br/>
      </w:r>
      <w:r>
        <w:rPr>
          <w:rStyle w:val="VerbatimChar"/>
        </w:rPr>
        <w:t xml:space="preserve">## AIC: 38.01295   AICc: 42.01295   </w:t>
      </w:r>
      <w:r>
        <w:br/>
      </w:r>
      <w:r>
        <w:rPr>
          <w:rStyle w:val="VerbatimChar"/>
        </w:rPr>
        <w:t xml:space="preserve">##  </w:t>
      </w:r>
      <w:r>
        <w:br/>
      </w:r>
      <w:r>
        <w:rPr>
          <w:rStyle w:val="VerbatimChar"/>
        </w:rPr>
        <w:t xml:space="preserve">##          Estimate</w:t>
      </w:r>
      <w:r>
        <w:br/>
      </w:r>
      <w:r>
        <w:rPr>
          <w:rStyle w:val="VerbatimChar"/>
        </w:rPr>
        <w:t xml:space="preserve">## R.r       0.43300</w:t>
      </w:r>
      <w:r>
        <w:br/>
      </w:r>
      <w:r>
        <w:rPr>
          <w:rStyle w:val="VerbatimChar"/>
        </w:rPr>
        <w:t xml:space="preserve">## Q.Q       0.00000</w:t>
      </w:r>
      <w:r>
        <w:br/>
      </w:r>
      <w:r>
        <w:rPr>
          <w:rStyle w:val="VerbatimChar"/>
        </w:rPr>
        <w:t xml:space="preserve">## x0.x0     3.91106</w:t>
      </w:r>
      <w:r>
        <w:br/>
      </w:r>
      <w:r>
        <w:rPr>
          <w:rStyle w:val="VerbatimChar"/>
        </w:rPr>
        <w:t xml:space="preserve">## C.ScottR  0.00731</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714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714 iterations. </w:t>
      </w:r>
      <w:r>
        <w:br/>
      </w:r>
      <w:r>
        <w:rPr>
          <w:rStyle w:val="VerbatimChar"/>
        </w:rPr>
        <w:t xml:space="preserve">## Log-likelihood: -14.98931 </w:t>
      </w:r>
      <w:r>
        <w:br/>
      </w:r>
      <w:r>
        <w:rPr>
          <w:rStyle w:val="VerbatimChar"/>
        </w:rPr>
        <w:t xml:space="preserve">## AIC: 37.97863   AICc: 41.97863   </w:t>
      </w:r>
      <w:r>
        <w:br/>
      </w:r>
      <w:r>
        <w:rPr>
          <w:rStyle w:val="VerbatimChar"/>
        </w:rPr>
        <w:t xml:space="preserve">##  </w:t>
      </w:r>
      <w:r>
        <w:br/>
      </w:r>
      <w:r>
        <w:rPr>
          <w:rStyle w:val="VerbatimChar"/>
        </w:rPr>
        <w:t xml:space="preserve">##          Estimate</w:t>
      </w:r>
      <w:r>
        <w:br/>
      </w:r>
      <w:r>
        <w:rPr>
          <w:rStyle w:val="VerbatimChar"/>
        </w:rPr>
        <w:t xml:space="preserve">## R.r        0.4320</w:t>
      </w:r>
      <w:r>
        <w:br/>
      </w:r>
      <w:r>
        <w:rPr>
          <w:rStyle w:val="VerbatimChar"/>
        </w:rPr>
        <w:t xml:space="preserve">## Q.Q        0.0000</w:t>
      </w:r>
      <w:r>
        <w:br/>
      </w:r>
      <w:r>
        <w:rPr>
          <w:rStyle w:val="VerbatimChar"/>
        </w:rPr>
        <w:t xml:space="preserve">## x0.x0      3.8424</w:t>
      </w:r>
      <w:r>
        <w:br/>
      </w:r>
      <w:r>
        <w:rPr>
          <w:rStyle w:val="VerbatimChar"/>
        </w:rPr>
        <w:t xml:space="preserve">## C.ScottR  -0.0167</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715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715 iterations. </w:t>
      </w:r>
      <w:r>
        <w:br/>
      </w:r>
      <w:r>
        <w:rPr>
          <w:rStyle w:val="VerbatimChar"/>
        </w:rPr>
        <w:t xml:space="preserve">## Log-likelihood: -14.89166 </w:t>
      </w:r>
      <w:r>
        <w:br/>
      </w:r>
      <w:r>
        <w:rPr>
          <w:rStyle w:val="VerbatimChar"/>
        </w:rPr>
        <w:t xml:space="preserve">## AIC: 37.78333   AICc: 41.78333   </w:t>
      </w:r>
      <w:r>
        <w:br/>
      </w:r>
      <w:r>
        <w:rPr>
          <w:rStyle w:val="VerbatimChar"/>
        </w:rPr>
        <w:t xml:space="preserve">##  </w:t>
      </w:r>
      <w:r>
        <w:br/>
      </w:r>
      <w:r>
        <w:rPr>
          <w:rStyle w:val="VerbatimChar"/>
        </w:rPr>
        <w:t xml:space="preserve">##          Estimate</w:t>
      </w:r>
      <w:r>
        <w:br/>
      </w:r>
      <w:r>
        <w:rPr>
          <w:rStyle w:val="VerbatimChar"/>
        </w:rPr>
        <w:t xml:space="preserve">## R.r        0.4264</w:t>
      </w:r>
      <w:r>
        <w:br/>
      </w:r>
      <w:r>
        <w:rPr>
          <w:rStyle w:val="VerbatimChar"/>
        </w:rPr>
        <w:t xml:space="preserve">## Q.Q        0.0000</w:t>
      </w:r>
      <w:r>
        <w:br/>
      </w:r>
      <w:r>
        <w:rPr>
          <w:rStyle w:val="VerbatimChar"/>
        </w:rPr>
        <w:t xml:space="preserve">## x0.x0      3.9396</w:t>
      </w:r>
      <w:r>
        <w:br/>
      </w:r>
      <w:r>
        <w:rPr>
          <w:rStyle w:val="VerbatimChar"/>
        </w:rPr>
        <w:t xml:space="preserve">## C.ScottR   0.0609</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672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672 iterations. </w:t>
      </w:r>
      <w:r>
        <w:br/>
      </w:r>
      <w:r>
        <w:rPr>
          <w:rStyle w:val="VerbatimChar"/>
        </w:rPr>
        <w:t xml:space="preserve">## Log-likelihood: -14.77297 </w:t>
      </w:r>
      <w:r>
        <w:br/>
      </w:r>
      <w:r>
        <w:rPr>
          <w:rStyle w:val="VerbatimChar"/>
        </w:rPr>
        <w:t xml:space="preserve">## AIC: 37.54595   AICc: 41.54595   </w:t>
      </w:r>
      <w:r>
        <w:br/>
      </w:r>
      <w:r>
        <w:rPr>
          <w:rStyle w:val="VerbatimChar"/>
        </w:rPr>
        <w:t xml:space="preserve">##  </w:t>
      </w:r>
      <w:r>
        <w:br/>
      </w:r>
      <w:r>
        <w:rPr>
          <w:rStyle w:val="VerbatimChar"/>
        </w:rPr>
        <w:t xml:space="preserve">##          Estimate</w:t>
      </w:r>
      <w:r>
        <w:br/>
      </w:r>
      <w:r>
        <w:rPr>
          <w:rStyle w:val="VerbatimChar"/>
        </w:rPr>
        <w:t xml:space="preserve">## R.r         0.420</w:t>
      </w:r>
      <w:r>
        <w:br/>
      </w:r>
      <w:r>
        <w:rPr>
          <w:rStyle w:val="VerbatimChar"/>
        </w:rPr>
        <w:t xml:space="preserve">## Q.Q         0.000</w:t>
      </w:r>
      <w:r>
        <w:br/>
      </w:r>
      <w:r>
        <w:rPr>
          <w:rStyle w:val="VerbatimChar"/>
        </w:rPr>
        <w:t xml:space="preserve">## x0.x0       4.141</w:t>
      </w:r>
      <w:r>
        <w:br/>
      </w:r>
      <w:r>
        <w:rPr>
          <w:rStyle w:val="VerbatimChar"/>
        </w:rPr>
        <w:t xml:space="preserve">## C.ScottR   -0.136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683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683 iterations. </w:t>
      </w:r>
      <w:r>
        <w:br/>
      </w:r>
      <w:r>
        <w:rPr>
          <w:rStyle w:val="VerbatimChar"/>
        </w:rPr>
        <w:t xml:space="preserve">## Log-likelihood: -14.86831 </w:t>
      </w:r>
      <w:r>
        <w:br/>
      </w:r>
      <w:r>
        <w:rPr>
          <w:rStyle w:val="VerbatimChar"/>
        </w:rPr>
        <w:t xml:space="preserve">## AIC: 37.73663   AICc: 41.73663   </w:t>
      </w:r>
      <w:r>
        <w:br/>
      </w:r>
      <w:r>
        <w:rPr>
          <w:rStyle w:val="VerbatimChar"/>
        </w:rPr>
        <w:t xml:space="preserve">##  </w:t>
      </w:r>
      <w:r>
        <w:br/>
      </w:r>
      <w:r>
        <w:rPr>
          <w:rStyle w:val="VerbatimChar"/>
        </w:rPr>
        <w:t xml:space="preserve">##          Estimate</w:t>
      </w:r>
      <w:r>
        <w:br/>
      </w:r>
      <w:r>
        <w:rPr>
          <w:rStyle w:val="VerbatimChar"/>
        </w:rPr>
        <w:t xml:space="preserve">## R.r        0.4251</w:t>
      </w:r>
      <w:r>
        <w:br/>
      </w:r>
      <w:r>
        <w:rPr>
          <w:rStyle w:val="VerbatimChar"/>
        </w:rPr>
        <w:t xml:space="preserve">## Q.Q        0.0000</w:t>
      </w:r>
      <w:r>
        <w:br/>
      </w:r>
      <w:r>
        <w:rPr>
          <w:rStyle w:val="VerbatimChar"/>
        </w:rPr>
        <w:t xml:space="preserve">## x0.x0      3.8239</w:t>
      </w:r>
      <w:r>
        <w:br/>
      </w:r>
      <w:r>
        <w:rPr>
          <w:rStyle w:val="VerbatimChar"/>
        </w:rPr>
        <w:t xml:space="preserve">## C.ScottR   0.0799</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688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688 iterations. </w:t>
      </w:r>
      <w:r>
        <w:br/>
      </w:r>
      <w:r>
        <w:rPr>
          <w:rStyle w:val="VerbatimChar"/>
        </w:rPr>
        <w:t xml:space="preserve">## Log-likelihood: -14.94022 </w:t>
      </w:r>
      <w:r>
        <w:br/>
      </w:r>
      <w:r>
        <w:rPr>
          <w:rStyle w:val="VerbatimChar"/>
        </w:rPr>
        <w:t xml:space="preserve">## AIC: 37.88044   AICc: 41.88044   </w:t>
      </w:r>
      <w:r>
        <w:br/>
      </w:r>
      <w:r>
        <w:rPr>
          <w:rStyle w:val="VerbatimChar"/>
        </w:rPr>
        <w:t xml:space="preserve">##  </w:t>
      </w:r>
      <w:r>
        <w:br/>
      </w:r>
      <w:r>
        <w:rPr>
          <w:rStyle w:val="VerbatimChar"/>
        </w:rPr>
        <w:t xml:space="preserve">##          Estimate</w:t>
      </w:r>
      <w:r>
        <w:br/>
      </w:r>
      <w:r>
        <w:rPr>
          <w:rStyle w:val="VerbatimChar"/>
        </w:rPr>
        <w:t xml:space="preserve">## R.r        0.4292</w:t>
      </w:r>
      <w:r>
        <w:br/>
      </w:r>
      <w:r>
        <w:rPr>
          <w:rStyle w:val="VerbatimChar"/>
        </w:rPr>
        <w:t xml:space="preserve">## Q.Q        0.0000</w:t>
      </w:r>
      <w:r>
        <w:br/>
      </w:r>
      <w:r>
        <w:rPr>
          <w:rStyle w:val="VerbatimChar"/>
        </w:rPr>
        <w:t xml:space="preserve">## x0.x0      3.9904</w:t>
      </w:r>
      <w:r>
        <w:br/>
      </w:r>
      <w:r>
        <w:rPr>
          <w:rStyle w:val="VerbatimChar"/>
        </w:rPr>
        <w:t xml:space="preserve">## C.ScottR   0.0387</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695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695 iterations. </w:t>
      </w:r>
      <w:r>
        <w:br/>
      </w:r>
      <w:r>
        <w:rPr>
          <w:rStyle w:val="VerbatimChar"/>
        </w:rPr>
        <w:t xml:space="preserve">## Log-likelihood: -14.91651 </w:t>
      </w:r>
      <w:r>
        <w:br/>
      </w:r>
      <w:r>
        <w:rPr>
          <w:rStyle w:val="VerbatimChar"/>
        </w:rPr>
        <w:t xml:space="preserve">## AIC: 37.83303   AICc: 41.83303   </w:t>
      </w:r>
      <w:r>
        <w:br/>
      </w:r>
      <w:r>
        <w:rPr>
          <w:rStyle w:val="VerbatimChar"/>
        </w:rPr>
        <w:t xml:space="preserve">##  </w:t>
      </w:r>
      <w:r>
        <w:br/>
      </w:r>
      <w:r>
        <w:rPr>
          <w:rStyle w:val="VerbatimChar"/>
        </w:rPr>
        <w:t xml:space="preserve">##          Estimate</w:t>
      </w:r>
      <w:r>
        <w:br/>
      </w:r>
      <w:r>
        <w:rPr>
          <w:rStyle w:val="VerbatimChar"/>
        </w:rPr>
        <w:t xml:space="preserve">## R.r         0.428</w:t>
      </w:r>
      <w:r>
        <w:br/>
      </w:r>
      <w:r>
        <w:rPr>
          <w:rStyle w:val="VerbatimChar"/>
        </w:rPr>
        <w:t xml:space="preserve">## Q.Q         0.000</w:t>
      </w:r>
      <w:r>
        <w:br/>
      </w:r>
      <w:r>
        <w:rPr>
          <w:rStyle w:val="VerbatimChar"/>
        </w:rPr>
        <w:t xml:space="preserve">## x0.x0       4.051</w:t>
      </w:r>
      <w:r>
        <w:br/>
      </w:r>
      <w:r>
        <w:rPr>
          <w:rStyle w:val="VerbatimChar"/>
        </w:rPr>
        <w:t xml:space="preserve">## C.ScottR    0.045</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736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736 iterations. </w:t>
      </w:r>
      <w:r>
        <w:br/>
      </w:r>
      <w:r>
        <w:rPr>
          <w:rStyle w:val="VerbatimChar"/>
        </w:rPr>
        <w:t xml:space="preserve">## Log-likelihood: -14.90072 </w:t>
      </w:r>
      <w:r>
        <w:br/>
      </w:r>
      <w:r>
        <w:rPr>
          <w:rStyle w:val="VerbatimChar"/>
        </w:rPr>
        <w:t xml:space="preserve">## AIC: 37.80144   AICc: 41.80144   </w:t>
      </w:r>
      <w:r>
        <w:br/>
      </w:r>
      <w:r>
        <w:rPr>
          <w:rStyle w:val="VerbatimChar"/>
        </w:rPr>
        <w:t xml:space="preserve">##  </w:t>
      </w:r>
      <w:r>
        <w:br/>
      </w:r>
      <w:r>
        <w:rPr>
          <w:rStyle w:val="VerbatimChar"/>
        </w:rPr>
        <w:t xml:space="preserve">##          Estimate</w:t>
      </w:r>
      <w:r>
        <w:br/>
      </w:r>
      <w:r>
        <w:rPr>
          <w:rStyle w:val="VerbatimChar"/>
        </w:rPr>
        <w:t xml:space="preserve">## R.r        0.4269</w:t>
      </w:r>
      <w:r>
        <w:br/>
      </w:r>
      <w:r>
        <w:rPr>
          <w:rStyle w:val="VerbatimChar"/>
        </w:rPr>
        <w:t xml:space="preserve">## Q.Q        0.0000</w:t>
      </w:r>
      <w:r>
        <w:br/>
      </w:r>
      <w:r>
        <w:rPr>
          <w:rStyle w:val="VerbatimChar"/>
        </w:rPr>
        <w:t xml:space="preserve">## x0.x0      3.9280</w:t>
      </w:r>
      <w:r>
        <w:br/>
      </w:r>
      <w:r>
        <w:rPr>
          <w:rStyle w:val="VerbatimChar"/>
        </w:rPr>
        <w:t xml:space="preserve">## C.ScottR   0.0595</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698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698 iterations. </w:t>
      </w:r>
      <w:r>
        <w:br/>
      </w:r>
      <w:r>
        <w:rPr>
          <w:rStyle w:val="VerbatimChar"/>
        </w:rPr>
        <w:t xml:space="preserve">## Log-likelihood: -15.00854 </w:t>
      </w:r>
      <w:r>
        <w:br/>
      </w:r>
      <w:r>
        <w:rPr>
          <w:rStyle w:val="VerbatimChar"/>
        </w:rPr>
        <w:t xml:space="preserve">## AIC: 38.01709   AICc: 42.01709   </w:t>
      </w:r>
      <w:r>
        <w:br/>
      </w:r>
      <w:r>
        <w:rPr>
          <w:rStyle w:val="VerbatimChar"/>
        </w:rPr>
        <w:t xml:space="preserve">##  </w:t>
      </w:r>
      <w:r>
        <w:br/>
      </w:r>
      <w:r>
        <w:rPr>
          <w:rStyle w:val="VerbatimChar"/>
        </w:rPr>
        <w:t xml:space="preserve">##          Estimate</w:t>
      </w:r>
      <w:r>
        <w:br/>
      </w:r>
      <w:r>
        <w:rPr>
          <w:rStyle w:val="VerbatimChar"/>
        </w:rPr>
        <w:t xml:space="preserve">## R.r       0.43312</w:t>
      </w:r>
      <w:r>
        <w:br/>
      </w:r>
      <w:r>
        <w:rPr>
          <w:rStyle w:val="VerbatimChar"/>
        </w:rPr>
        <w:t xml:space="preserve">## Q.Q       0.00000</w:t>
      </w:r>
      <w:r>
        <w:br/>
      </w:r>
      <w:r>
        <w:rPr>
          <w:rStyle w:val="VerbatimChar"/>
        </w:rPr>
        <w:t xml:space="preserve">## x0.x0     3.89118</w:t>
      </w:r>
      <w:r>
        <w:br/>
      </w:r>
      <w:r>
        <w:rPr>
          <w:rStyle w:val="VerbatimChar"/>
        </w:rPr>
        <w:t xml:space="preserve">## C.ScottR -0.00236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710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710 iterations. </w:t>
      </w:r>
      <w:r>
        <w:br/>
      </w:r>
      <w:r>
        <w:rPr>
          <w:rStyle w:val="VerbatimChar"/>
        </w:rPr>
        <w:t xml:space="preserve">## Log-likelihood: -14.99074 </w:t>
      </w:r>
      <w:r>
        <w:br/>
      </w:r>
      <w:r>
        <w:rPr>
          <w:rStyle w:val="VerbatimChar"/>
        </w:rPr>
        <w:t xml:space="preserve">## AIC: 37.98148   AICc: 41.98148   </w:t>
      </w:r>
      <w:r>
        <w:br/>
      </w:r>
      <w:r>
        <w:rPr>
          <w:rStyle w:val="VerbatimChar"/>
        </w:rPr>
        <w:t xml:space="preserve">##  </w:t>
      </w:r>
      <w:r>
        <w:br/>
      </w:r>
      <w:r>
        <w:rPr>
          <w:rStyle w:val="VerbatimChar"/>
        </w:rPr>
        <w:t xml:space="preserve">##          Estimate</w:t>
      </w:r>
      <w:r>
        <w:br/>
      </w:r>
      <w:r>
        <w:rPr>
          <w:rStyle w:val="VerbatimChar"/>
        </w:rPr>
        <w:t xml:space="preserve">## R.r        0.4321</w:t>
      </w:r>
      <w:r>
        <w:br/>
      </w:r>
      <w:r>
        <w:rPr>
          <w:rStyle w:val="VerbatimChar"/>
        </w:rPr>
        <w:t xml:space="preserve">## Q.Q        0.0000</w:t>
      </w:r>
      <w:r>
        <w:br/>
      </w:r>
      <w:r>
        <w:rPr>
          <w:rStyle w:val="VerbatimChar"/>
        </w:rPr>
        <w:t xml:space="preserve">## x0.x0      3.8386</w:t>
      </w:r>
      <w:r>
        <w:br/>
      </w:r>
      <w:r>
        <w:rPr>
          <w:rStyle w:val="VerbatimChar"/>
        </w:rPr>
        <w:t xml:space="preserve">## C.ScottR  -0.0349</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367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367 iterations. </w:t>
      </w:r>
      <w:r>
        <w:br/>
      </w:r>
      <w:r>
        <w:rPr>
          <w:rStyle w:val="VerbatimChar"/>
        </w:rPr>
        <w:t xml:space="preserve">## Log-likelihood: -7.252369 </w:t>
      </w:r>
      <w:r>
        <w:br/>
      </w:r>
      <w:r>
        <w:rPr>
          <w:rStyle w:val="VerbatimChar"/>
        </w:rPr>
        <w:t xml:space="preserve">## AIC: 22.50474   AICc: 27.50474   </w:t>
      </w:r>
      <w:r>
        <w:br/>
      </w:r>
      <w:r>
        <w:rPr>
          <w:rStyle w:val="VerbatimChar"/>
        </w:rPr>
        <w:t xml:space="preserve">##  </w:t>
      </w:r>
      <w:r>
        <w:br/>
      </w:r>
      <w:r>
        <w:rPr>
          <w:rStyle w:val="VerbatimChar"/>
        </w:rPr>
        <w:t xml:space="preserve">##          Estimate</w:t>
      </w:r>
      <w:r>
        <w:br/>
      </w:r>
      <w:r>
        <w:rPr>
          <w:rStyle w:val="VerbatimChar"/>
        </w:rPr>
        <w:t xml:space="preserve">## R.r         0.179</w:t>
      </w:r>
      <w:r>
        <w:br/>
      </w:r>
      <w:r>
        <w:rPr>
          <w:rStyle w:val="VerbatimChar"/>
        </w:rPr>
        <w:t xml:space="preserve">## Q.Q         0.000</w:t>
      </w:r>
      <w:r>
        <w:br/>
      </w:r>
      <w:r>
        <w:rPr>
          <w:rStyle w:val="VerbatimChar"/>
        </w:rPr>
        <w:t xml:space="preserve">## x0.x0       1.537</w:t>
      </w:r>
      <w:r>
        <w:br/>
      </w:r>
      <w:r>
        <w:rPr>
          <w:rStyle w:val="VerbatimChar"/>
        </w:rPr>
        <w:t xml:space="preserve">## C.ScottR   -0.173</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365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365 iterations. </w:t>
      </w:r>
      <w:r>
        <w:br/>
      </w:r>
      <w:r>
        <w:rPr>
          <w:rStyle w:val="VerbatimChar"/>
        </w:rPr>
        <w:t xml:space="preserve">## Log-likelihood: -7.371962 </w:t>
      </w:r>
      <w:r>
        <w:br/>
      </w:r>
      <w:r>
        <w:rPr>
          <w:rStyle w:val="VerbatimChar"/>
        </w:rPr>
        <w:t xml:space="preserve">## AIC: 22.74392   AICc: 27.74392   </w:t>
      </w:r>
      <w:r>
        <w:br/>
      </w:r>
      <w:r>
        <w:rPr>
          <w:rStyle w:val="VerbatimChar"/>
        </w:rPr>
        <w:t xml:space="preserve">##  </w:t>
      </w:r>
      <w:r>
        <w:br/>
      </w:r>
      <w:r>
        <w:rPr>
          <w:rStyle w:val="VerbatimChar"/>
        </w:rPr>
        <w:t xml:space="preserve">##          Estimate</w:t>
      </w:r>
      <w:r>
        <w:br/>
      </w:r>
      <w:r>
        <w:rPr>
          <w:rStyle w:val="VerbatimChar"/>
        </w:rPr>
        <w:t xml:space="preserve">## R.r         0.182</w:t>
      </w:r>
      <w:r>
        <w:br/>
      </w:r>
      <w:r>
        <w:rPr>
          <w:rStyle w:val="VerbatimChar"/>
        </w:rPr>
        <w:t xml:space="preserve">## Q.Q         0.000</w:t>
      </w:r>
      <w:r>
        <w:br/>
      </w:r>
      <w:r>
        <w:rPr>
          <w:rStyle w:val="VerbatimChar"/>
        </w:rPr>
        <w:t xml:space="preserve">## x0.x0       1.568</w:t>
      </w:r>
      <w:r>
        <w:br/>
      </w:r>
      <w:r>
        <w:rPr>
          <w:rStyle w:val="VerbatimChar"/>
        </w:rPr>
        <w:t xml:space="preserve">## C.ScottR   -0.109</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712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712 iterations. </w:t>
      </w:r>
      <w:r>
        <w:br/>
      </w:r>
      <w:r>
        <w:rPr>
          <w:rStyle w:val="VerbatimChar"/>
        </w:rPr>
        <w:t xml:space="preserve">## Log-likelihood: -7.024782 </w:t>
      </w:r>
      <w:r>
        <w:br/>
      </w:r>
      <w:r>
        <w:rPr>
          <w:rStyle w:val="VerbatimChar"/>
        </w:rPr>
        <w:t xml:space="preserve">## AIC: 22.04956   AICc: 27.04956   </w:t>
      </w:r>
      <w:r>
        <w:br/>
      </w:r>
      <w:r>
        <w:rPr>
          <w:rStyle w:val="VerbatimChar"/>
        </w:rPr>
        <w:t xml:space="preserve">##  </w:t>
      </w:r>
      <w:r>
        <w:br/>
      </w:r>
      <w:r>
        <w:rPr>
          <w:rStyle w:val="VerbatimChar"/>
        </w:rPr>
        <w:t xml:space="preserve">##          Estimate</w:t>
      </w:r>
      <w:r>
        <w:br/>
      </w:r>
      <w:r>
        <w:rPr>
          <w:rStyle w:val="VerbatimChar"/>
        </w:rPr>
        <w:t xml:space="preserve">## R.r         0.173</w:t>
      </w:r>
      <w:r>
        <w:br/>
      </w:r>
      <w:r>
        <w:rPr>
          <w:rStyle w:val="VerbatimChar"/>
        </w:rPr>
        <w:t xml:space="preserve">## Q.Q         0.000</w:t>
      </w:r>
      <w:r>
        <w:br/>
      </w:r>
      <w:r>
        <w:rPr>
          <w:rStyle w:val="VerbatimChar"/>
        </w:rPr>
        <w:t xml:space="preserve">## x0.x0       1.591</w:t>
      </w:r>
      <w:r>
        <w:br/>
      </w:r>
      <w:r>
        <w:rPr>
          <w:rStyle w:val="VerbatimChar"/>
        </w:rPr>
        <w:t xml:space="preserve">## C.ScottR    0.102</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391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391 iterations. </w:t>
      </w:r>
      <w:r>
        <w:br/>
      </w:r>
      <w:r>
        <w:rPr>
          <w:rStyle w:val="VerbatimChar"/>
        </w:rPr>
        <w:t xml:space="preserve">## Log-likelihood: -5.064482 </w:t>
      </w:r>
      <w:r>
        <w:br/>
      </w:r>
      <w:r>
        <w:rPr>
          <w:rStyle w:val="VerbatimChar"/>
        </w:rPr>
        <w:t xml:space="preserve">## AIC: 18.12896   AICc: 23.12896   </w:t>
      </w:r>
      <w:r>
        <w:br/>
      </w:r>
      <w:r>
        <w:rPr>
          <w:rStyle w:val="VerbatimChar"/>
        </w:rPr>
        <w:t xml:space="preserve">##  </w:t>
      </w:r>
      <w:r>
        <w:br/>
      </w:r>
      <w:r>
        <w:rPr>
          <w:rStyle w:val="VerbatimChar"/>
        </w:rPr>
        <w:t xml:space="preserve">##          Estimate</w:t>
      </w:r>
      <w:r>
        <w:br/>
      </w:r>
      <w:r>
        <w:rPr>
          <w:rStyle w:val="VerbatimChar"/>
        </w:rPr>
        <w:t xml:space="preserve">## R.r         0.128</w:t>
      </w:r>
      <w:r>
        <w:br/>
      </w:r>
      <w:r>
        <w:rPr>
          <w:rStyle w:val="VerbatimChar"/>
        </w:rPr>
        <w:t xml:space="preserve">## Q.Q         0.000</w:t>
      </w:r>
      <w:r>
        <w:br/>
      </w:r>
      <w:r>
        <w:rPr>
          <w:rStyle w:val="VerbatimChar"/>
        </w:rPr>
        <w:t xml:space="preserve">## x0.x0       1.073</w:t>
      </w:r>
      <w:r>
        <w:br/>
      </w:r>
      <w:r>
        <w:rPr>
          <w:rStyle w:val="VerbatimChar"/>
        </w:rPr>
        <w:t xml:space="preserve">## C.ScottR    0.306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505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505 iterations. </w:t>
      </w:r>
      <w:r>
        <w:br/>
      </w:r>
      <w:r>
        <w:rPr>
          <w:rStyle w:val="VerbatimChar"/>
        </w:rPr>
        <w:t xml:space="preserve">## Log-likelihood: -6.729767 </w:t>
      </w:r>
      <w:r>
        <w:br/>
      </w:r>
      <w:r>
        <w:rPr>
          <w:rStyle w:val="VerbatimChar"/>
        </w:rPr>
        <w:t xml:space="preserve">## AIC: 21.45953   AICc: 26.45953   </w:t>
      </w:r>
      <w:r>
        <w:br/>
      </w:r>
      <w:r>
        <w:rPr>
          <w:rStyle w:val="VerbatimChar"/>
        </w:rPr>
        <w:t xml:space="preserve">##  </w:t>
      </w:r>
      <w:r>
        <w:br/>
      </w:r>
      <w:r>
        <w:rPr>
          <w:rStyle w:val="VerbatimChar"/>
        </w:rPr>
        <w:t xml:space="preserve">##          Estimate</w:t>
      </w:r>
      <w:r>
        <w:br/>
      </w:r>
      <w:r>
        <w:rPr>
          <w:rStyle w:val="VerbatimChar"/>
        </w:rPr>
        <w:t xml:space="preserve">## R.r         0.165</w:t>
      </w:r>
      <w:r>
        <w:br/>
      </w:r>
      <w:r>
        <w:rPr>
          <w:rStyle w:val="VerbatimChar"/>
        </w:rPr>
        <w:t xml:space="preserve">## Q.Q         0.000</w:t>
      </w:r>
      <w:r>
        <w:br/>
      </w:r>
      <w:r>
        <w:rPr>
          <w:rStyle w:val="VerbatimChar"/>
        </w:rPr>
        <w:t xml:space="preserve">## x0.x0       1.749</w:t>
      </w:r>
      <w:r>
        <w:br/>
      </w:r>
      <w:r>
        <w:rPr>
          <w:rStyle w:val="VerbatimChar"/>
        </w:rPr>
        <w:t xml:space="preserve">## C.ScottR    0.136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403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403 iterations. </w:t>
      </w:r>
      <w:r>
        <w:br/>
      </w:r>
      <w:r>
        <w:rPr>
          <w:rStyle w:val="VerbatimChar"/>
        </w:rPr>
        <w:t xml:space="preserve">## Log-likelihood: -7.727227 </w:t>
      </w:r>
      <w:r>
        <w:br/>
      </w:r>
      <w:r>
        <w:rPr>
          <w:rStyle w:val="VerbatimChar"/>
        </w:rPr>
        <w:t xml:space="preserve">## AIC: 23.45445   AICc: 28.45445   </w:t>
      </w:r>
      <w:r>
        <w:br/>
      </w:r>
      <w:r>
        <w:rPr>
          <w:rStyle w:val="VerbatimChar"/>
        </w:rPr>
        <w:t xml:space="preserve">##  </w:t>
      </w:r>
      <w:r>
        <w:br/>
      </w:r>
      <w:r>
        <w:rPr>
          <w:rStyle w:val="VerbatimChar"/>
        </w:rPr>
        <w:t xml:space="preserve">##          Estimate</w:t>
      </w:r>
      <w:r>
        <w:br/>
      </w:r>
      <w:r>
        <w:rPr>
          <w:rStyle w:val="VerbatimChar"/>
        </w:rPr>
        <w:t xml:space="preserve">## R.r        0.1922</w:t>
      </w:r>
      <w:r>
        <w:br/>
      </w:r>
      <w:r>
        <w:rPr>
          <w:rStyle w:val="VerbatimChar"/>
        </w:rPr>
        <w:t xml:space="preserve">## Q.Q        0.0000</w:t>
      </w:r>
      <w:r>
        <w:br/>
      </w:r>
      <w:r>
        <w:rPr>
          <w:rStyle w:val="VerbatimChar"/>
        </w:rPr>
        <w:t xml:space="preserve">## x0.x0      1.5389</w:t>
      </w:r>
      <w:r>
        <w:br/>
      </w:r>
      <w:r>
        <w:rPr>
          <w:rStyle w:val="VerbatimChar"/>
        </w:rPr>
        <w:t xml:space="preserve">## C.ScottR  -0.0253</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407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407 iterations. </w:t>
      </w:r>
      <w:r>
        <w:br/>
      </w:r>
      <w:r>
        <w:rPr>
          <w:rStyle w:val="VerbatimChar"/>
        </w:rPr>
        <w:t xml:space="preserve">## Log-likelihood: -7.774062 </w:t>
      </w:r>
      <w:r>
        <w:br/>
      </w:r>
      <w:r>
        <w:rPr>
          <w:rStyle w:val="VerbatimChar"/>
        </w:rPr>
        <w:t xml:space="preserve">## AIC: 23.54812   AICc: 28.54812   </w:t>
      </w:r>
      <w:r>
        <w:br/>
      </w:r>
      <w:r>
        <w:rPr>
          <w:rStyle w:val="VerbatimChar"/>
        </w:rPr>
        <w:t xml:space="preserve">##  </w:t>
      </w:r>
      <w:r>
        <w:br/>
      </w:r>
      <w:r>
        <w:rPr>
          <w:rStyle w:val="VerbatimChar"/>
        </w:rPr>
        <w:t xml:space="preserve">##          Estimate</w:t>
      </w:r>
      <w:r>
        <w:br/>
      </w:r>
      <w:r>
        <w:rPr>
          <w:rStyle w:val="VerbatimChar"/>
        </w:rPr>
        <w:t xml:space="preserve">## R.r       0.19362</w:t>
      </w:r>
      <w:r>
        <w:br/>
      </w:r>
      <w:r>
        <w:rPr>
          <w:rStyle w:val="VerbatimChar"/>
        </w:rPr>
        <w:t xml:space="preserve">## Q.Q       0.00000</w:t>
      </w:r>
      <w:r>
        <w:br/>
      </w:r>
      <w:r>
        <w:rPr>
          <w:rStyle w:val="VerbatimChar"/>
        </w:rPr>
        <w:t xml:space="preserve">## x0.x0     1.61835</w:t>
      </w:r>
      <w:r>
        <w:br/>
      </w:r>
      <w:r>
        <w:rPr>
          <w:rStyle w:val="VerbatimChar"/>
        </w:rPr>
        <w:t xml:space="preserve">## C.ScottR  0.00664</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511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511 iterations. </w:t>
      </w:r>
      <w:r>
        <w:br/>
      </w:r>
      <w:r>
        <w:rPr>
          <w:rStyle w:val="VerbatimChar"/>
        </w:rPr>
        <w:t xml:space="preserve">## Log-likelihood: -7.624547 </w:t>
      </w:r>
      <w:r>
        <w:br/>
      </w:r>
      <w:r>
        <w:rPr>
          <w:rStyle w:val="VerbatimChar"/>
        </w:rPr>
        <w:t xml:space="preserve">## AIC: 23.24909   AICc: 28.24909   </w:t>
      </w:r>
      <w:r>
        <w:br/>
      </w:r>
      <w:r>
        <w:rPr>
          <w:rStyle w:val="VerbatimChar"/>
        </w:rPr>
        <w:t xml:space="preserve">##  </w:t>
      </w:r>
      <w:r>
        <w:br/>
      </w:r>
      <w:r>
        <w:rPr>
          <w:rStyle w:val="VerbatimChar"/>
        </w:rPr>
        <w:t xml:space="preserve">##          Estimate</w:t>
      </w:r>
      <w:r>
        <w:br/>
      </w:r>
      <w:r>
        <w:rPr>
          <w:rStyle w:val="VerbatimChar"/>
        </w:rPr>
        <w:t xml:space="preserve">## R.r        0.1892</w:t>
      </w:r>
      <w:r>
        <w:br/>
      </w:r>
      <w:r>
        <w:rPr>
          <w:rStyle w:val="VerbatimChar"/>
        </w:rPr>
        <w:t xml:space="preserve">## Q.Q        0.0000</w:t>
      </w:r>
      <w:r>
        <w:br/>
      </w:r>
      <w:r>
        <w:rPr>
          <w:rStyle w:val="VerbatimChar"/>
        </w:rPr>
        <w:t xml:space="preserve">## x0.x0      1.5788</w:t>
      </w:r>
      <w:r>
        <w:br/>
      </w:r>
      <w:r>
        <w:rPr>
          <w:rStyle w:val="VerbatimChar"/>
        </w:rPr>
        <w:t xml:space="preserve">## C.ScottR   0.0463</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416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416 iterations. </w:t>
      </w:r>
      <w:r>
        <w:br/>
      </w:r>
      <w:r>
        <w:rPr>
          <w:rStyle w:val="VerbatimChar"/>
        </w:rPr>
        <w:t xml:space="preserve">## Log-likelihood: -7.750927 </w:t>
      </w:r>
      <w:r>
        <w:br/>
      </w:r>
      <w:r>
        <w:rPr>
          <w:rStyle w:val="VerbatimChar"/>
        </w:rPr>
        <w:t xml:space="preserve">## AIC: 23.50185   AICc: 28.50185   </w:t>
      </w:r>
      <w:r>
        <w:br/>
      </w:r>
      <w:r>
        <w:rPr>
          <w:rStyle w:val="VerbatimChar"/>
        </w:rPr>
        <w:t xml:space="preserve">##  </w:t>
      </w:r>
      <w:r>
        <w:br/>
      </w:r>
      <w:r>
        <w:rPr>
          <w:rStyle w:val="VerbatimChar"/>
        </w:rPr>
        <w:t xml:space="preserve">##          Estimate</w:t>
      </w:r>
      <w:r>
        <w:br/>
      </w:r>
      <w:r>
        <w:rPr>
          <w:rStyle w:val="VerbatimChar"/>
        </w:rPr>
        <w:t xml:space="preserve">## R.r        0.1929</w:t>
      </w:r>
      <w:r>
        <w:br/>
      </w:r>
      <w:r>
        <w:rPr>
          <w:rStyle w:val="VerbatimChar"/>
        </w:rPr>
        <w:t xml:space="preserve">## Q.Q        0.0000</w:t>
      </w:r>
      <w:r>
        <w:br/>
      </w:r>
      <w:r>
        <w:rPr>
          <w:rStyle w:val="VerbatimChar"/>
        </w:rPr>
        <w:t xml:space="preserve">## x0.x0      1.6156</w:t>
      </w:r>
      <w:r>
        <w:br/>
      </w:r>
      <w:r>
        <w:rPr>
          <w:rStyle w:val="VerbatimChar"/>
        </w:rPr>
        <w:t xml:space="preserve">## C.ScottR   0.0365</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446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446 iterations. </w:t>
      </w:r>
      <w:r>
        <w:br/>
      </w:r>
      <w:r>
        <w:rPr>
          <w:rStyle w:val="VerbatimChar"/>
        </w:rPr>
        <w:t xml:space="preserve">## Log-likelihood: -7.46692 </w:t>
      </w:r>
      <w:r>
        <w:br/>
      </w:r>
      <w:r>
        <w:rPr>
          <w:rStyle w:val="VerbatimChar"/>
        </w:rPr>
        <w:t xml:space="preserve">## AIC: 22.93384   AICc: 27.93384   </w:t>
      </w:r>
      <w:r>
        <w:br/>
      </w:r>
      <w:r>
        <w:rPr>
          <w:rStyle w:val="VerbatimChar"/>
        </w:rPr>
        <w:t xml:space="preserve">##  </w:t>
      </w:r>
      <w:r>
        <w:br/>
      </w:r>
      <w:r>
        <w:rPr>
          <w:rStyle w:val="VerbatimChar"/>
        </w:rPr>
        <w:t xml:space="preserve">##          Estimate</w:t>
      </w:r>
      <w:r>
        <w:br/>
      </w:r>
      <w:r>
        <w:rPr>
          <w:rStyle w:val="VerbatimChar"/>
        </w:rPr>
        <w:t xml:space="preserve">## R.r        0.1847</w:t>
      </w:r>
      <w:r>
        <w:br/>
      </w:r>
      <w:r>
        <w:rPr>
          <w:rStyle w:val="VerbatimChar"/>
        </w:rPr>
        <w:t xml:space="preserve">## Q.Q        0.0000</w:t>
      </w:r>
      <w:r>
        <w:br/>
      </w:r>
      <w:r>
        <w:rPr>
          <w:rStyle w:val="VerbatimChar"/>
        </w:rPr>
        <w:t xml:space="preserve">## x0.x0      1.6752</w:t>
      </w:r>
      <w:r>
        <w:br/>
      </w:r>
      <w:r>
        <w:rPr>
          <w:rStyle w:val="VerbatimChar"/>
        </w:rPr>
        <w:t xml:space="preserve">## C.ScottR   0.0853</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400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400 iterations. </w:t>
      </w:r>
      <w:r>
        <w:br/>
      </w:r>
      <w:r>
        <w:rPr>
          <w:rStyle w:val="VerbatimChar"/>
        </w:rPr>
        <w:t xml:space="preserve">## Log-likelihood: -7.737228 </w:t>
      </w:r>
      <w:r>
        <w:br/>
      </w:r>
      <w:r>
        <w:rPr>
          <w:rStyle w:val="VerbatimChar"/>
        </w:rPr>
        <w:t xml:space="preserve">## AIC: 23.47446   AICc: 28.47446   </w:t>
      </w:r>
      <w:r>
        <w:br/>
      </w:r>
      <w:r>
        <w:rPr>
          <w:rStyle w:val="VerbatimChar"/>
        </w:rPr>
        <w:t xml:space="preserve">##  </w:t>
      </w:r>
      <w:r>
        <w:br/>
      </w:r>
      <w:r>
        <w:rPr>
          <w:rStyle w:val="VerbatimChar"/>
        </w:rPr>
        <w:t xml:space="preserve">##          Estimate</w:t>
      </w:r>
      <w:r>
        <w:br/>
      </w:r>
      <w:r>
        <w:rPr>
          <w:rStyle w:val="VerbatimChar"/>
        </w:rPr>
        <w:t xml:space="preserve">## R.r        0.1925</w:t>
      </w:r>
      <w:r>
        <w:br/>
      </w:r>
      <w:r>
        <w:rPr>
          <w:rStyle w:val="VerbatimChar"/>
        </w:rPr>
        <w:t xml:space="preserve">## Q.Q        0.0000</w:t>
      </w:r>
      <w:r>
        <w:br/>
      </w:r>
      <w:r>
        <w:rPr>
          <w:rStyle w:val="VerbatimChar"/>
        </w:rPr>
        <w:t xml:space="preserve">## x0.x0      1.5653</w:t>
      </w:r>
      <w:r>
        <w:br/>
      </w:r>
      <w:r>
        <w:rPr>
          <w:rStyle w:val="VerbatimChar"/>
        </w:rPr>
        <w:t xml:space="preserve">## C.ScottR  -0.0231</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360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360 iterations. </w:t>
      </w:r>
      <w:r>
        <w:br/>
      </w:r>
      <w:r>
        <w:rPr>
          <w:rStyle w:val="VerbatimChar"/>
        </w:rPr>
        <w:t xml:space="preserve">## Log-likelihood: -7.275519 </w:t>
      </w:r>
      <w:r>
        <w:br/>
      </w:r>
      <w:r>
        <w:rPr>
          <w:rStyle w:val="VerbatimChar"/>
        </w:rPr>
        <w:t xml:space="preserve">## AIC: 22.55104   AICc: 27.55104   </w:t>
      </w:r>
      <w:r>
        <w:br/>
      </w:r>
      <w:r>
        <w:rPr>
          <w:rStyle w:val="VerbatimChar"/>
        </w:rPr>
        <w:t xml:space="preserve">##  </w:t>
      </w:r>
      <w:r>
        <w:br/>
      </w:r>
      <w:r>
        <w:rPr>
          <w:rStyle w:val="VerbatimChar"/>
        </w:rPr>
        <w:t xml:space="preserve">##          Estimate</w:t>
      </w:r>
      <w:r>
        <w:br/>
      </w:r>
      <w:r>
        <w:rPr>
          <w:rStyle w:val="VerbatimChar"/>
        </w:rPr>
        <w:t xml:space="preserve">## R.r        0.1793</w:t>
      </w:r>
      <w:r>
        <w:br/>
      </w:r>
      <w:r>
        <w:rPr>
          <w:rStyle w:val="VerbatimChar"/>
        </w:rPr>
        <w:t xml:space="preserve">## Q.Q        0.0000</w:t>
      </w:r>
      <w:r>
        <w:br/>
      </w:r>
      <w:r>
        <w:rPr>
          <w:rStyle w:val="VerbatimChar"/>
        </w:rPr>
        <w:t xml:space="preserve">## x0.x0      1.7181</w:t>
      </w:r>
      <w:r>
        <w:br/>
      </w:r>
      <w:r>
        <w:rPr>
          <w:rStyle w:val="VerbatimChar"/>
        </w:rPr>
        <w:t xml:space="preserve">## C.ScottR   0.0848</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400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400 iterations. </w:t>
      </w:r>
      <w:r>
        <w:br/>
      </w:r>
      <w:r>
        <w:rPr>
          <w:rStyle w:val="VerbatimChar"/>
        </w:rPr>
        <w:t xml:space="preserve">## Log-likelihood: -7.171405 </w:t>
      </w:r>
      <w:r>
        <w:br/>
      </w:r>
      <w:r>
        <w:rPr>
          <w:rStyle w:val="VerbatimChar"/>
        </w:rPr>
        <w:t xml:space="preserve">## AIC: 22.34281   AICc: 27.34281   </w:t>
      </w:r>
      <w:r>
        <w:br/>
      </w:r>
      <w:r>
        <w:rPr>
          <w:rStyle w:val="VerbatimChar"/>
        </w:rPr>
        <w:t xml:space="preserve">##  </w:t>
      </w:r>
      <w:r>
        <w:br/>
      </w:r>
      <w:r>
        <w:rPr>
          <w:rStyle w:val="VerbatimChar"/>
        </w:rPr>
        <w:t xml:space="preserve">##          Estimate</w:t>
      </w:r>
      <w:r>
        <w:br/>
      </w:r>
      <w:r>
        <w:rPr>
          <w:rStyle w:val="VerbatimChar"/>
        </w:rPr>
        <w:t xml:space="preserve">## R.r        0.1765</w:t>
      </w:r>
      <w:r>
        <w:br/>
      </w:r>
      <w:r>
        <w:rPr>
          <w:rStyle w:val="VerbatimChar"/>
        </w:rPr>
        <w:t xml:space="preserve">## Q.Q        0.0000</w:t>
      </w:r>
      <w:r>
        <w:br/>
      </w:r>
      <w:r>
        <w:rPr>
          <w:rStyle w:val="VerbatimChar"/>
        </w:rPr>
        <w:t xml:space="preserve">## x0.x0      1.7131</w:t>
      </w:r>
      <w:r>
        <w:br/>
      </w:r>
      <w:r>
        <w:rPr>
          <w:rStyle w:val="VerbatimChar"/>
        </w:rPr>
        <w:t xml:space="preserve">## C.ScottR  -0.0926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386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386 iterations. </w:t>
      </w:r>
      <w:r>
        <w:br/>
      </w:r>
      <w:r>
        <w:rPr>
          <w:rStyle w:val="VerbatimChar"/>
        </w:rPr>
        <w:t xml:space="preserve">## Log-likelihood: -7.631638 </w:t>
      </w:r>
      <w:r>
        <w:br/>
      </w:r>
      <w:r>
        <w:rPr>
          <w:rStyle w:val="VerbatimChar"/>
        </w:rPr>
        <w:t xml:space="preserve">## AIC: 23.26328   AICc: 28.26328   </w:t>
      </w:r>
      <w:r>
        <w:br/>
      </w:r>
      <w:r>
        <w:rPr>
          <w:rStyle w:val="VerbatimChar"/>
        </w:rPr>
        <w:t xml:space="preserve">##  </w:t>
      </w:r>
      <w:r>
        <w:br/>
      </w:r>
      <w:r>
        <w:rPr>
          <w:rStyle w:val="VerbatimChar"/>
        </w:rPr>
        <w:t xml:space="preserve">##          Estimate</w:t>
      </w:r>
      <w:r>
        <w:br/>
      </w:r>
      <w:r>
        <w:rPr>
          <w:rStyle w:val="VerbatimChar"/>
        </w:rPr>
        <w:t xml:space="preserve">## R.r        0.1894</w:t>
      </w:r>
      <w:r>
        <w:br/>
      </w:r>
      <w:r>
        <w:rPr>
          <w:rStyle w:val="VerbatimChar"/>
        </w:rPr>
        <w:t xml:space="preserve">## Q.Q        0.0000</w:t>
      </w:r>
      <w:r>
        <w:br/>
      </w:r>
      <w:r>
        <w:rPr>
          <w:rStyle w:val="VerbatimChar"/>
        </w:rPr>
        <w:t xml:space="preserve">## x0.x0      1.6050</w:t>
      </w:r>
      <w:r>
        <w:br/>
      </w:r>
      <w:r>
        <w:rPr>
          <w:rStyle w:val="VerbatimChar"/>
        </w:rPr>
        <w:t xml:space="preserve">## C.ScottR   0.0287</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279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279 iterations. </w:t>
      </w:r>
      <w:r>
        <w:br/>
      </w:r>
      <w:r>
        <w:rPr>
          <w:rStyle w:val="VerbatimChar"/>
        </w:rPr>
        <w:t xml:space="preserve">## Log-likelihood: -4.121658 </w:t>
      </w:r>
      <w:r>
        <w:br/>
      </w:r>
      <w:r>
        <w:rPr>
          <w:rStyle w:val="VerbatimChar"/>
        </w:rPr>
        <w:t xml:space="preserve">## AIC: 16.24332   AICc: 21.24332   </w:t>
      </w:r>
      <w:r>
        <w:br/>
      </w:r>
      <w:r>
        <w:rPr>
          <w:rStyle w:val="VerbatimChar"/>
        </w:rPr>
        <w:t xml:space="preserve">##  </w:t>
      </w:r>
      <w:r>
        <w:br/>
      </w:r>
      <w:r>
        <w:rPr>
          <w:rStyle w:val="VerbatimChar"/>
        </w:rPr>
        <w:t xml:space="preserve">##          Estimate</w:t>
      </w:r>
      <w:r>
        <w:br/>
      </w:r>
      <w:r>
        <w:rPr>
          <w:rStyle w:val="VerbatimChar"/>
        </w:rPr>
        <w:t xml:space="preserve">## R.r         0.110</w:t>
      </w:r>
      <w:r>
        <w:br/>
      </w:r>
      <w:r>
        <w:rPr>
          <w:rStyle w:val="VerbatimChar"/>
        </w:rPr>
        <w:t xml:space="preserve">## Q.Q         0.000</w:t>
      </w:r>
      <w:r>
        <w:br/>
      </w:r>
      <w:r>
        <w:rPr>
          <w:rStyle w:val="VerbatimChar"/>
        </w:rPr>
        <w:t xml:space="preserve">## x0.x0       1.098</w:t>
      </w:r>
      <w:r>
        <w:br/>
      </w:r>
      <w:r>
        <w:rPr>
          <w:rStyle w:val="VerbatimChar"/>
        </w:rPr>
        <w:t xml:space="preserve">## C.ScottR   -0.403</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586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586 iterations. </w:t>
      </w:r>
      <w:r>
        <w:br/>
      </w:r>
      <w:r>
        <w:rPr>
          <w:rStyle w:val="VerbatimChar"/>
        </w:rPr>
        <w:t xml:space="preserve">## Log-likelihood: -15.51029 </w:t>
      </w:r>
      <w:r>
        <w:br/>
      </w:r>
      <w:r>
        <w:rPr>
          <w:rStyle w:val="VerbatimChar"/>
        </w:rPr>
        <w:t xml:space="preserve">## AIC: 39.02059   AICc: 42.35392   </w:t>
      </w:r>
      <w:r>
        <w:br/>
      </w:r>
      <w:r>
        <w:rPr>
          <w:rStyle w:val="VerbatimChar"/>
        </w:rPr>
        <w:t xml:space="preserve">##  </w:t>
      </w:r>
      <w:r>
        <w:br/>
      </w:r>
      <w:r>
        <w:rPr>
          <w:rStyle w:val="VerbatimChar"/>
        </w:rPr>
        <w:t xml:space="preserve">##          Estimate</w:t>
      </w:r>
      <w:r>
        <w:br/>
      </w:r>
      <w:r>
        <w:rPr>
          <w:rStyle w:val="VerbatimChar"/>
        </w:rPr>
        <w:t xml:space="preserve">## R.r         0.363</w:t>
      </w:r>
      <w:r>
        <w:br/>
      </w:r>
      <w:r>
        <w:rPr>
          <w:rStyle w:val="VerbatimChar"/>
        </w:rPr>
        <w:t xml:space="preserve">## Q.Q         0.000</w:t>
      </w:r>
      <w:r>
        <w:br/>
      </w:r>
      <w:r>
        <w:rPr>
          <w:rStyle w:val="VerbatimChar"/>
        </w:rPr>
        <w:t xml:space="preserve">## x0.x0       1.771</w:t>
      </w:r>
      <w:r>
        <w:br/>
      </w:r>
      <w:r>
        <w:rPr>
          <w:rStyle w:val="VerbatimChar"/>
        </w:rPr>
        <w:t xml:space="preserve">## C.ScottR    0.096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604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604 iterations. </w:t>
      </w:r>
      <w:r>
        <w:br/>
      </w:r>
      <w:r>
        <w:rPr>
          <w:rStyle w:val="VerbatimChar"/>
        </w:rPr>
        <w:t xml:space="preserve">## Log-likelihood: -15.65885 </w:t>
      </w:r>
      <w:r>
        <w:br/>
      </w:r>
      <w:r>
        <w:rPr>
          <w:rStyle w:val="VerbatimChar"/>
        </w:rPr>
        <w:t xml:space="preserve">## AIC: 39.3177   AICc: 42.65104   </w:t>
      </w:r>
      <w:r>
        <w:br/>
      </w:r>
      <w:r>
        <w:rPr>
          <w:rStyle w:val="VerbatimChar"/>
        </w:rPr>
        <w:t xml:space="preserve">##  </w:t>
      </w:r>
      <w:r>
        <w:br/>
      </w:r>
      <w:r>
        <w:rPr>
          <w:rStyle w:val="VerbatimChar"/>
        </w:rPr>
        <w:t xml:space="preserve">##          Estimate</w:t>
      </w:r>
      <w:r>
        <w:br/>
      </w:r>
      <w:r>
        <w:rPr>
          <w:rStyle w:val="VerbatimChar"/>
        </w:rPr>
        <w:t xml:space="preserve">## R.r        0.3695</w:t>
      </w:r>
      <w:r>
        <w:br/>
      </w:r>
      <w:r>
        <w:rPr>
          <w:rStyle w:val="VerbatimChar"/>
        </w:rPr>
        <w:t xml:space="preserve">## Q.Q        0.0000</w:t>
      </w:r>
      <w:r>
        <w:br/>
      </w:r>
      <w:r>
        <w:rPr>
          <w:rStyle w:val="VerbatimChar"/>
        </w:rPr>
        <w:t xml:space="preserve">## x0.x0      1.7606</w:t>
      </w:r>
      <w:r>
        <w:br/>
      </w:r>
      <w:r>
        <w:rPr>
          <w:rStyle w:val="VerbatimChar"/>
        </w:rPr>
        <w:t xml:space="preserve">## C.ScottR   0.0451</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585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585 iterations. </w:t>
      </w:r>
      <w:r>
        <w:br/>
      </w:r>
      <w:r>
        <w:rPr>
          <w:rStyle w:val="VerbatimChar"/>
        </w:rPr>
        <w:t xml:space="preserve">## Log-likelihood: -15.48264 </w:t>
      </w:r>
      <w:r>
        <w:br/>
      </w:r>
      <w:r>
        <w:rPr>
          <w:rStyle w:val="VerbatimChar"/>
        </w:rPr>
        <w:t xml:space="preserve">## AIC: 38.96528   AICc: 42.29862   </w:t>
      </w:r>
      <w:r>
        <w:br/>
      </w:r>
      <w:r>
        <w:rPr>
          <w:rStyle w:val="VerbatimChar"/>
        </w:rPr>
        <w:t xml:space="preserve">##  </w:t>
      </w:r>
      <w:r>
        <w:br/>
      </w:r>
      <w:r>
        <w:rPr>
          <w:rStyle w:val="VerbatimChar"/>
        </w:rPr>
        <w:t xml:space="preserve">##          Estimate</w:t>
      </w:r>
      <w:r>
        <w:br/>
      </w:r>
      <w:r>
        <w:rPr>
          <w:rStyle w:val="VerbatimChar"/>
        </w:rPr>
        <w:t xml:space="preserve">## R.r         0.362</w:t>
      </w:r>
      <w:r>
        <w:br/>
      </w:r>
      <w:r>
        <w:rPr>
          <w:rStyle w:val="VerbatimChar"/>
        </w:rPr>
        <w:t xml:space="preserve">## Q.Q         0.000</w:t>
      </w:r>
      <w:r>
        <w:br/>
      </w:r>
      <w:r>
        <w:rPr>
          <w:rStyle w:val="VerbatimChar"/>
        </w:rPr>
        <w:t xml:space="preserve">## x0.x0       1.671</w:t>
      </w:r>
      <w:r>
        <w:br/>
      </w:r>
      <w:r>
        <w:rPr>
          <w:rStyle w:val="VerbatimChar"/>
        </w:rPr>
        <w:t xml:space="preserve">## C.ScottR    0.106</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631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631 iterations. </w:t>
      </w:r>
      <w:r>
        <w:br/>
      </w:r>
      <w:r>
        <w:rPr>
          <w:rStyle w:val="VerbatimChar"/>
        </w:rPr>
        <w:t xml:space="preserve">## Log-likelihood: -15.56848 </w:t>
      </w:r>
      <w:r>
        <w:br/>
      </w:r>
      <w:r>
        <w:rPr>
          <w:rStyle w:val="VerbatimChar"/>
        </w:rPr>
        <w:t xml:space="preserve">## AIC: 39.13696   AICc: 42.47029   </w:t>
      </w:r>
      <w:r>
        <w:br/>
      </w:r>
      <w:r>
        <w:rPr>
          <w:rStyle w:val="VerbatimChar"/>
        </w:rPr>
        <w:t xml:space="preserve">##  </w:t>
      </w:r>
      <w:r>
        <w:br/>
      </w:r>
      <w:r>
        <w:rPr>
          <w:rStyle w:val="VerbatimChar"/>
        </w:rPr>
        <w:t xml:space="preserve">##          Estimate</w:t>
      </w:r>
      <w:r>
        <w:br/>
      </w:r>
      <w:r>
        <w:rPr>
          <w:rStyle w:val="VerbatimChar"/>
        </w:rPr>
        <w:t xml:space="preserve">## R.r        0.3656</w:t>
      </w:r>
      <w:r>
        <w:br/>
      </w:r>
      <w:r>
        <w:rPr>
          <w:rStyle w:val="VerbatimChar"/>
        </w:rPr>
        <w:t xml:space="preserve">## Q.Q        0.0000</w:t>
      </w:r>
      <w:r>
        <w:br/>
      </w:r>
      <w:r>
        <w:rPr>
          <w:rStyle w:val="VerbatimChar"/>
        </w:rPr>
        <w:t xml:space="preserve">## x0.x0      1.8481</w:t>
      </w:r>
      <w:r>
        <w:br/>
      </w:r>
      <w:r>
        <w:rPr>
          <w:rStyle w:val="VerbatimChar"/>
        </w:rPr>
        <w:t xml:space="preserve">## C.ScottR  -0.0753</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656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656 iterations. </w:t>
      </w:r>
      <w:r>
        <w:br/>
      </w:r>
      <w:r>
        <w:rPr>
          <w:rStyle w:val="VerbatimChar"/>
        </w:rPr>
        <w:t xml:space="preserve">## Log-likelihood: -15.65635 </w:t>
      </w:r>
      <w:r>
        <w:br/>
      </w:r>
      <w:r>
        <w:rPr>
          <w:rStyle w:val="VerbatimChar"/>
        </w:rPr>
        <w:t xml:space="preserve">## AIC: 39.3127   AICc: 42.64603   </w:t>
      </w:r>
      <w:r>
        <w:br/>
      </w:r>
      <w:r>
        <w:rPr>
          <w:rStyle w:val="VerbatimChar"/>
        </w:rPr>
        <w:t xml:space="preserve">##  </w:t>
      </w:r>
      <w:r>
        <w:br/>
      </w:r>
      <w:r>
        <w:rPr>
          <w:rStyle w:val="VerbatimChar"/>
        </w:rPr>
        <w:t xml:space="preserve">##          Estimate</w:t>
      </w:r>
      <w:r>
        <w:br/>
      </w:r>
      <w:r>
        <w:rPr>
          <w:rStyle w:val="VerbatimChar"/>
        </w:rPr>
        <w:t xml:space="preserve">## R.r        0.3694</w:t>
      </w:r>
      <w:r>
        <w:br/>
      </w:r>
      <w:r>
        <w:rPr>
          <w:rStyle w:val="VerbatimChar"/>
        </w:rPr>
        <w:t xml:space="preserve">## Q.Q        0.0000</w:t>
      </w:r>
      <w:r>
        <w:br/>
      </w:r>
      <w:r>
        <w:rPr>
          <w:rStyle w:val="VerbatimChar"/>
        </w:rPr>
        <w:t xml:space="preserve">## x0.x0      1.8109</w:t>
      </w:r>
      <w:r>
        <w:br/>
      </w:r>
      <w:r>
        <w:rPr>
          <w:rStyle w:val="VerbatimChar"/>
        </w:rPr>
        <w:t xml:space="preserve">## C.ScottR   0.0305</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r>
        <w:br/>
      </w:r>
      <w:r>
        <w:rPr>
          <w:rStyle w:val="VerbatimChar"/>
        </w:rPr>
        <w:t xml:space="preserve">## </w:t>
      </w:r>
      <w:r>
        <w:br/>
      </w:r>
      <w:r>
        <w:rPr>
          <w:rStyle w:val="VerbatimChar"/>
        </w:rPr>
        <w:t xml:space="preserve">## Success! abstol and log-log tests passed at 726 iterations.</w:t>
      </w:r>
      <w:r>
        <w:br/>
      </w:r>
      <w:r>
        <w:rPr>
          <w:rStyle w:val="VerbatimChar"/>
        </w:rPr>
        <w:t xml:space="preserve">## Alert: conv.test.slope.tol is 0.5.</w:t>
      </w:r>
      <w:r>
        <w:br/>
      </w:r>
      <w:r>
        <w:rPr>
          <w:rStyle w:val="VerbatimChar"/>
        </w:rPr>
        <w:t xml:space="preserve">## Test with smaller values (&lt;0.1) to ensure convergence.</w:t>
      </w:r>
      <w:r>
        <w:br/>
      </w:r>
      <w:r>
        <w:rPr>
          <w:rStyle w:val="VerbatimChar"/>
        </w:rPr>
        <w:t xml:space="preserve">## </w:t>
      </w:r>
      <w:r>
        <w:br/>
      </w:r>
      <w:r>
        <w:rPr>
          <w:rStyle w:val="VerbatimChar"/>
        </w:rPr>
        <w:t xml:space="preserve">## MARSS fit is</w:t>
      </w:r>
      <w:r>
        <w:br/>
      </w:r>
      <w:r>
        <w:rPr>
          <w:rStyle w:val="VerbatimChar"/>
        </w:rPr>
        <w:t xml:space="preserve">## Estimation method: kem </w:t>
      </w:r>
      <w:r>
        <w:br/>
      </w:r>
      <w:r>
        <w:rPr>
          <w:rStyle w:val="VerbatimChar"/>
        </w:rPr>
        <w:t xml:space="preserve">## Convergence test: conv.test.slope.tol = 0.5, abstol = 0.001</w:t>
      </w:r>
      <w:r>
        <w:br/>
      </w:r>
      <w:r>
        <w:rPr>
          <w:rStyle w:val="VerbatimChar"/>
        </w:rPr>
        <w:t xml:space="preserve">## Estimation converged in 726 iterations. </w:t>
      </w:r>
      <w:r>
        <w:br/>
      </w:r>
      <w:r>
        <w:rPr>
          <w:rStyle w:val="VerbatimChar"/>
        </w:rPr>
        <w:t xml:space="preserve">## Log-likelihood: -15.48725 </w:t>
      </w:r>
      <w:r>
        <w:br/>
      </w:r>
      <w:r>
        <w:rPr>
          <w:rStyle w:val="VerbatimChar"/>
        </w:rPr>
        <w:t xml:space="preserve">## AIC: 38.97451   AICc: 42.30784   </w:t>
      </w:r>
      <w:r>
        <w:br/>
      </w:r>
      <w:r>
        <w:rPr>
          <w:rStyle w:val="VerbatimChar"/>
        </w:rPr>
        <w:t xml:space="preserve">##  </w:t>
      </w:r>
      <w:r>
        <w:br/>
      </w:r>
      <w:r>
        <w:rPr>
          <w:rStyle w:val="VerbatimChar"/>
        </w:rPr>
        <w:t xml:space="preserve">##          Estimate</w:t>
      </w:r>
      <w:r>
        <w:br/>
      </w:r>
      <w:r>
        <w:rPr>
          <w:rStyle w:val="VerbatimChar"/>
        </w:rPr>
        <w:t xml:space="preserve">## R.r        0.3621</w:t>
      </w:r>
      <w:r>
        <w:br/>
      </w:r>
      <w:r>
        <w:rPr>
          <w:rStyle w:val="VerbatimChar"/>
        </w:rPr>
        <w:t xml:space="preserve">## Q.Q        0.0000</w:t>
      </w:r>
      <w:r>
        <w:br/>
      </w:r>
      <w:r>
        <w:rPr>
          <w:rStyle w:val="VerbatimChar"/>
        </w:rPr>
        <w:t xml:space="preserve">## x0.x0      1.9416</w:t>
      </w:r>
      <w:r>
        <w:br/>
      </w:r>
      <w:r>
        <w:rPr>
          <w:rStyle w:val="VerbatimChar"/>
        </w:rPr>
        <w:t xml:space="preserve">## C.ScottR   0.0899</w:t>
      </w:r>
      <w:r>
        <w:br/>
      </w:r>
      <w:r>
        <w:rPr>
          <w:rStyle w:val="VerbatimChar"/>
        </w:rPr>
        <w:t xml:space="preserve">## Initial states (x0) defined at t=0</w:t>
      </w:r>
      <w:r>
        <w:br/>
      </w:r>
      <w:r>
        <w:rPr>
          <w:rStyle w:val="VerbatimChar"/>
        </w:rPr>
        <w:t xml:space="preserve">## </w:t>
      </w:r>
      <w:r>
        <w:br/>
      </w:r>
      <w:r>
        <w:rPr>
          <w:rStyle w:val="VerbatimChar"/>
        </w:rPr>
        <w:t xml:space="preserve">## Standard errors have not been calculated. </w:t>
      </w:r>
      <w:r>
        <w:br/>
      </w:r>
      <w:r>
        <w:rPr>
          <w:rStyle w:val="VerbatimChar"/>
        </w:rPr>
        <w:t xml:space="preserve">## Use MARSSparamCIs to compute CIs and bias estimates.</w:t>
      </w:r>
    </w:p>
    <w:p>
      <w:pPr>
        <w:pStyle w:val="TableCaption"/>
      </w:pPr>
      <w:bookmarkStart w:id="96" w:name="tab:MARSSSingleCovarTableCoho"/>
      <w:bookmarkEnd w:id="96"/>
      <w:r>
        <w:t xml:space="preserve">Table 29:</w:t>
      </w:r>
      <w:r>
        <w:t xml:space="preserve"> </w:t>
      </w:r>
      <w:r>
        <w:t xml:space="preserve">Each row corresponds to a MARSS model predicting the time series of coho spf observations using itself (up to time t) and one hydrologic metric covariate. Coefficient sign and value indicate the direction and strength of the influence of the hydrologic metric; i.e., a negative coefficient for hydrologic metric f1_recon_120 indicates that an earlier first fall river reconnection (120 cfs) is associated with a greater coho spf value. Models are listed in order from best (lowest AICc value) to worst.  Values marked with -- indicate that gaps in the time series for the hydrologic metric prevented the calculation of a model using that covariate.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144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Coefficient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AICc</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f1_recon_120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21.24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26.46</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27.05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27.34</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27.55</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27.74</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27.93</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28.25</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28.26</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28.45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28.47</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28.5</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28.55</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360" w:hRule="auto"/>
        </w:trPr>
        body17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f2_FA_Dur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bl>
    <w:p>
      <w:pPr>
        <w:pStyle w:val="TableCaption"/>
      </w:pPr>
      <w:bookmarkStart w:id="97" w:name="tab:MARSSSingleCovarTableChinook"/>
      <w:bookmarkEnd w:id="97"/>
      <w:r>
        <w:t xml:space="preserve">Table 30:</w:t>
      </w:r>
      <w:r>
        <w:t xml:space="preserve"> </w:t>
      </w:r>
      <w:r>
        <w:t xml:space="preserve">Each row corresponds to a MARSS model predicting the time series of Chinook jpa observations using itself (up to time t) and one hydrologic metric covariate. Coefficient sign and value indicate the direction and strength of the influence of the hydrologic metric; i.e., a negative coefficient for hydrologic metric f1_recon_120 indicates that an earlier first fall river reconnection (120 cfs) is associated with a greater Chinook jpa value. Models are listed in order from best (lowest AICc value) to worst.  Values marked with -- indicate that gaps in the time series for the hydrologic metric prevented the calculation of a model using that covariate.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Coefficient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AICc</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28.91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29.17</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29.61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29.72</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29.74</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29.88</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29.88</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29.89</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f1_FA_Dur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bl>
    <w:p>
      <w:pPr>
        <w:pStyle w:val="SourceCode"/>
      </w:pPr>
      <w:r>
        <w:rPr>
          <w:rStyle w:val="VerbatimChar"/>
        </w:rPr>
        <w:t xml:space="preserve">## png </w:t>
      </w:r>
      <w:r>
        <w:br/>
      </w:r>
      <w:r>
        <w:rPr>
          <w:rStyle w:val="VerbatimChar"/>
        </w:rPr>
        <w:t xml:space="preserve">##   2</w:t>
      </w:r>
    </w:p>
    <w:p>
      <w:pPr>
        <w:pStyle w:val="CaptionedFigure"/>
      </w:pPr>
      <w:r>
        <w:drawing>
          <wp:inline>
            <wp:extent cx="5334000" cy="6095999"/>
            <wp:effectExtent b="0" l="0" r="0" t="0"/>
            <wp:docPr descr="Figure 7: Results of the three best single-hydrologic-covariate MARSS models to predict log-transformed Chinook and coho juvenile-per-spawners ratios with Z-scored hydrologic metrics." title="" id="99" name="Picture"/>
            <a:graphic>
              <a:graphicData uri="http://schemas.openxmlformats.org/drawingml/2006/picture">
                <pic:pic>
                  <pic:nvPicPr>
                    <pic:cNvPr descr="Graphics%20and%20Supplements/Figure%20S7.png" id="100" name="Picture"/>
                    <pic:cNvPicPr>
                      <a:picLocks noChangeArrowheads="1" noChangeAspect="1"/>
                    </pic:cNvPicPr>
                  </pic:nvPicPr>
                  <pic:blipFill>
                    <a:blip r:embed="rId98"/>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bookmarkStart w:id="101" w:name="fig:MARSSSingleCovars"/>
      <w:bookmarkEnd w:id="101"/>
      <w:r>
        <w:t xml:space="preserve">Figure 7: Results of the three best single-hydrologic-covariate MARSS models to predict log-transformed Chinook and coho juvenile-per-spawners ratios with Z-scored hydrologic metrics.</w:t>
      </w:r>
    </w:p>
    <w:bookmarkEnd w:id="102"/>
    <w:bookmarkStart w:id="109" w:name="Xda7b675b78516a61b6319b9b721049d3bb8cd7e"/>
    <w:p>
      <w:pPr>
        <w:pStyle w:val="Heading2"/>
      </w:pPr>
      <w:r>
        <w:rPr>
          <w:rStyle w:val="SectionNumber"/>
        </w:rPr>
        <w:t xml:space="preserve">9.2</w:t>
      </w:r>
      <w:r>
        <w:tab/>
      </w:r>
      <w:r>
        <w:t xml:space="preserve">MARSS models of juveniles abundance, single hydrologic covariate</w:t>
      </w:r>
    </w:p>
    <w:p>
      <w:pPr>
        <w:pStyle w:val="FirstParagraph"/>
      </w:pPr>
      <w:r>
        <w:t xml:space="preserve">For purposes of statistical model comparison, we calculated multiple MARSS models (15 for coho and 8 for Chinook) that predicted juvenile abundance for coho and Chinook based on a single Z-scored hydrologic metric.</w:t>
      </w:r>
    </w:p>
    <w:p>
      <w:pPr>
        <w:pStyle w:val="TableCaption"/>
      </w:pPr>
      <w:bookmarkStart w:id="103" w:name="tab:MARSSJuvAbunSingleCovarTableCoho"/>
      <w:bookmarkEnd w:id="103"/>
      <w:r>
        <w:t xml:space="preserve">Table 31:</w:t>
      </w:r>
      <w:r>
        <w:t xml:space="preserve"> </w:t>
      </w:r>
      <w:r>
        <w:t xml:space="preserve">Each row corresponds to a MARSS model predicting the time series of coho smolt abundance observations using itself (up to time t) and one hydrologic metric covariate. Coefficient sign and value indicate the direction and strength of the influence of the hydrologic metric; i.e., a negative coefficient for hydrologic metric f1_recon_120 indicates that an earlier first fall river reconnection (120 cfs) is associated with a greater coho smolt abundance value. Models are listed in order from best (lowest AICc value) to worst.  Values marked with -- indicate that gaps in the time series for the hydrologic metric prevented the calculation of a model using that covariate.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144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Coefficient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AICc</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40.37</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41.55</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41.74</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41.78</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41.78</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41.83</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41.83</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41.88</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41.98</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41.98</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42.01</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42.01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42.01</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42.02</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360" w:hRule="auto"/>
        </w:trPr>
        body17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f2_FA_Dur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bl>
    <w:p>
      <w:pPr>
        <w:pStyle w:val="TableCaption"/>
      </w:pPr>
      <w:bookmarkStart w:id="104" w:name="tab:MARSSJuvAbunSingleCovarTableChinook"/>
      <w:bookmarkEnd w:id="104"/>
      <w:r>
        <w:t xml:space="preserve">Table 32:</w:t>
      </w:r>
      <w:r>
        <w:t xml:space="preserve"> </w:t>
      </w:r>
      <w:r>
        <w:t xml:space="preserve">Each row corresponds to a MARSS model predicting the time series of Chinook juv. abundance observations using itself (up to time t) and one hydrologic metric covariate. Coefficient sign and value indicate the direction and strength of the influence of the hydrologic metric; i.e., a negative coefficient for hydrologic metric f1_recon_120 indicates that an earlier first fall river reconnection (120 cfs) is associated with a greater Chinook juv. abundance value. Models are listed in order from best (lowest AICc value) to worst.  Values marked with -- indicate that gaps in the time series for the hydrologic metric prevented the calculation of a model using that covariate.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Coefficient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AICc</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32.65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33.11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34.36</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34.44</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34.5</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34.85</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35.06</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35.08</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f1_FA_Dur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bl>
    <w:p>
      <w:pPr>
        <w:pStyle w:val="SourceCode"/>
      </w:pPr>
      <w:r>
        <w:rPr>
          <w:rStyle w:val="VerbatimChar"/>
        </w:rPr>
        <w:t xml:space="preserve">## png </w:t>
      </w:r>
      <w:r>
        <w:br/>
      </w:r>
      <w:r>
        <w:rPr>
          <w:rStyle w:val="VerbatimChar"/>
        </w:rPr>
        <w:t xml:space="preserve">##   2</w:t>
      </w:r>
    </w:p>
    <w:p>
      <w:pPr>
        <w:pStyle w:val="CaptionedFigure"/>
      </w:pPr>
      <w:r>
        <w:drawing>
          <wp:inline>
            <wp:extent cx="5334000" cy="6095999"/>
            <wp:effectExtent b="0" l="0" r="0" t="0"/>
            <wp:docPr descr="Figure 8: Results of the three best single-hydrologic-covariate MARSS models to predict log-transformed Chinook and coho outcomes with Z-scored hydrologic metrics." title="" id="106" name="Picture"/>
            <a:graphic>
              <a:graphicData uri="http://schemas.openxmlformats.org/drawingml/2006/picture">
                <pic:pic>
                  <pic:nvPicPr>
                    <pic:cNvPr descr="Graphics%20and%20Supplements/Figure%20S8.png" id="107" name="Picture"/>
                    <pic:cNvPicPr>
                      <a:picLocks noChangeArrowheads="1" noChangeAspect="1"/>
                    </pic:cNvPicPr>
                  </pic:nvPicPr>
                  <pic:blipFill>
                    <a:blip r:embed="rId105"/>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bookmarkStart w:id="108" w:name="fig:MARSSJuvAbunSingleCovars"/>
      <w:bookmarkEnd w:id="108"/>
      <w:r>
        <w:t xml:space="preserve">Figure 8: Results of the three best single-hydrologic-covariate MARSS models to predict log-transformed Chinook and coho outcomes with Z-scored hydrologic metrics.</w:t>
      </w:r>
    </w:p>
    <w:bookmarkEnd w:id="109"/>
    <w:bookmarkStart w:id="241" w:name="Xfe5c88170b1d2c6149553622bc68f5368b94663"/>
    <w:p>
      <w:pPr>
        <w:pStyle w:val="Heading2"/>
      </w:pPr>
      <w:r>
        <w:rPr>
          <w:rStyle w:val="SectionNumber"/>
        </w:rPr>
        <w:t xml:space="preserve">9.3</w:t>
      </w:r>
      <w:r>
        <w:tab/>
      </w:r>
      <w:r>
        <w:t xml:space="preserve">MARSS models of juvenile abundance, two covariates (spawner abundance and one hydrologic)</w:t>
      </w:r>
    </w:p>
    <w:p>
      <w:pPr>
        <w:pStyle w:val="FirstParagraph"/>
      </w:pPr>
      <w:r>
        <w:t xml:space="preserve">For purposes of statistical model comparison, we calculated multiple MARSS models (15 for coho and 8 for Chinook) that predicted juvenile abundance for coho and Chinook based on a single Z-scored hydrologic metric and Z-scored parental spawner abundance; thus, coefficients were calculated for both the hydrology and spawner covariates.</w:t>
      </w:r>
    </w:p>
    <w:p>
      <w:pPr>
        <w:pStyle w:val="TableCaption"/>
      </w:pPr>
      <w:bookmarkStart w:id="110" w:name="tab:MARSSFlowAndSpawnCovarTableCoho"/>
      <w:bookmarkEnd w:id="110"/>
      <w:r>
        <w:t xml:space="preserve">Table 33:</w:t>
      </w:r>
      <w:r>
        <w:t xml:space="preserve"> </w:t>
      </w:r>
      <w:r>
        <w:t xml:space="preserve">Characteristics of MARSS models of coho smolt abundance using one hydrologic metric and Z-scored spawner abundance as the two covariates in each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1080"/>
        <w:gridCol w:w="1440"/>
        <w:gridCol w:w="144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Hydrologic 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 Coef.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Spawner Coef.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 / Sp.</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f2_FA_Dur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p>
      <w:pPr>
        <w:pStyle w:val="TableCaption"/>
      </w:pPr>
      <w:bookmarkStart w:id="111" w:name="tab:MARSSFlowAndSpawnCovarTableChinook"/>
      <w:bookmarkEnd w:id="111"/>
      <w:r>
        <w:t xml:space="preserve">Table 34:</w:t>
      </w:r>
      <w:r>
        <w:t xml:space="preserve"> </w:t>
      </w:r>
      <w:r>
        <w:t xml:space="preserve">Characteristics of MARSS models of Chinook juv. abundance using one hydrologic metric and Z-scored spawner abundance as the two covariates in each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1080"/>
        <w:gridCol w:w="1440"/>
        <w:gridCol w:w="144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Hydrologic 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 Coef.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Spawner Coef.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HtoS_ratio</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s1_SP_ROC_Max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w1_Wet_Tim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d1_DS_Mag_90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f2_recon_120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w2_Wet_BFL_Mag_50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w2_Wet_Tim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s2_SP_ROC_Max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360" w:hRule="auto"/>
        </w:trPr>
        body17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s2_SP_Tim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p>
      <w:pPr>
        <w:pStyle w:val="SourceCode"/>
      </w:pPr>
      <w:r>
        <w:rPr>
          <w:rStyle w:val="VerbatimChar"/>
        </w:rPr>
        <w:t xml:space="preserve">## png </w:t>
      </w:r>
      <w:r>
        <w:br/>
      </w:r>
      <w:r>
        <w:rPr>
          <w:rStyle w:val="VerbatimChar"/>
        </w:rPr>
        <w:t xml:space="preserve">##   2</w:t>
      </w:r>
    </w:p>
    <w:p>
      <w:pPr>
        <w:pStyle w:val="CaptionedFigure"/>
      </w:pPr>
      <w:r>
        <w:drawing>
          <wp:inline>
            <wp:extent cx="5334000" cy="6095999"/>
            <wp:effectExtent b="0" l="0" r="0" t="0"/>
            <wp:docPr descr="Figure 9: Results of MARSS to predict log-transformed juvenile abundance for coho and Chinook outcomes with Z-scored hydrologic metrics plus spawner data." title="" id="113" name="Picture"/>
            <a:graphic>
              <a:graphicData uri="http://schemas.openxmlformats.org/drawingml/2006/picture">
                <pic:pic>
                  <pic:nvPicPr>
                    <pic:cNvPr descr="Graphics%20and%20Supplements/Figure%20S9.png" id="114" name="Picture"/>
                    <pic:cNvPicPr>
                      <a:picLocks noChangeArrowheads="1" noChangeAspect="1"/>
                    </pic:cNvPicPr>
                  </pic:nvPicPr>
                  <pic:blipFill>
                    <a:blip r:embed="rId112"/>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bookmarkStart w:id="115" w:name="fig:MARSSHydroPlusSpawn"/>
      <w:bookmarkEnd w:id="115"/>
      <w:r>
        <w:t xml:space="preserve">Figure 9: Results of MARSS to predict log-transformed juvenile abundance for coho and Chinook outcomes with Z-scored hydrologic metrics plus spawner data.</w:t>
      </w:r>
    </w:p>
    <w:bookmarkStart w:id="240" w:name="refs"/>
    <w:bookmarkStart w:id="116" w:name="ref-AgrawalEtAlPREDICTING2005"/>
    <w:p>
      <w:pPr>
        <w:pStyle w:val="Bibliography"/>
      </w:pPr>
      <w:r>
        <w:t xml:space="preserve">Agrawal, A, R S Schick, E P Bjorkstedt, R G Szerlong, M N Goslin, B C Spence, T H Williams, and K M Burnett. 2005.</w:t>
      </w:r>
      <w:r>
        <w:t xml:space="preserve"> </w:t>
      </w:r>
      <w:r>
        <w:t xml:space="preserve">“</w:t>
      </w:r>
      <w:r>
        <w:t xml:space="preserve">PREDICTING THE POTENTIAL FOR HISTORICAL COHO</w:t>
      </w:r>
      <w:r>
        <w:t xml:space="preserve">,</w:t>
      </w:r>
      <w:r>
        <w:t xml:space="preserve"> </w:t>
      </w:r>
      <w:r>
        <w:t xml:space="preserve">CHINOOK AND STEELHEAD HABITAT IN NORTHERN CALIFORNIA</w:t>
      </w:r>
      <w:r>
        <w:t xml:space="preserve">.”</w:t>
      </w:r>
      <w:r>
        <w:t xml:space="preserve"> </w:t>
      </w:r>
      <w:r>
        <w:t xml:space="preserve">National Marine Fisheries Service.</w:t>
      </w:r>
    </w:p>
    <w:bookmarkEnd w:id="116"/>
    <w:bookmarkStart w:id="118" w:name="Xfe85aaf6e2d7613f66c86b598b0f3ca2e949f9e"/>
    <w:p>
      <w:pPr>
        <w:pStyle w:val="Bibliography"/>
      </w:pPr>
      <w:r>
        <w:t xml:space="preserve">Alomía Herrera, Ilia, and Patricia Carrera Burneo. 2017.</w:t>
      </w:r>
      <w:r>
        <w:t xml:space="preserve"> </w:t>
      </w:r>
      <w:r>
        <w:t xml:space="preserve">“Environmental Flow Assessment in</w:t>
      </w:r>
      <w:r>
        <w:t xml:space="preserve"> </w:t>
      </w:r>
      <w:r>
        <w:t xml:space="preserve">Andean</w:t>
      </w:r>
      <w:r>
        <w:t xml:space="preserve"> </w:t>
      </w:r>
      <w:r>
        <w:t xml:space="preserve">Rivers of</w:t>
      </w:r>
      <w:r>
        <w:t xml:space="preserve"> </w:t>
      </w:r>
      <w:r>
        <w:t xml:space="preserve">Ecuador</w:t>
      </w:r>
      <w:r>
        <w:t xml:space="preserve">, Case Study:</w:t>
      </w:r>
      <w:r>
        <w:t xml:space="preserve"> </w:t>
      </w:r>
      <w:r>
        <w:t xml:space="preserve">Chanlud</w:t>
      </w:r>
      <w:r>
        <w:t xml:space="preserve"> </w:t>
      </w:r>
      <w:r>
        <w:t xml:space="preserve">and</w:t>
      </w:r>
      <w:r>
        <w:t xml:space="preserve"> </w:t>
      </w:r>
      <w:r>
        <w:t xml:space="preserve">El Labrado</w:t>
      </w:r>
      <w:r>
        <w:t xml:space="preserve"> </w:t>
      </w:r>
      <w:r>
        <w:t xml:space="preserve">Dams in the</w:t>
      </w:r>
      <w:r>
        <w:t xml:space="preserve"> </w:t>
      </w:r>
      <w:r>
        <w:t xml:space="preserve">Mach</w:t>
      </w:r>
      <w:r>
        <w:t xml:space="preserve">á</w:t>
      </w:r>
      <w:r>
        <w:t xml:space="preserve">ngara River</w:t>
      </w:r>
      <w:r>
        <w:t xml:space="preserve">.”</w:t>
      </w:r>
      <w:r>
        <w:t xml:space="preserve"> </w:t>
      </w:r>
      <w:r>
        <w:rPr>
          <w:i/>
          <w:iCs/>
        </w:rPr>
        <w:t xml:space="preserve">Ecohydrology &amp; Hydrobiology</w:t>
      </w:r>
      <w:r>
        <w:t xml:space="preserve"> </w:t>
      </w:r>
      <w:r>
        <w:t xml:space="preserve">17 (2): 103–12.</w:t>
      </w:r>
      <w:r>
        <w:t xml:space="preserve"> </w:t>
      </w:r>
      <w:hyperlink r:id="rId117">
        <w:r>
          <w:rPr>
            <w:rStyle w:val="Hyperlink"/>
          </w:rPr>
          <w:t xml:space="preserve">https://doi.org/10.1016/j.ecohyd.2017.01.002</w:t>
        </w:r>
      </w:hyperlink>
      <w:r>
        <w:t xml:space="preserve">.</w:t>
      </w:r>
    </w:p>
    <w:bookmarkEnd w:id="118"/>
    <w:bookmarkStart w:id="120" w:name="ref-ArrianaBrandEtAlProjecting2011"/>
    <w:p>
      <w:pPr>
        <w:pStyle w:val="Bibliography"/>
      </w:pPr>
      <w:r>
        <w:t xml:space="preserve">Arriana Brand, L., Juliet C. Stromberg, David C. Goodrich, Mark D. Dixon, Kevin Lansey, Doosun Kang, David S. Brookshire, and David J. Cerasale. 2011.</w:t>
      </w:r>
      <w:r>
        <w:t xml:space="preserve"> </w:t>
      </w:r>
      <w:r>
        <w:t xml:space="preserve">“Projecting Avian Response to Linked Changes in Groundwater and Riparian Floodplain Vegetation Along a Dryland River: A Scenario Analysis.”</w:t>
      </w:r>
      <w:r>
        <w:t xml:space="preserve"> </w:t>
      </w:r>
      <w:r>
        <w:rPr>
          <w:i/>
          <w:iCs/>
        </w:rPr>
        <w:t xml:space="preserve">Ecohydrology</w:t>
      </w:r>
      <w:r>
        <w:t xml:space="preserve"> </w:t>
      </w:r>
      <w:r>
        <w:t xml:space="preserve">4 (1): 130–42.</w:t>
      </w:r>
      <w:r>
        <w:t xml:space="preserve"> </w:t>
      </w:r>
      <w:hyperlink r:id="rId119">
        <w:r>
          <w:rPr>
            <w:rStyle w:val="Hyperlink"/>
          </w:rPr>
          <w:t xml:space="preserve">https://doi.org/10.1002/eco.143</w:t>
        </w:r>
      </w:hyperlink>
      <w:r>
        <w:t xml:space="preserve">.</w:t>
      </w:r>
    </w:p>
    <w:bookmarkEnd w:id="120"/>
    <w:bookmarkStart w:id="122" w:name="ref-AyllonEtAlSpatiotemporal2014"/>
    <w:p>
      <w:pPr>
        <w:pStyle w:val="Bibliography"/>
      </w:pPr>
      <w:r>
        <w:t xml:space="preserve">Ayllón, Daniel, Graciela G. Nicola, Irene Parra, Benigno Elvira, and Ana Almodóvar. 2014.</w:t>
      </w:r>
      <w:r>
        <w:t xml:space="preserve"> </w:t>
      </w:r>
      <w:r>
        <w:t xml:space="preserve">“Spatio-Temporal Habitat Selection Shifts in Brown Trout Populations Under Contrasting Natural Flow Regimes.”</w:t>
      </w:r>
      <w:r>
        <w:t xml:space="preserve"> </w:t>
      </w:r>
      <w:r>
        <w:rPr>
          <w:i/>
          <w:iCs/>
        </w:rPr>
        <w:t xml:space="preserve">Ecohydrology</w:t>
      </w:r>
      <w:r>
        <w:t xml:space="preserve"> </w:t>
      </w:r>
      <w:r>
        <w:t xml:space="preserve">7 (2): 569–79.</w:t>
      </w:r>
      <w:r>
        <w:t xml:space="preserve"> </w:t>
      </w:r>
      <w:hyperlink r:id="rId121">
        <w:r>
          <w:rPr>
            <w:rStyle w:val="Hyperlink"/>
          </w:rPr>
          <w:t xml:space="preserve">https://doi.org/10.1002/eco.1379</w:t>
        </w:r>
      </w:hyperlink>
      <w:r>
        <w:t xml:space="preserve">.</w:t>
      </w:r>
    </w:p>
    <w:bookmarkEnd w:id="122"/>
    <w:bookmarkStart w:id="124" w:name="ref-BaruchEtAlMimicking2024"/>
    <w:p>
      <w:pPr>
        <w:pStyle w:val="Bibliography"/>
      </w:pPr>
      <w:r>
        <w:t xml:space="preserve">Baruch, Ethan M., Sarah M. Yarnell, Theodore E. Grantham, Jessica R. Ayers, Andrew L. Rypel, and Robert A. Lusardi. 2024.</w:t>
      </w:r>
      <w:r>
        <w:t xml:space="preserve"> </w:t>
      </w:r>
      <w:r>
        <w:t xml:space="preserve">“Mimicking Functional Elements of the Natural Flow Regime Promotes Native Fish Recovery in a Regulated River.”</w:t>
      </w:r>
      <w:r>
        <w:t xml:space="preserve"> </w:t>
      </w:r>
      <w:r>
        <w:rPr>
          <w:i/>
          <w:iCs/>
        </w:rPr>
        <w:t xml:space="preserve">Ecological Applications</w:t>
      </w:r>
      <w:r>
        <w:t xml:space="preserve"> </w:t>
      </w:r>
      <w:r>
        <w:t xml:space="preserve">34 (6): e3013.</w:t>
      </w:r>
      <w:r>
        <w:t xml:space="preserve"> </w:t>
      </w:r>
      <w:hyperlink r:id="rId123">
        <w:r>
          <w:rPr>
            <w:rStyle w:val="Hyperlink"/>
          </w:rPr>
          <w:t xml:space="preserve">https://doi.org/10.1002/eap.3013</w:t>
        </w:r>
      </w:hyperlink>
      <w:r>
        <w:t xml:space="preserve">.</w:t>
      </w:r>
    </w:p>
    <w:bookmarkEnd w:id="124"/>
    <w:bookmarkStart w:id="126" w:name="ref-BoothEtAlDetermining2014"/>
    <w:p>
      <w:pPr>
        <w:pStyle w:val="Bibliography"/>
      </w:pPr>
      <w:r>
        <w:t xml:space="preserve">Booth, Derek B., Yantao Cui, Zooey Diggory, Dirk Pedersen, Jordan Kear, and Michael Bowen. 2014.</w:t>
      </w:r>
      <w:r>
        <w:t xml:space="preserve"> </w:t>
      </w:r>
      <w:r>
        <w:t xml:space="preserve">“Determining Appropriate Instream Flows for Anadromous Fish Passage on an Intermittent Mainstem River, Coastal Southern</w:t>
      </w:r>
      <w:r>
        <w:t xml:space="preserve"> </w:t>
      </w:r>
      <w:r>
        <w:t xml:space="preserve">California</w:t>
      </w:r>
      <w:r>
        <w:t xml:space="preserve">,</w:t>
      </w:r>
      <w:r>
        <w:t xml:space="preserve"> </w:t>
      </w:r>
      <w:r>
        <w:t xml:space="preserve">USA</w:t>
      </w:r>
      <w:r>
        <w:t xml:space="preserve">.”</w:t>
      </w:r>
      <w:r>
        <w:t xml:space="preserve"> </w:t>
      </w:r>
      <w:r>
        <w:rPr>
          <w:i/>
          <w:iCs/>
        </w:rPr>
        <w:t xml:space="preserve">Ecohydrology</w:t>
      </w:r>
      <w:r>
        <w:t xml:space="preserve"> </w:t>
      </w:r>
      <w:r>
        <w:t xml:space="preserve">7 (2): 745–59.</w:t>
      </w:r>
      <w:r>
        <w:t xml:space="preserve"> </w:t>
      </w:r>
      <w:hyperlink r:id="rId125">
        <w:r>
          <w:rPr>
            <w:rStyle w:val="Hyperlink"/>
          </w:rPr>
          <w:t xml:space="preserve">https://doi.org/10.1002/eco.1396</w:t>
        </w:r>
      </w:hyperlink>
      <w:r>
        <w:t xml:space="preserve">.</w:t>
      </w:r>
    </w:p>
    <w:bookmarkEnd w:id="126"/>
    <w:bookmarkStart w:id="128" w:name="ref-BourretEtAlDiversity2016"/>
    <w:p>
      <w:pPr>
        <w:pStyle w:val="Bibliography"/>
      </w:pPr>
      <w:r>
        <w:t xml:space="preserve">Bourret, Samuel L., Christopher C. Caudill, and Matthew L. Keefer. 2016.</w:t>
      </w:r>
      <w:r>
        <w:t xml:space="preserve"> </w:t>
      </w:r>
      <w:r>
        <w:t xml:space="preserve">“Diversity of Juvenile</w:t>
      </w:r>
      <w:r>
        <w:t xml:space="preserve"> </w:t>
      </w:r>
      <w:r>
        <w:t xml:space="preserve">Chinook</w:t>
      </w:r>
      <w:r>
        <w:t xml:space="preserve"> </w:t>
      </w:r>
      <w:r>
        <w:t xml:space="preserve">Salmon Life History Pathways.”</w:t>
      </w:r>
      <w:r>
        <w:t xml:space="preserve"> </w:t>
      </w:r>
      <w:r>
        <w:rPr>
          <w:i/>
          <w:iCs/>
        </w:rPr>
        <w:t xml:space="preserve">Reviews in Fish Biology and Fisheries</w:t>
      </w:r>
      <w:r>
        <w:t xml:space="preserve"> </w:t>
      </w:r>
      <w:r>
        <w:t xml:space="preserve">26 (3): 375–403.</w:t>
      </w:r>
      <w:r>
        <w:t xml:space="preserve"> </w:t>
      </w:r>
      <w:hyperlink r:id="rId127">
        <w:r>
          <w:rPr>
            <w:rStyle w:val="Hyperlink"/>
          </w:rPr>
          <w:t xml:space="preserve">https://doi.org/10.1007/s11160-016-9432-3</w:t>
        </w:r>
      </w:hyperlink>
      <w:r>
        <w:t xml:space="preserve">.</w:t>
      </w:r>
    </w:p>
    <w:bookmarkEnd w:id="128"/>
    <w:bookmarkStart w:id="130" w:name="ref-BowerEtAlQuantifying2022"/>
    <w:p>
      <w:pPr>
        <w:pStyle w:val="Bibliography"/>
      </w:pPr>
      <w:r>
        <w:t xml:space="preserve">Bower, Luke M., Brandon K. Peoples, Michele C. Eddy, and Mark C. Scott. 2022.</w:t>
      </w:r>
      <w:r>
        <w:t xml:space="preserve"> </w:t>
      </w:r>
      <w:r>
        <w:t xml:space="preserve">“Quantifying Flow–Ecology Relationships Across Flow Regime Class and Ecoregions in</w:t>
      </w:r>
      <w:r>
        <w:t xml:space="preserve"> </w:t>
      </w:r>
      <w:r>
        <w:t xml:space="preserve">South Carolina</w:t>
      </w:r>
      <w:r>
        <w:t xml:space="preserve">.”</w:t>
      </w:r>
      <w:r>
        <w:t xml:space="preserve"> </w:t>
      </w:r>
      <w:r>
        <w:rPr>
          <w:i/>
          <w:iCs/>
        </w:rPr>
        <w:t xml:space="preserve">Science of The Total Environment</w:t>
      </w:r>
      <w:r>
        <w:t xml:space="preserve"> </w:t>
      </w:r>
      <w:r>
        <w:t xml:space="preserve">802 (January): 149721.</w:t>
      </w:r>
      <w:r>
        <w:t xml:space="preserve"> </w:t>
      </w:r>
      <w:hyperlink r:id="rId129">
        <w:r>
          <w:rPr>
            <w:rStyle w:val="Hyperlink"/>
          </w:rPr>
          <w:t xml:space="preserve">https://doi.org/10.1016/j.scitotenv.2021.149721</w:t>
        </w:r>
      </w:hyperlink>
      <w:r>
        <w:t xml:space="preserve">.</w:t>
      </w:r>
    </w:p>
    <w:bookmarkEnd w:id="130"/>
    <w:bookmarkStart w:id="132" w:name="ref-BradfordEtAlEmpirical1997"/>
    <w:p>
      <w:pPr>
        <w:pStyle w:val="Bibliography"/>
      </w:pPr>
      <w:r>
        <w:t xml:space="preserve">Bradford, Michael J., Garth C. Taylor, and J. Andrew Allan. 1997.</w:t>
      </w:r>
      <w:r>
        <w:t xml:space="preserve"> </w:t>
      </w:r>
      <w:r>
        <w:t xml:space="preserve">“Empirical</w:t>
      </w:r>
      <w:r>
        <w:t xml:space="preserve"> </w:t>
      </w:r>
      <w:r>
        <w:t xml:space="preserve">Review</w:t>
      </w:r>
      <w:r>
        <w:t xml:space="preserve"> </w:t>
      </w:r>
      <w:r>
        <w:t xml:space="preserve">of</w:t>
      </w:r>
      <w:r>
        <w:t xml:space="preserve"> </w:t>
      </w:r>
      <w:r>
        <w:t xml:space="preserve">Coho Salmon Smolt Abundance</w:t>
      </w:r>
      <w:r>
        <w:t xml:space="preserve"> </w:t>
      </w:r>
      <w:r>
        <w:t xml:space="preserve">and the</w:t>
      </w:r>
      <w:r>
        <w:t xml:space="preserve"> </w:t>
      </w:r>
      <w:r>
        <w:t xml:space="preserve">Prediction</w:t>
      </w:r>
      <w:r>
        <w:t xml:space="preserve"> </w:t>
      </w:r>
      <w:r>
        <w:t xml:space="preserve">of</w:t>
      </w:r>
      <w:r>
        <w:t xml:space="preserve"> </w:t>
      </w:r>
      <w:r>
        <w:t xml:space="preserve">Smolt Production</w:t>
      </w:r>
      <w:r>
        <w:t xml:space="preserve"> </w:t>
      </w:r>
      <w:r>
        <w:t xml:space="preserve">at the</w:t>
      </w:r>
      <w:r>
        <w:t xml:space="preserve"> </w:t>
      </w:r>
      <w:r>
        <w:t xml:space="preserve">Regional Level</w:t>
      </w:r>
      <w:r>
        <w:t xml:space="preserve">.”</w:t>
      </w:r>
      <w:r>
        <w:t xml:space="preserve"> </w:t>
      </w:r>
      <w:r>
        <w:rPr>
          <w:i/>
          <w:iCs/>
        </w:rPr>
        <w:t xml:space="preserve">Transactions of the American Fisheries Society</w:t>
      </w:r>
      <w:r>
        <w:t xml:space="preserve"> </w:t>
      </w:r>
      <w:r>
        <w:t xml:space="preserve">126 (1): 49–64.</w:t>
      </w:r>
      <w:r>
        <w:t xml:space="preserve"> </w:t>
      </w:r>
      <w:hyperlink r:id="rId131">
        <w:r>
          <w:rPr>
            <w:rStyle w:val="Hyperlink"/>
          </w:rPr>
          <w:t xml:space="preserve">https://doi.org/10.1577/1548-8659(1997)126&lt;0049:EROCSS&gt;2.3.CO;2</w:t>
        </w:r>
      </w:hyperlink>
      <w:r>
        <w:t xml:space="preserve">.</w:t>
      </w:r>
    </w:p>
    <w:bookmarkEnd w:id="132"/>
    <w:bookmarkStart w:id="134" w:name="ref-BrownEtAlHistorical1994"/>
    <w:p>
      <w:pPr>
        <w:pStyle w:val="Bibliography"/>
      </w:pPr>
      <w:r>
        <w:t xml:space="preserve">Brown, Larry R., Peter B. Moyle, and Ronald M. Yoshiyama. 1994.</w:t>
      </w:r>
      <w:r>
        <w:t xml:space="preserve"> </w:t>
      </w:r>
      <w:r>
        <w:t xml:space="preserve">“Historical</w:t>
      </w:r>
      <w:r>
        <w:t xml:space="preserve"> </w:t>
      </w:r>
      <w:r>
        <w:t xml:space="preserve">Decline</w:t>
      </w:r>
      <w:r>
        <w:t xml:space="preserve"> </w:t>
      </w:r>
      <w:r>
        <w:t xml:space="preserve">and</w:t>
      </w:r>
      <w:r>
        <w:t xml:space="preserve"> </w:t>
      </w:r>
      <w:r>
        <w:t xml:space="preserve">Current Status</w:t>
      </w:r>
      <w:r>
        <w:t xml:space="preserve"> </w:t>
      </w:r>
      <w:r>
        <w:t xml:space="preserve">of</w:t>
      </w:r>
      <w:r>
        <w:t xml:space="preserve"> </w:t>
      </w:r>
      <w:r>
        <w:t xml:space="preserve">Coho Salmon</w:t>
      </w:r>
      <w:r>
        <w:t xml:space="preserve"> </w:t>
      </w:r>
      <w:r>
        <w:t xml:space="preserve">in</w:t>
      </w:r>
      <w:r>
        <w:t xml:space="preserve"> </w:t>
      </w:r>
      <w:r>
        <w:t xml:space="preserve">California</w:t>
      </w:r>
      <w:r>
        <w:t xml:space="preserve">.”</w:t>
      </w:r>
      <w:r>
        <w:t xml:space="preserve"> </w:t>
      </w:r>
      <w:r>
        <w:rPr>
          <w:i/>
          <w:iCs/>
        </w:rPr>
        <w:t xml:space="preserve">North American Journal of Fisheries Management</w:t>
      </w:r>
      <w:r>
        <w:t xml:space="preserve"> </w:t>
      </w:r>
      <w:r>
        <w:t xml:space="preserve">14 (2): 237–61.</w:t>
      </w:r>
      <w:r>
        <w:t xml:space="preserve"> </w:t>
      </w:r>
      <w:hyperlink r:id="rId133">
        <w:r>
          <w:rPr>
            <w:rStyle w:val="Hyperlink"/>
          </w:rPr>
          <w:t xml:space="preserve">https://doi.org/10.1577/1548-8675(1994)014&lt;0237:HDACSO&gt;2.3.CO;2</w:t>
        </w:r>
      </w:hyperlink>
      <w:r>
        <w:t xml:space="preserve">.</w:t>
      </w:r>
    </w:p>
    <w:bookmarkEnd w:id="134"/>
    <w:bookmarkStart w:id="136" w:name="ref-BrummerEtAlQuantitative2016"/>
    <w:p>
      <w:pPr>
        <w:pStyle w:val="Bibliography"/>
      </w:pPr>
      <w:r>
        <w:t xml:space="preserve">Brummer, T. J., A. E. Byrom, J. J. Sullivan, and P. E. Hulme. 2016.</w:t>
      </w:r>
      <w:r>
        <w:t xml:space="preserve"> </w:t>
      </w:r>
      <w:r>
        <w:t xml:space="preserve">“A</w:t>
      </w:r>
      <w:r>
        <w:t xml:space="preserve"> </w:t>
      </w:r>
      <w:r>
        <w:t xml:space="preserve">Quantitative Framework</w:t>
      </w:r>
      <w:r>
        <w:t xml:space="preserve"> </w:t>
      </w:r>
      <w:r>
        <w:t xml:space="preserve">to</w:t>
      </w:r>
      <w:r>
        <w:t xml:space="preserve"> </w:t>
      </w:r>
      <w:r>
        <w:t xml:space="preserve">Derive Robust Characterization</w:t>
      </w:r>
      <w:r>
        <w:t xml:space="preserve"> </w:t>
      </w:r>
      <w:r>
        <w:t xml:space="preserve">of</w:t>
      </w:r>
      <w:r>
        <w:t xml:space="preserve"> </w:t>
      </w:r>
      <w:r>
        <w:t xml:space="preserve">Hydrological Gradients</w:t>
      </w:r>
      <w:r>
        <w:t xml:space="preserve">:</w:t>
      </w:r>
      <w:r>
        <w:t xml:space="preserve"> </w:t>
      </w:r>
      <w:r>
        <w:t xml:space="preserve">Framework</w:t>
      </w:r>
      <w:r>
        <w:t xml:space="preserve"> </w:t>
      </w:r>
      <w:r>
        <w:t xml:space="preserve">for</w:t>
      </w:r>
      <w:r>
        <w:t xml:space="preserve"> </w:t>
      </w:r>
      <w:r>
        <w:t xml:space="preserve">Robust Design</w:t>
      </w:r>
      <w:r>
        <w:t xml:space="preserve"> </w:t>
      </w:r>
      <w:r>
        <w:t xml:space="preserve">of</w:t>
      </w:r>
      <w:r>
        <w:t xml:space="preserve"> </w:t>
      </w:r>
      <w:r>
        <w:t xml:space="preserve">Flow-Ecology Studies</w:t>
      </w:r>
      <w:r>
        <w:t xml:space="preserve">.”</w:t>
      </w:r>
      <w:r>
        <w:t xml:space="preserve"> </w:t>
      </w:r>
      <w:r>
        <w:rPr>
          <w:i/>
          <w:iCs/>
        </w:rPr>
        <w:t xml:space="preserve">River Research and Applications</w:t>
      </w:r>
      <w:r>
        <w:t xml:space="preserve"> </w:t>
      </w:r>
      <w:r>
        <w:t xml:space="preserve">32 (7): 1517–29.</w:t>
      </w:r>
      <w:r>
        <w:t xml:space="preserve"> </w:t>
      </w:r>
      <w:hyperlink r:id="rId135">
        <w:r>
          <w:rPr>
            <w:rStyle w:val="Hyperlink"/>
          </w:rPr>
          <w:t xml:space="preserve">https://doi.org/10.1002/rra.3001</w:t>
        </w:r>
      </w:hyperlink>
      <w:r>
        <w:t xml:space="preserve">.</w:t>
      </w:r>
    </w:p>
    <w:bookmarkEnd w:id="136"/>
    <w:bookmarkStart w:id="138" w:name="ref-BustardNarverAspects1975"/>
    <w:p>
      <w:pPr>
        <w:pStyle w:val="Bibliography"/>
      </w:pPr>
      <w:r>
        <w:t xml:space="preserve">Bustard, David R., and David W. Narver. 1975.</w:t>
      </w:r>
      <w:r>
        <w:t xml:space="preserve"> </w:t>
      </w:r>
      <w:r>
        <w:t xml:space="preserve">“Aspects Ofthe</w:t>
      </w:r>
      <w:r>
        <w:t xml:space="preserve"> </w:t>
      </w:r>
      <w:r>
        <w:t xml:space="preserve">Winter Ecology</w:t>
      </w:r>
      <w:r>
        <w:t xml:space="preserve"> </w:t>
      </w:r>
      <w:r>
        <w:t xml:space="preserve">of</w:t>
      </w:r>
      <w:r>
        <w:t xml:space="preserve"> </w:t>
      </w:r>
      <w:r>
        <w:t xml:space="preserve">Juvenile Coho Sahnon</w:t>
      </w:r>
      <w:r>
        <w:t xml:space="preserve"> </w:t>
      </w:r>
      <w:r>
        <w:t xml:space="preserve">(</w:t>
      </w:r>
      <w:r>
        <w:t xml:space="preserve">Oncorhynchus</w:t>
      </w:r>
      <w:r>
        <w:t xml:space="preserve"> </w:t>
      </w:r>
      <w:r>
        <w:t xml:space="preserve">Kisutch) and</w:t>
      </w:r>
      <w:r>
        <w:t xml:space="preserve"> </w:t>
      </w:r>
      <w:r>
        <w:t xml:space="preserve">Steelhead Trout</w:t>
      </w:r>
      <w:r>
        <w:t xml:space="preserve"> </w:t>
      </w:r>
      <w:r>
        <w:t xml:space="preserve">(</w:t>
      </w:r>
      <w:r>
        <w:t xml:space="preserve">Salmo</w:t>
      </w:r>
      <w:r>
        <w:t xml:space="preserve"> </w:t>
      </w:r>
      <w:r>
        <w:t xml:space="preserve">Gairdneri).”</w:t>
      </w:r>
      <w:r>
        <w:t xml:space="preserve"> </w:t>
      </w:r>
      <w:r>
        <w:rPr>
          <w:i/>
          <w:iCs/>
        </w:rPr>
        <w:t xml:space="preserve">Journal of the Fisheries Resources Board of Canada</w:t>
      </w:r>
      <w:r>
        <w:t xml:space="preserve"> </w:t>
      </w:r>
      <w:r>
        <w:t xml:space="preserve">32 (5): 667–80.</w:t>
      </w:r>
      <w:r>
        <w:t xml:space="preserve"> </w:t>
      </w:r>
      <w:hyperlink r:id="rId137">
        <w:r>
          <w:rPr>
            <w:rStyle w:val="Hyperlink"/>
          </w:rPr>
          <w:t xml:space="preserve">https://doi.org/10.1139/f75-086</w:t>
        </w:r>
      </w:hyperlink>
      <w:r>
        <w:t xml:space="preserve">.</w:t>
      </w:r>
    </w:p>
    <w:bookmarkEnd w:id="138"/>
    <w:bookmarkStart w:id="139" w:name="Xb4d3db7e7294d8bf7c69eeac4e89233dc761402"/>
    <w:p>
      <w:pPr>
        <w:pStyle w:val="Bibliography"/>
      </w:pPr>
      <w:r>
        <w:t xml:space="preserve">California Department of Fish and Wildlife. 2021.</w:t>
      </w:r>
      <w:r>
        <w:t xml:space="preserve"> </w:t>
      </w:r>
      <w:r>
        <w:t xml:space="preserve">“Scott</w:t>
      </w:r>
      <w:r>
        <w:t xml:space="preserve"> </w:t>
      </w:r>
      <w:r>
        <w:t xml:space="preserve">River Best Available Scientific Information</w:t>
      </w:r>
      <w:r>
        <w:t xml:space="preserve"> </w:t>
      </w:r>
      <w:r>
        <w:t xml:space="preserve">for</w:t>
      </w:r>
      <w:r>
        <w:t xml:space="preserve"> </w:t>
      </w:r>
      <w:r>
        <w:t xml:space="preserve">Instream Flow Criteria</w:t>
      </w:r>
      <w:r>
        <w:t xml:space="preserve">.”</w:t>
      </w:r>
    </w:p>
    <w:bookmarkEnd w:id="139"/>
    <w:bookmarkStart w:id="140" w:name="Xc89eae4adec15389bd12509e9457a9dc8c09d75"/>
    <w:p>
      <w:pPr>
        <w:pStyle w:val="Bibliography"/>
      </w:pPr>
      <w:r>
        <w:t xml:space="preserve">California Department of Fish and Wildlife, NOAA-Fisheries, Scott River Water Trust, Siskiyou Resource Conservation District, and U.S. Forest Service - Klamath National Forest. 2015.</w:t>
      </w:r>
      <w:r>
        <w:t xml:space="preserve"> </w:t>
      </w:r>
      <w:r>
        <w:t xml:space="preserve">“Cooperative</w:t>
      </w:r>
      <w:r>
        <w:t xml:space="preserve"> </w:t>
      </w:r>
      <w:r>
        <w:t xml:space="preserve">Scott River Coho Rescue</w:t>
      </w:r>
      <w:r>
        <w:t xml:space="preserve"> </w:t>
      </w:r>
      <w:r>
        <w:t xml:space="preserve">&amp;</w:t>
      </w:r>
      <w:r>
        <w:t xml:space="preserve"> </w:t>
      </w:r>
      <w:r>
        <w:t xml:space="preserve">Relocation Effort</w:t>
      </w:r>
      <w:r>
        <w:t xml:space="preserve">: 2014</w:t>
      </w:r>
      <w:r>
        <w:t xml:space="preserve"> </w:t>
      </w:r>
      <w:r>
        <w:t xml:space="preserve">Drought Emergency</w:t>
      </w:r>
      <w:r>
        <w:t xml:space="preserve">.”</w:t>
      </w:r>
    </w:p>
    <w:bookmarkEnd w:id="140"/>
    <w:bookmarkStart w:id="141" w:name="ref-CarpenterAccurately2024"/>
    <w:p>
      <w:pPr>
        <w:pStyle w:val="Bibliography"/>
      </w:pPr>
      <w:r>
        <w:t xml:space="preserve">Carpenter, Cameron. 2024.</w:t>
      </w:r>
      <w:r>
        <w:t xml:space="preserve"> </w:t>
      </w:r>
      <w:r>
        <w:t xml:space="preserve">“Accurately</w:t>
      </w:r>
      <w:r>
        <w:t xml:space="preserve"> </w:t>
      </w:r>
      <w:r>
        <w:t xml:space="preserve">Identifying Functional Flow Metrics</w:t>
      </w:r>
      <w:r>
        <w:t xml:space="preserve"> </w:t>
      </w:r>
      <w:r>
        <w:t xml:space="preserve">in</w:t>
      </w:r>
      <w:r>
        <w:t xml:space="preserve"> </w:t>
      </w:r>
      <w:r>
        <w:t xml:space="preserve">Flashy</w:t>
      </w:r>
      <w:r>
        <w:t xml:space="preserve"> </w:t>
      </w:r>
      <w:r>
        <w:t xml:space="preserve">and</w:t>
      </w:r>
      <w:r>
        <w:t xml:space="preserve"> </w:t>
      </w:r>
      <w:r>
        <w:t xml:space="preserve">Highly Altered Stream Systems</w:t>
      </w:r>
      <w:r>
        <w:t xml:space="preserve">.”</w:t>
      </w:r>
      <w:r>
        <w:t xml:space="preserve"> </w:t>
      </w:r>
      <w:r>
        <w:t xml:space="preserve">Master’s thesis, University of California, Davis.</w:t>
      </w:r>
    </w:p>
    <w:bookmarkEnd w:id="141"/>
    <w:bookmarkStart w:id="143" w:name="ref-CartwrightEtAlPutting2017"/>
    <w:p>
      <w:pPr>
        <w:pStyle w:val="Bibliography"/>
      </w:pPr>
      <w:r>
        <w:t xml:space="preserve">Cartwright, Jennifer, Casey Caldwell, Steven Nebiker, and Rodney Knight. 2017.</w:t>
      </w:r>
      <w:r>
        <w:t xml:space="preserve"> </w:t>
      </w:r>
      <w:r>
        <w:t xml:space="preserve">“Putting</w:t>
      </w:r>
      <w:r>
        <w:t xml:space="preserve"> </w:t>
      </w:r>
      <w:r>
        <w:t xml:space="preserve">Flow</w:t>
      </w:r>
      <w:r>
        <w:t xml:space="preserve">–</w:t>
      </w:r>
      <w:r>
        <w:t xml:space="preserve">Ecology Relationships</w:t>
      </w:r>
      <w:r>
        <w:t xml:space="preserve"> </w:t>
      </w:r>
      <w:r>
        <w:t xml:space="preserve">into</w:t>
      </w:r>
      <w:r>
        <w:t xml:space="preserve"> </w:t>
      </w:r>
      <w:r>
        <w:t xml:space="preserve">Practice</w:t>
      </w:r>
      <w:r>
        <w:t xml:space="preserve">:</w:t>
      </w:r>
      <w:r>
        <w:t xml:space="preserve"> </w:t>
      </w:r>
      <w:r>
        <w:t xml:space="preserve">A Decision-Support System</w:t>
      </w:r>
      <w:r>
        <w:t xml:space="preserve"> </w:t>
      </w:r>
      <w:r>
        <w:t xml:space="preserve">to</w:t>
      </w:r>
      <w:r>
        <w:t xml:space="preserve"> </w:t>
      </w:r>
      <w:r>
        <w:t xml:space="preserve">Assess Fish Community Response</w:t>
      </w:r>
      <w:r>
        <w:t xml:space="preserve"> </w:t>
      </w:r>
      <w:r>
        <w:t xml:space="preserve">to</w:t>
      </w:r>
      <w:r>
        <w:t xml:space="preserve"> </w:t>
      </w:r>
      <w:r>
        <w:t xml:space="preserve">Water-Management Scenarios</w:t>
      </w:r>
      <w:r>
        <w:t xml:space="preserve">.”</w:t>
      </w:r>
      <w:r>
        <w:t xml:space="preserve"> </w:t>
      </w:r>
      <w:r>
        <w:rPr>
          <w:i/>
          <w:iCs/>
        </w:rPr>
        <w:t xml:space="preserve">Water</w:t>
      </w:r>
      <w:r>
        <w:t xml:space="preserve"> </w:t>
      </w:r>
      <w:r>
        <w:t xml:space="preserve">9 (3): 196.</w:t>
      </w:r>
      <w:r>
        <w:t xml:space="preserve"> </w:t>
      </w:r>
      <w:hyperlink r:id="rId142">
        <w:r>
          <w:rPr>
            <w:rStyle w:val="Hyperlink"/>
          </w:rPr>
          <w:t xml:space="preserve">https://doi.org/10.3390/w9030196</w:t>
        </w:r>
      </w:hyperlink>
      <w:r>
        <w:t xml:space="preserve">.</w:t>
      </w:r>
    </w:p>
    <w:bookmarkEnd w:id="143"/>
    <w:bookmarkStart w:id="145" w:name="ref-CatfordEtAlSpecies2014"/>
    <w:p>
      <w:pPr>
        <w:pStyle w:val="Bibliography"/>
      </w:pPr>
      <w:r>
        <w:t xml:space="preserve">Catford, Jane A., William K. Morris, Peter A. Vesk, Christopher J. Gippel, and Barbara J. Downes. 2014.</w:t>
      </w:r>
      <w:r>
        <w:t xml:space="preserve"> </w:t>
      </w:r>
      <w:r>
        <w:t xml:space="preserve">“Species and Environmental Characteristics Point to Flow Regulation and Drought as Drivers of Riparian Plant Invasion.”</w:t>
      </w:r>
      <w:r>
        <w:t xml:space="preserve"> </w:t>
      </w:r>
      <w:r>
        <w:t xml:space="preserve">Edited by Jeffrey Diez.</w:t>
      </w:r>
      <w:r>
        <w:t xml:space="preserve"> </w:t>
      </w:r>
      <w:r>
        <w:rPr>
          <w:i/>
          <w:iCs/>
        </w:rPr>
        <w:t xml:space="preserve">Diversity and Distributions</w:t>
      </w:r>
      <w:r>
        <w:t xml:space="preserve"> </w:t>
      </w:r>
      <w:r>
        <w:t xml:space="preserve">20 (9): 1084–96.</w:t>
      </w:r>
      <w:r>
        <w:t xml:space="preserve"> </w:t>
      </w:r>
      <w:hyperlink r:id="rId144">
        <w:r>
          <w:rPr>
            <w:rStyle w:val="Hyperlink"/>
          </w:rPr>
          <w:t xml:space="preserve">https://doi.org/10.1111/ddi.12225</w:t>
        </w:r>
      </w:hyperlink>
      <w:r>
        <w:t xml:space="preserve">.</w:t>
      </w:r>
    </w:p>
    <w:bookmarkEnd w:id="145"/>
    <w:bookmarkStart w:id="146" w:name="ref-ChowdhuryDriverEcohydrological2007"/>
    <w:p>
      <w:pPr>
        <w:pStyle w:val="Bibliography"/>
      </w:pPr>
      <w:r>
        <w:t xml:space="preserve">Chowdhury, Shahadat, and Patrick Driver. 2007.</w:t>
      </w:r>
      <w:r>
        <w:t xml:space="preserve"> </w:t>
      </w:r>
      <w:r>
        <w:t xml:space="preserve">“An</w:t>
      </w:r>
      <w:r>
        <w:t xml:space="preserve"> </w:t>
      </w:r>
      <w:r>
        <w:t xml:space="preserve">Ecohydrological Model</w:t>
      </w:r>
      <w:r>
        <w:t xml:space="preserve"> </w:t>
      </w:r>
      <w:r>
        <w:t xml:space="preserve">of</w:t>
      </w:r>
      <w:r>
        <w:t xml:space="preserve"> </w:t>
      </w:r>
      <w:r>
        <w:t xml:space="preserve">Waterbird Nesting Events</w:t>
      </w:r>
      <w:r>
        <w:t xml:space="preserve"> </w:t>
      </w:r>
      <w:r>
        <w:t xml:space="preserve">to</w:t>
      </w:r>
      <w:r>
        <w:t xml:space="preserve"> </w:t>
      </w:r>
      <w:r>
        <w:t xml:space="preserve">Altered Floodplain Hydrology</w:t>
      </w:r>
      <w:r>
        <w:t xml:space="preserve">.”</w:t>
      </w:r>
      <w:r>
        <w:t xml:space="preserve"> </w:t>
      </w:r>
      <w:r>
        <w:t xml:space="preserve">In</w:t>
      </w:r>
      <w:r>
        <w:t xml:space="preserve"> </w:t>
      </w:r>
      <w:r>
        <w:rPr>
          <w:i/>
          <w:iCs/>
        </w:rPr>
        <w:t xml:space="preserve">MODSIM</w:t>
      </w:r>
      <w:r>
        <w:rPr>
          <w:i/>
          <w:iCs/>
        </w:rPr>
        <w:t xml:space="preserve"> </w:t>
      </w:r>
      <w:r>
        <w:rPr>
          <w:i/>
          <w:iCs/>
        </w:rPr>
        <w:t xml:space="preserve">2007</w:t>
      </w:r>
      <w:r>
        <w:rPr>
          <w:i/>
          <w:iCs/>
        </w:rPr>
        <w:t xml:space="preserve"> </w:t>
      </w:r>
      <w:r>
        <w:rPr>
          <w:i/>
          <w:iCs/>
        </w:rPr>
        <w:t xml:space="preserve">International Congress</w:t>
      </w:r>
      <w:r>
        <w:rPr>
          <w:i/>
          <w:iCs/>
        </w:rPr>
        <w:t xml:space="preserve"> </w:t>
      </w:r>
      <w:r>
        <w:rPr>
          <w:i/>
          <w:iCs/>
        </w:rPr>
        <w:t xml:space="preserve">on</w:t>
      </w:r>
      <w:r>
        <w:rPr>
          <w:i/>
          <w:iCs/>
        </w:rPr>
        <w:t xml:space="preserve"> </w:t>
      </w:r>
      <w:r>
        <w:rPr>
          <w:i/>
          <w:iCs/>
        </w:rPr>
        <w:t xml:space="preserve">Modelling</w:t>
      </w:r>
      <w:r>
        <w:rPr>
          <w:i/>
          <w:iCs/>
        </w:rPr>
        <w:t xml:space="preserve"> </w:t>
      </w:r>
      <w:r>
        <w:rPr>
          <w:i/>
          <w:iCs/>
        </w:rPr>
        <w:t xml:space="preserve">and</w:t>
      </w:r>
      <w:r>
        <w:rPr>
          <w:i/>
          <w:iCs/>
        </w:rPr>
        <w:t xml:space="preserve"> </w:t>
      </w:r>
      <w:r>
        <w:rPr>
          <w:i/>
          <w:iCs/>
        </w:rPr>
        <w:t xml:space="preserve">Simulation</w:t>
      </w:r>
      <w:r>
        <w:t xml:space="preserve">, edited by Les Oxley and Don Kulasiri, 2896–2902.</w:t>
      </w:r>
      <w:r>
        <w:t xml:space="preserve"> </w:t>
      </w:r>
      <w:r>
        <w:t xml:space="preserve">Modeling and Simulation Society of Australia and New Zealand</w:t>
      </w:r>
      <w:r>
        <w:t xml:space="preserve">.</w:t>
      </w:r>
    </w:p>
    <w:bookmarkEnd w:id="146"/>
    <w:bookmarkStart w:id="147" w:name="Xbd894a34aa7caa3ce113d33f91ed72eebbf346b"/>
    <w:p>
      <w:pPr>
        <w:pStyle w:val="Bibliography"/>
      </w:pPr>
      <w:r>
        <w:t xml:space="preserve">Coordinated Resource Management Planning Committee, and Scott River Watershed Council. 2000.</w:t>
      </w:r>
      <w:r>
        <w:t xml:space="preserve"> </w:t>
      </w:r>
      <w:r>
        <w:t xml:space="preserve">“</w:t>
      </w:r>
      <w:r>
        <w:t xml:space="preserve">FINAL REPORT</w:t>
      </w:r>
      <w:r>
        <w:t xml:space="preserve">.”</w:t>
      </w:r>
    </w:p>
    <w:bookmarkEnd w:id="147"/>
    <w:bookmarkStart w:id="149" w:name="ref-DaneshvarEtAlResponse2017"/>
    <w:p>
      <w:pPr>
        <w:pStyle w:val="Bibliography"/>
      </w:pPr>
      <w:r>
        <w:t xml:space="preserve">Daneshvar, Fariborz, Amir Pouyan Nejadhashemi, Matthew R. Herman, and Mohammad Abouali. 2017.</w:t>
      </w:r>
      <w:r>
        <w:t xml:space="preserve"> </w:t>
      </w:r>
      <w:r>
        <w:t xml:space="preserve">“Response of Benthic Macroinvertebrate Communities to Climate Change.”</w:t>
      </w:r>
      <w:r>
        <w:t xml:space="preserve"> </w:t>
      </w:r>
      <w:r>
        <w:rPr>
          <w:i/>
          <w:iCs/>
        </w:rPr>
        <w:t xml:space="preserve">Ecohydrology &amp; Hydrobiology</w:t>
      </w:r>
      <w:r>
        <w:t xml:space="preserve"> </w:t>
      </w:r>
      <w:r>
        <w:t xml:space="preserve">17 (1): 63–72.</w:t>
      </w:r>
      <w:r>
        <w:t xml:space="preserve"> </w:t>
      </w:r>
      <w:hyperlink r:id="rId148">
        <w:r>
          <w:rPr>
            <w:rStyle w:val="Hyperlink"/>
          </w:rPr>
          <w:t xml:space="preserve">https://doi.org/10.1016/j.ecohyd.2016.12.002</w:t>
        </w:r>
      </w:hyperlink>
      <w:r>
        <w:t xml:space="preserve">.</w:t>
      </w:r>
    </w:p>
    <w:bookmarkEnd w:id="149"/>
    <w:bookmarkStart w:id="151" w:name="ref-DeWeberPetersonComparing2020"/>
    <w:p>
      <w:pPr>
        <w:pStyle w:val="Bibliography"/>
      </w:pPr>
      <w:r>
        <w:t xml:space="preserve">DeWeber, J. Tyrell, and James T. Peterson. 2020.</w:t>
      </w:r>
      <w:r>
        <w:t xml:space="preserve"> </w:t>
      </w:r>
      <w:r>
        <w:t xml:space="preserve">“Comparing</w:t>
      </w:r>
      <w:r>
        <w:t xml:space="preserve"> </w:t>
      </w:r>
      <w:r>
        <w:t xml:space="preserve">Environmental Flow Implementation Options</w:t>
      </w:r>
      <w:r>
        <w:t xml:space="preserve"> </w:t>
      </w:r>
      <w:r>
        <w:t xml:space="preserve">with</w:t>
      </w:r>
      <w:r>
        <w:t xml:space="preserve"> </w:t>
      </w:r>
      <w:r>
        <w:t xml:space="preserve">Structured Decision Making</w:t>
      </w:r>
      <w:r>
        <w:t xml:space="preserve">:</w:t>
      </w:r>
      <w:r>
        <w:t xml:space="preserve"> </w:t>
      </w:r>
      <w:r>
        <w:t xml:space="preserve">Case Study</w:t>
      </w:r>
      <w:r>
        <w:t xml:space="preserve"> </w:t>
      </w:r>
      <w:r>
        <w:t xml:space="preserve">from the</w:t>
      </w:r>
      <w:r>
        <w:t xml:space="preserve"> </w:t>
      </w:r>
      <w:r>
        <w:t xml:space="preserve">Willamette River</w:t>
      </w:r>
      <w:r>
        <w:t xml:space="preserve">,</w:t>
      </w:r>
      <w:r>
        <w:t xml:space="preserve"> </w:t>
      </w:r>
      <w:r>
        <w:t xml:space="preserve">Oregon</w:t>
      </w:r>
      <w:r>
        <w:t xml:space="preserve">.”</w:t>
      </w:r>
      <w:r>
        <w:t xml:space="preserve"> </w:t>
      </w:r>
      <w:r>
        <w:rPr>
          <w:i/>
          <w:iCs/>
        </w:rPr>
        <w:t xml:space="preserve">JAWRA Journal of the American Water Resources Association</w:t>
      </w:r>
      <w:r>
        <w:t xml:space="preserve"> </w:t>
      </w:r>
      <w:r>
        <w:t xml:space="preserve">56 (4): 599–614.</w:t>
      </w:r>
      <w:r>
        <w:t xml:space="preserve"> </w:t>
      </w:r>
      <w:hyperlink r:id="rId150">
        <w:r>
          <w:rPr>
            <w:rStyle w:val="Hyperlink"/>
          </w:rPr>
          <w:t xml:space="preserve">https://doi.org/10.1111/1752-1688.12845</w:t>
        </w:r>
      </w:hyperlink>
      <w:r>
        <w:t xml:space="preserve">.</w:t>
      </w:r>
    </w:p>
    <w:bookmarkEnd w:id="151"/>
    <w:bookmarkStart w:id="153" w:name="ref-GaoEtAlHydrological2020"/>
    <w:p>
      <w:pPr>
        <w:pStyle w:val="Bibliography"/>
      </w:pPr>
      <w:r>
        <w:t xml:space="preserve">Gao, Ye, Yong-hong Xie, and Dong-sheng Zou. 2020.</w:t>
      </w:r>
      <w:r>
        <w:t xml:space="preserve"> </w:t>
      </w:r>
      <w:r>
        <w:t xml:space="preserve">“Hydrological Regime Change and Its Ecological Responses in</w:t>
      </w:r>
      <w:r>
        <w:t xml:space="preserve"> </w:t>
      </w:r>
      <w:r>
        <w:t xml:space="preserve">East Dongting Lake</w:t>
      </w:r>
      <w:r>
        <w:t xml:space="preserve">,</w:t>
      </w:r>
      <w:r>
        <w:t xml:space="preserve"> </w:t>
      </w:r>
      <w:r>
        <w:t xml:space="preserve">China</w:t>
      </w:r>
      <w:r>
        <w:t xml:space="preserve">.”</w:t>
      </w:r>
      <w:r>
        <w:t xml:space="preserve"> </w:t>
      </w:r>
      <w:r>
        <w:rPr>
          <w:i/>
          <w:iCs/>
        </w:rPr>
        <w:t xml:space="preserve">Ecohydrology &amp; Hydrobiology</w:t>
      </w:r>
      <w:r>
        <w:t xml:space="preserve"> </w:t>
      </w:r>
      <w:r>
        <w:t xml:space="preserve">20 (1): 142–50.</w:t>
      </w:r>
      <w:r>
        <w:t xml:space="preserve"> </w:t>
      </w:r>
      <w:hyperlink r:id="rId152">
        <w:r>
          <w:rPr>
            <w:rStyle w:val="Hyperlink"/>
          </w:rPr>
          <w:t xml:space="preserve">https://doi.org/10.1016/j.ecohyd.2019.07.003</w:t>
        </w:r>
      </w:hyperlink>
      <w:r>
        <w:t xml:space="preserve">.</w:t>
      </w:r>
    </w:p>
    <w:bookmarkEnd w:id="153"/>
    <w:bookmarkStart w:id="154" w:name="ref-GrootMargolisLife1991"/>
    <w:p>
      <w:pPr>
        <w:pStyle w:val="Bibliography"/>
      </w:pPr>
      <w:r>
        <w:t xml:space="preserve">Groot, Cornelis, and Leo Margolis, eds. 1991.</w:t>
      </w:r>
      <w:r>
        <w:t xml:space="preserve"> </w:t>
      </w:r>
      <w:r>
        <w:t xml:space="preserve">“Life</w:t>
      </w:r>
      <w:r>
        <w:t xml:space="preserve"> </w:t>
      </w:r>
      <w:r>
        <w:t xml:space="preserve">History</w:t>
      </w:r>
      <w:r>
        <w:t xml:space="preserve"> </w:t>
      </w:r>
      <w:r>
        <w:t xml:space="preserve">of</w:t>
      </w:r>
      <w:r>
        <w:t xml:space="preserve"> </w:t>
      </w:r>
      <w:r>
        <w:t xml:space="preserve">Chinook Salmon</w:t>
      </w:r>
      <w:r>
        <w:t xml:space="preserve"> </w:t>
      </w:r>
      <w:r>
        <w:t xml:space="preserve">(</w:t>
      </w:r>
      <w:r>
        <w:t xml:space="preserve">Onchorhynchus</w:t>
      </w:r>
      <w:r>
        <w:t xml:space="preserve"> </w:t>
      </w:r>
      <w:r>
        <w:t xml:space="preserve">Tshawytscha).”</w:t>
      </w:r>
      <w:r>
        <w:t xml:space="preserve"> </w:t>
      </w:r>
      <w:r>
        <w:t xml:space="preserve">In</w:t>
      </w:r>
      <w:r>
        <w:t xml:space="preserve"> </w:t>
      </w:r>
      <w:r>
        <w:rPr>
          <w:i/>
          <w:iCs/>
        </w:rPr>
        <w:t xml:space="preserve">Pacific Salmon Life Histories</w:t>
      </w:r>
      <w:r>
        <w:t xml:space="preserve">. Vancouver: UBC Press.</w:t>
      </w:r>
    </w:p>
    <w:bookmarkEnd w:id="154"/>
    <w:bookmarkStart w:id="156" w:name="ref-GuareschiEtAlHow2014"/>
    <w:p>
      <w:pPr>
        <w:pStyle w:val="Bibliography"/>
      </w:pPr>
      <w:r>
        <w:t xml:space="preserve">Guareschi, S., A. Laini, E. Racchetti, T. Bo, S. Fenoglio, and M. Bartoli. 2014.</w:t>
      </w:r>
      <w:r>
        <w:t xml:space="preserve"> </w:t>
      </w:r>
      <w:r>
        <w:t xml:space="preserve">“How Do Hydromorphological Constraints and Regulated Flows Govern Macroinvertebrate Communities Along an Entire Lowland River?”</w:t>
      </w:r>
      <w:r>
        <w:t xml:space="preserve"> </w:t>
      </w:r>
      <w:r>
        <w:rPr>
          <w:i/>
          <w:iCs/>
        </w:rPr>
        <w:t xml:space="preserve">Ecohydrology</w:t>
      </w:r>
      <w:r>
        <w:t xml:space="preserve"> </w:t>
      </w:r>
      <w:r>
        <w:t xml:space="preserve">7 (2): 366–77.</w:t>
      </w:r>
      <w:r>
        <w:t xml:space="preserve"> </w:t>
      </w:r>
      <w:hyperlink r:id="rId155">
        <w:r>
          <w:rPr>
            <w:rStyle w:val="Hyperlink"/>
          </w:rPr>
          <w:t xml:space="preserve">https://doi.org/10.1002/eco.1354</w:t>
        </w:r>
      </w:hyperlink>
      <w:r>
        <w:t xml:space="preserve">.</w:t>
      </w:r>
    </w:p>
    <w:bookmarkEnd w:id="156"/>
    <w:bookmarkStart w:id="158" w:name="ref-GuedesEtAlArtificial2020"/>
    <w:p>
      <w:pPr>
        <w:pStyle w:val="Bibliography"/>
      </w:pPr>
      <w:r>
        <w:t xml:space="preserve">Guedes, Gustavo Henrique Soares, Tailan Moretti Mattos, Geysa Da Silva Camilo, Wagner Uehara, Débora Lisandra De Paiva Ferreira, and Francisco Gerson Araújo. 2020.</w:t>
      </w:r>
      <w:r>
        <w:t xml:space="preserve"> </w:t>
      </w:r>
      <w:r>
        <w:t xml:space="preserve">“Artificial Flow Regime Promotes Abiotic and Biotic Gradients:</w:t>
      </w:r>
      <w:r>
        <w:t xml:space="preserve"> </w:t>
      </w:r>
      <w:r>
        <w:t xml:space="preserve">Testing</w:t>
      </w:r>
      <w:r>
        <w:t xml:space="preserve"> </w:t>
      </w:r>
      <w:r>
        <w:t xml:space="preserve">the Concept of Longitudinal Zonation in an Off-River Reservoir.”</w:t>
      </w:r>
      <w:r>
        <w:t xml:space="preserve"> </w:t>
      </w:r>
      <w:r>
        <w:rPr>
          <w:i/>
          <w:iCs/>
        </w:rPr>
        <w:t xml:space="preserve">Ecohydrology &amp; Hydrobiology</w:t>
      </w:r>
      <w:r>
        <w:t xml:space="preserve"> </w:t>
      </w:r>
      <w:r>
        <w:t xml:space="preserve">20 (2): 256–64.</w:t>
      </w:r>
      <w:r>
        <w:t xml:space="preserve"> </w:t>
      </w:r>
      <w:hyperlink r:id="rId157">
        <w:r>
          <w:rPr>
            <w:rStyle w:val="Hyperlink"/>
          </w:rPr>
          <w:t xml:space="preserve">https://doi.org/10.1016/j.ecohyd.2020.02.002</w:t>
        </w:r>
      </w:hyperlink>
      <w:r>
        <w:t xml:space="preserve">.</w:t>
      </w:r>
    </w:p>
    <w:bookmarkEnd w:id="158"/>
    <w:bookmarkStart w:id="160" w:name="ref-HainEtAlUsing2018"/>
    <w:p>
      <w:pPr>
        <w:pStyle w:val="Bibliography"/>
      </w:pPr>
      <w:r>
        <w:t xml:space="preserve">Hain, Ernie F., Jonathan G. Kennen, Peter V. Caldwell, Stacy A. C. Nelson, Ge Sun, and Steven G. McNulty. 2018.</w:t>
      </w:r>
      <w:r>
        <w:t xml:space="preserve"> </w:t>
      </w:r>
      <w:r>
        <w:t xml:space="preserve">“Using Regional Scale Flow–Ecology Modeling to Identify Catchments Where Fish Assemblages Are Most Vulnerable to Changes in Water Availability.”</w:t>
      </w:r>
      <w:r>
        <w:t xml:space="preserve"> </w:t>
      </w:r>
      <w:r>
        <w:rPr>
          <w:i/>
          <w:iCs/>
        </w:rPr>
        <w:t xml:space="preserve">Freshwater Biology</w:t>
      </w:r>
      <w:r>
        <w:t xml:space="preserve"> </w:t>
      </w:r>
      <w:r>
        <w:t xml:space="preserve">63 (8): 928–45.</w:t>
      </w:r>
      <w:r>
        <w:t xml:space="preserve"> </w:t>
      </w:r>
      <w:hyperlink r:id="rId159">
        <w:r>
          <w:rPr>
            <w:rStyle w:val="Hyperlink"/>
          </w:rPr>
          <w:t xml:space="preserve">https://doi.org/10.1111/fwb.13048</w:t>
        </w:r>
      </w:hyperlink>
      <w:r>
        <w:t xml:space="preserve">.</w:t>
      </w:r>
    </w:p>
    <w:bookmarkEnd w:id="160"/>
    <w:bookmarkStart w:id="162" w:name="ref-HaleEtAlMy2023"/>
    <w:p>
      <w:pPr>
        <w:pStyle w:val="Bibliography"/>
      </w:pPr>
      <w:r>
        <w:t xml:space="preserve">Hale, Robin, Jian D. L. Yen, Charles R. Todd, Ivor G. Stuart, Henry F. Wootton, Jason D. Thiem, John D. Koehn, et al. 2023.</w:t>
      </w:r>
      <w:r>
        <w:t xml:space="preserve"> </w:t>
      </w:r>
      <w:r>
        <w:t xml:space="preserve">“Is My Model Fit for Purpose?</w:t>
      </w:r>
      <w:r>
        <w:t xml:space="preserve"> </w:t>
      </w:r>
      <w:r>
        <w:t xml:space="preserve">Validating</w:t>
      </w:r>
      <w:r>
        <w:t xml:space="preserve"> </w:t>
      </w:r>
      <w:r>
        <w:t xml:space="preserve">a Population Model for Predicting Freshwater Fish Responses to Flow Management.”</w:t>
      </w:r>
      <w:r>
        <w:t xml:space="preserve"> </w:t>
      </w:r>
      <w:r>
        <w:rPr>
          <w:i/>
          <w:iCs/>
        </w:rPr>
        <w:t xml:space="preserve">Ecosphere</w:t>
      </w:r>
      <w:r>
        <w:t xml:space="preserve"> </w:t>
      </w:r>
      <w:r>
        <w:t xml:space="preserve">14 (9): e4660.</w:t>
      </w:r>
      <w:r>
        <w:t xml:space="preserve"> </w:t>
      </w:r>
      <w:hyperlink r:id="rId161">
        <w:r>
          <w:rPr>
            <w:rStyle w:val="Hyperlink"/>
          </w:rPr>
          <w:t xml:space="preserve">https://doi.org/10.1002/ecs2.4660</w:t>
        </w:r>
      </w:hyperlink>
      <w:r>
        <w:t xml:space="preserve">.</w:t>
      </w:r>
    </w:p>
    <w:bookmarkEnd w:id="162"/>
    <w:bookmarkStart w:id="164" w:name="ref-HerbstEtAlDrought2019"/>
    <w:p>
      <w:pPr>
        <w:pStyle w:val="Bibliography"/>
      </w:pPr>
      <w:r>
        <w:t xml:space="preserve">Herbst, David B., Scott D. Cooper, Robert Bruce Medhurst, Sheila W. Wiseman, and Carolyn T. Hunsaker. 2019.</w:t>
      </w:r>
      <w:r>
        <w:t xml:space="preserve"> </w:t>
      </w:r>
      <w:r>
        <w:t xml:space="preserve">“Drought Ecohydrology Alters the Structure and Function of Benthic Invertebrate Communities in Mountain Streams.”</w:t>
      </w:r>
      <w:r>
        <w:t xml:space="preserve"> </w:t>
      </w:r>
      <w:r>
        <w:rPr>
          <w:i/>
          <w:iCs/>
        </w:rPr>
        <w:t xml:space="preserve">Freshwater Biology</w:t>
      </w:r>
      <w:r>
        <w:t xml:space="preserve"> </w:t>
      </w:r>
      <w:r>
        <w:t xml:space="preserve">64 (5): 886–902.</w:t>
      </w:r>
      <w:r>
        <w:t xml:space="preserve"> </w:t>
      </w:r>
      <w:hyperlink r:id="rId163">
        <w:r>
          <w:rPr>
            <w:rStyle w:val="Hyperlink"/>
          </w:rPr>
          <w:t xml:space="preserve">https://doi.org/10.1111/fwb.13270</w:t>
        </w:r>
      </w:hyperlink>
      <w:r>
        <w:t xml:space="preserve">.</w:t>
      </w:r>
    </w:p>
    <w:bookmarkEnd w:id="164"/>
    <w:bookmarkStart w:id="165" w:name="ref-HuntEtAlOceanic1999"/>
    <w:p>
      <w:pPr>
        <w:pStyle w:val="Bibliography"/>
      </w:pPr>
      <w:r>
        <w:t xml:space="preserve">Hunt, Sharon L, Timothy J Mulligan, and Kenichiro Komori. 1999.</w:t>
      </w:r>
      <w:r>
        <w:t xml:space="preserve"> </w:t>
      </w:r>
      <w:r>
        <w:t xml:space="preserve">“Oceanic Feeding Habits of Chinook Salmon,</w:t>
      </w:r>
      <w:r>
        <w:t xml:space="preserve"> </w:t>
      </w:r>
      <w:r>
        <w:t xml:space="preserve">Oncorhynchus</w:t>
      </w:r>
      <w:r>
        <w:t xml:space="preserve"> </w:t>
      </w:r>
      <w:r>
        <w:t xml:space="preserve">Tshawytscha, Off Northern</w:t>
      </w:r>
      <w:r>
        <w:t xml:space="preserve"> </w:t>
      </w:r>
      <w:r>
        <w:t xml:space="preserve">Californi</w:t>
      </w:r>
      <w:r>
        <w:t xml:space="preserve">.”</w:t>
      </w:r>
      <w:r>
        <w:t xml:space="preserve"> </w:t>
      </w:r>
      <w:r>
        <w:rPr>
          <w:i/>
          <w:iCs/>
        </w:rPr>
        <w:t xml:space="preserve">Fishery Bulletin</w:t>
      </w:r>
      <w:r>
        <w:t xml:space="preserve"> </w:t>
      </w:r>
      <w:r>
        <w:t xml:space="preserve">97 (3): 717–21.</w:t>
      </w:r>
    </w:p>
    <w:bookmarkEnd w:id="165"/>
    <w:bookmarkStart w:id="167" w:name="ref-JamesEtAlIntroduction2013"/>
    <w:p>
      <w:pPr>
        <w:pStyle w:val="Bibliography"/>
      </w:pPr>
      <w:r>
        <w:t xml:space="preserve">James, Gareth, Daniela Witten, Trevor Hastie, and Robert Tibshirani. 2013.</w:t>
      </w:r>
      <w:r>
        <w:t xml:space="preserve"> </w:t>
      </w:r>
      <w:r>
        <w:rPr>
          <w:i/>
          <w:iCs/>
        </w:rPr>
        <w:t xml:space="preserve">An</w:t>
      </w:r>
      <w:r>
        <w:rPr>
          <w:i/>
          <w:iCs/>
        </w:rPr>
        <w:t xml:space="preserve"> </w:t>
      </w:r>
      <w:r>
        <w:rPr>
          <w:i/>
          <w:iCs/>
        </w:rPr>
        <w:t xml:space="preserve">Introduction</w:t>
      </w:r>
      <w:r>
        <w:rPr>
          <w:i/>
          <w:iCs/>
        </w:rPr>
        <w:t xml:space="preserve"> </w:t>
      </w:r>
      <w:r>
        <w:rPr>
          <w:i/>
          <w:iCs/>
        </w:rPr>
        <w:t xml:space="preserve">to</w:t>
      </w:r>
      <w:r>
        <w:rPr>
          <w:i/>
          <w:iCs/>
        </w:rPr>
        <w:t xml:space="preserve"> </w:t>
      </w:r>
      <w:r>
        <w:rPr>
          <w:i/>
          <w:iCs/>
        </w:rPr>
        <w:t xml:space="preserve">Statistical Learning</w:t>
      </w:r>
      <w:r>
        <w:t xml:space="preserve">. Vol. 103. Springer</w:t>
      </w:r>
      <w:r>
        <w:t xml:space="preserve"> </w:t>
      </w:r>
      <w:r>
        <w:t xml:space="preserve">Texts</w:t>
      </w:r>
      <w:r>
        <w:t xml:space="preserve"> </w:t>
      </w:r>
      <w:r>
        <w:t xml:space="preserve">in</w:t>
      </w:r>
      <w:r>
        <w:t xml:space="preserve"> </w:t>
      </w:r>
      <w:r>
        <w:t xml:space="preserve">Statistics</w:t>
      </w:r>
      <w:r>
        <w:t xml:space="preserve">. New York, NY: Springer New York.</w:t>
      </w:r>
      <w:r>
        <w:t xml:space="preserve"> </w:t>
      </w:r>
      <w:hyperlink r:id="rId166">
        <w:r>
          <w:rPr>
            <w:rStyle w:val="Hyperlink"/>
          </w:rPr>
          <w:t xml:space="preserve">https://doi.org/10.1007/978-1-4614-7138-7</w:t>
        </w:r>
      </w:hyperlink>
      <w:r>
        <w:t xml:space="preserve">.</w:t>
      </w:r>
    </w:p>
    <w:bookmarkEnd w:id="167"/>
    <w:bookmarkStart w:id="169" w:name="ref-KevicEtAlEffects2018"/>
    <w:p>
      <w:pPr>
        <w:pStyle w:val="Bibliography"/>
      </w:pPr>
      <w:r>
        <w:t xml:space="preserve">Kevic, Maja, Johannes Ortlepp, Uta Mürle, and Christopher T. Robinson. 2018.</w:t>
      </w:r>
      <w:r>
        <w:t xml:space="preserve"> </w:t>
      </w:r>
      <w:r>
        <w:t xml:space="preserve">“Effects of Experimental Floods in Two Rivers with Contrasting Valley Morphologies.”</w:t>
      </w:r>
      <w:r>
        <w:t xml:space="preserve"> </w:t>
      </w:r>
      <w:r>
        <w:rPr>
          <w:i/>
          <w:iCs/>
        </w:rPr>
        <w:t xml:space="preserve">Fundamental and Applied Limnology</w:t>
      </w:r>
      <w:r>
        <w:t xml:space="preserve"> </w:t>
      </w:r>
      <w:r>
        <w:t xml:space="preserve">192 (2): 145–60.</w:t>
      </w:r>
      <w:r>
        <w:t xml:space="preserve"> </w:t>
      </w:r>
      <w:hyperlink r:id="rId168">
        <w:r>
          <w:rPr>
            <w:rStyle w:val="Hyperlink"/>
          </w:rPr>
          <w:t xml:space="preserve">https://doi.org/10.1127/fal/2018/1177</w:t>
        </w:r>
      </w:hyperlink>
      <w:r>
        <w:t xml:space="preserve">.</w:t>
      </w:r>
    </w:p>
    <w:bookmarkEnd w:id="169"/>
    <w:bookmarkStart w:id="170" w:name="ref-KnechtleGiudice20192020"/>
    <w:p>
      <w:pPr>
        <w:pStyle w:val="Bibliography"/>
      </w:pPr>
      <w:r>
        <w:t xml:space="preserve">Knechtle, Morgan, and Domenic Giudice. 2020.</w:t>
      </w:r>
      <w:r>
        <w:t xml:space="preserve"> </w:t>
      </w:r>
      <w:r>
        <w:t xml:space="preserve">“2019</w:t>
      </w:r>
      <w:r>
        <w:t xml:space="preserve"> </w:t>
      </w:r>
      <w:r>
        <w:t xml:space="preserve">SCOTT RIVER SALMON STUDIES FINAL REPORT</w:t>
      </w:r>
      <w:r>
        <w:t xml:space="preserve">.”</w:t>
      </w:r>
      <w:r>
        <w:t xml:space="preserve"> </w:t>
      </w:r>
      <w:r>
        <w:t xml:space="preserve">California Department of Fish and Wildlife</w:t>
      </w:r>
      <w:r>
        <w:t xml:space="preserve">.</w:t>
      </w:r>
    </w:p>
    <w:bookmarkEnd w:id="170"/>
    <w:bookmarkStart w:id="172" w:name="ref-KonradEtAlLargescale2011"/>
    <w:p>
      <w:pPr>
        <w:pStyle w:val="Bibliography"/>
      </w:pPr>
      <w:r>
        <w:t xml:space="preserve">Konrad, Christopher P., Julian D. Olden, David A. Lytle, Theodore S. Melis, John C. Schmidt, Erin N. Bray, Mary C. Freeman, et al. 2011.</w:t>
      </w:r>
      <w:r>
        <w:t xml:space="preserve"> </w:t>
      </w:r>
      <w:r>
        <w:t xml:space="preserve">“Large-Scale</w:t>
      </w:r>
      <w:r>
        <w:t xml:space="preserve"> </w:t>
      </w:r>
      <w:r>
        <w:t xml:space="preserve">Flow Experiments</w:t>
      </w:r>
      <w:r>
        <w:t xml:space="preserve"> </w:t>
      </w:r>
      <w:r>
        <w:t xml:space="preserve">for</w:t>
      </w:r>
      <w:r>
        <w:t xml:space="preserve"> </w:t>
      </w:r>
      <w:r>
        <w:t xml:space="preserve">Managing River Systems</w:t>
      </w:r>
      <w:r>
        <w:t xml:space="preserve">.”</w:t>
      </w:r>
      <w:r>
        <w:t xml:space="preserve"> </w:t>
      </w:r>
      <w:r>
        <w:rPr>
          <w:i/>
          <w:iCs/>
        </w:rPr>
        <w:t xml:space="preserve">BioScience</w:t>
      </w:r>
      <w:r>
        <w:t xml:space="preserve"> </w:t>
      </w:r>
      <w:r>
        <w:t xml:space="preserve">61 (12): 948–59.</w:t>
      </w:r>
      <w:r>
        <w:t xml:space="preserve"> </w:t>
      </w:r>
      <w:hyperlink r:id="rId171">
        <w:r>
          <w:rPr>
            <w:rStyle w:val="Hyperlink"/>
          </w:rPr>
          <w:t xml:space="preserve">https://doi.org/10.1525/bio.2011.61.12.5</w:t>
        </w:r>
      </w:hyperlink>
      <w:r>
        <w:t xml:space="preserve">.</w:t>
      </w:r>
    </w:p>
    <w:bookmarkEnd w:id="172"/>
    <w:bookmarkStart w:id="174" w:name="ref-LamourouxOlivierTesting2015"/>
    <w:p>
      <w:pPr>
        <w:pStyle w:val="Bibliography"/>
      </w:pPr>
      <w:r>
        <w:t xml:space="preserve">Lamouroux, Nicolas, and Jean-Michel Olivier. 2015.</w:t>
      </w:r>
      <w:r>
        <w:t xml:space="preserve"> </w:t>
      </w:r>
      <w:r>
        <w:t xml:space="preserve">“Testing Predictions of Changes in Fish Abundance and Community Structure After Flow Restoration in Four Reaches of a Large River (</w:t>
      </w:r>
      <w:r>
        <w:t xml:space="preserve"> </w:t>
      </w:r>
      <w:r>
        <w:rPr>
          <w:smallCaps/>
        </w:rPr>
        <w:t xml:space="preserve">F</w:t>
      </w:r>
      <w:r>
        <w:t xml:space="preserve"> </w:t>
      </w:r>
      <w:r>
        <w:t xml:space="preserve">Rench</w:t>
      </w:r>
      <w:r>
        <w:t xml:space="preserve"> </w:t>
      </w:r>
      <w:r>
        <w:rPr>
          <w:smallCaps/>
        </w:rPr>
        <w:t xml:space="preserve">R</w:t>
      </w:r>
      <w:r>
        <w:t xml:space="preserve"> </w:t>
      </w:r>
      <w:r>
        <w:t xml:space="preserve">h</w:t>
      </w:r>
      <w:r>
        <w:t xml:space="preserve">ô</w:t>
      </w:r>
      <w:r>
        <w:t xml:space="preserve">ne).”</w:t>
      </w:r>
      <w:r>
        <w:t xml:space="preserve"> </w:t>
      </w:r>
      <w:r>
        <w:rPr>
          <w:i/>
          <w:iCs/>
        </w:rPr>
        <w:t xml:space="preserve">Freshwater Biology</w:t>
      </w:r>
      <w:r>
        <w:t xml:space="preserve"> </w:t>
      </w:r>
      <w:r>
        <w:t xml:space="preserve">60 (6): 1118–30.</w:t>
      </w:r>
      <w:r>
        <w:t xml:space="preserve"> </w:t>
      </w:r>
      <w:hyperlink r:id="rId173">
        <w:r>
          <w:rPr>
            <w:rStyle w:val="Hyperlink"/>
          </w:rPr>
          <w:t xml:space="preserve">https://doi.org/10.1111/fwb.12324</w:t>
        </w:r>
      </w:hyperlink>
      <w:r>
        <w:t xml:space="preserve">.</w:t>
      </w:r>
    </w:p>
    <w:bookmarkEnd w:id="174"/>
    <w:bookmarkStart w:id="176" w:name="ref-LarsenEtAlCombining2021"/>
    <w:p>
      <w:pPr>
        <w:pStyle w:val="Bibliography"/>
      </w:pPr>
      <w:r>
        <w:t xml:space="preserve">Larsen, Stefano, Bruno Majone, Patrick Zulian, Elisa Stella, Alberto Bellin, Maria Cristina Bruno, and Guido Zolezzi. 2021.</w:t>
      </w:r>
      <w:r>
        <w:t xml:space="preserve"> </w:t>
      </w:r>
      <w:r>
        <w:t xml:space="preserve">“Combining</w:t>
      </w:r>
      <w:r>
        <w:t xml:space="preserve"> </w:t>
      </w:r>
      <w:r>
        <w:t xml:space="preserve">Hydrologic Simulations</w:t>
      </w:r>
      <w:r>
        <w:t xml:space="preserve"> </w:t>
      </w:r>
      <w:r>
        <w:t xml:space="preserve">and</w:t>
      </w:r>
      <w:r>
        <w:t xml:space="preserve"> </w:t>
      </w:r>
      <w:r>
        <w:t xml:space="preserve">Stream</w:t>
      </w:r>
      <w:r>
        <w:t xml:space="preserve">-Network</w:t>
      </w:r>
      <w:r>
        <w:t xml:space="preserve"> </w:t>
      </w:r>
      <w:r>
        <w:t xml:space="preserve">Models</w:t>
      </w:r>
      <w:r>
        <w:t xml:space="preserve"> </w:t>
      </w:r>
      <w:r>
        <w:t xml:space="preserve">to</w:t>
      </w:r>
      <w:r>
        <w:t xml:space="preserve"> </w:t>
      </w:r>
      <w:r>
        <w:t xml:space="preserve">Reveal Flow</w:t>
      </w:r>
      <w:r>
        <w:t xml:space="preserve">-Ecology</w:t>
      </w:r>
      <w:r>
        <w:t xml:space="preserve"> </w:t>
      </w:r>
      <w:r>
        <w:t xml:space="preserve">Relationships</w:t>
      </w:r>
      <w:r>
        <w:t xml:space="preserve"> </w:t>
      </w:r>
      <w:r>
        <w:t xml:space="preserve">in a</w:t>
      </w:r>
      <w:r>
        <w:t xml:space="preserve"> </w:t>
      </w:r>
      <w:r>
        <w:t xml:space="preserve">Large Alpine Catchment</w:t>
      </w:r>
      <w:r>
        <w:t xml:space="preserve">.”</w:t>
      </w:r>
      <w:r>
        <w:t xml:space="preserve"> </w:t>
      </w:r>
      <w:r>
        <w:rPr>
          <w:i/>
          <w:iCs/>
        </w:rPr>
        <w:t xml:space="preserve">Water Resources Research</w:t>
      </w:r>
      <w:r>
        <w:t xml:space="preserve"> </w:t>
      </w:r>
      <w:r>
        <w:t xml:space="preserve">57 (4): e2020WR028496.</w:t>
      </w:r>
      <w:r>
        <w:t xml:space="preserve"> </w:t>
      </w:r>
      <w:hyperlink r:id="rId175">
        <w:r>
          <w:rPr>
            <w:rStyle w:val="Hyperlink"/>
          </w:rPr>
          <w:t xml:space="preserve">https://doi.org/10.1029/2020WR028496</w:t>
        </w:r>
      </w:hyperlink>
      <w:r>
        <w:t xml:space="preserve">.</w:t>
      </w:r>
    </w:p>
    <w:bookmarkEnd w:id="176"/>
    <w:bookmarkStart w:id="177" w:name="ref-MagranetScott2015a"/>
    <w:p>
      <w:pPr>
        <w:pStyle w:val="Bibliography"/>
      </w:pPr>
      <w:r>
        <w:t xml:space="preserve">Magranet, Lindsay. 2015.</w:t>
      </w:r>
      <w:r>
        <w:t xml:space="preserve"> </w:t>
      </w:r>
      <w:r>
        <w:t xml:space="preserve">“Scott</w:t>
      </w:r>
      <w:r>
        <w:t xml:space="preserve"> </w:t>
      </w:r>
      <w:r>
        <w:t xml:space="preserve">River Fall Chinook Spawning Ground Surveys</w:t>
      </w:r>
      <w:r>
        <w:t xml:space="preserve">.”</w:t>
      </w:r>
      <w:r>
        <w:t xml:space="preserve"> </w:t>
      </w:r>
      <w:r>
        <w:t xml:space="preserve">Etna, CA: Siskiyou Resource Conservation District.</w:t>
      </w:r>
    </w:p>
    <w:bookmarkEnd w:id="177"/>
    <w:bookmarkStart w:id="178" w:name="ref-MagranetScott2017"/>
    <w:p>
      <w:pPr>
        <w:pStyle w:val="Bibliography"/>
      </w:pPr>
      <w:r>
        <w:t xml:space="preserve">———. 2017.</w:t>
      </w:r>
      <w:r>
        <w:t xml:space="preserve"> </w:t>
      </w:r>
      <w:r>
        <w:t xml:space="preserve">“Scott</w:t>
      </w:r>
      <w:r>
        <w:t xml:space="preserve"> </w:t>
      </w:r>
      <w:r>
        <w:t xml:space="preserve">River Fall Chinook Spawning Ground Surveys</w:t>
      </w:r>
      <w:r>
        <w:t xml:space="preserve">.”</w:t>
      </w:r>
      <w:r>
        <w:t xml:space="preserve"> </w:t>
      </w:r>
      <w:r>
        <w:t xml:space="preserve">Etna, CA: Siskiyou Resource Conservation District.</w:t>
      </w:r>
    </w:p>
    <w:bookmarkEnd w:id="178"/>
    <w:bookmarkStart w:id="179" w:name="ref-Magranet20172018"/>
    <w:p>
      <w:pPr>
        <w:pStyle w:val="Bibliography"/>
      </w:pPr>
      <w:r>
        <w:t xml:space="preserve">———. 2018.</w:t>
      </w:r>
      <w:r>
        <w:t xml:space="preserve"> </w:t>
      </w:r>
      <w:r>
        <w:t xml:space="preserve">“2017</w:t>
      </w:r>
      <w:r>
        <w:t xml:space="preserve"> </w:t>
      </w:r>
      <w:r>
        <w:t xml:space="preserve">Monitoring Report</w:t>
      </w:r>
      <w:r>
        <w:t xml:space="preserve">.”</w:t>
      </w:r>
      <w:r>
        <w:t xml:space="preserve"> </w:t>
      </w:r>
      <w:r>
        <w:t xml:space="preserve">Scott River Water Trust.</w:t>
      </w:r>
    </w:p>
    <w:bookmarkEnd w:id="179"/>
    <w:bookmarkStart w:id="180" w:name="ref-MansfieldEtAlKlamath2012"/>
    <w:p>
      <w:pPr>
        <w:pStyle w:val="Bibliography"/>
      </w:pPr>
      <w:r>
        <w:t xml:space="preserve">Mansfield, Carol, George Van Houtven, Amy Hendershott, Patrick Chen, Jeremy Porter, Vesall Nourani, and Vikram Kilambi. 2012.</w:t>
      </w:r>
      <w:r>
        <w:t xml:space="preserve"> </w:t>
      </w:r>
      <w:r>
        <w:t xml:space="preserve">“Klamath</w:t>
      </w:r>
      <w:r>
        <w:t xml:space="preserve"> </w:t>
      </w:r>
      <w:r>
        <w:t xml:space="preserve">River Basin Restoration Nonuse Value Survey</w:t>
      </w:r>
      <w:r>
        <w:t xml:space="preserve">.”</w:t>
      </w:r>
    </w:p>
    <w:bookmarkEnd w:id="180"/>
    <w:bookmarkStart w:id="182" w:name="ref-MazorEtAlTools2018"/>
    <w:p>
      <w:pPr>
        <w:pStyle w:val="Bibliography"/>
      </w:pPr>
      <w:r>
        <w:t xml:space="preserve">Mazor, Raphael D., Jason T. May, Ashmita Sengupta, Kenneth S. McCune, Brian P. Bledsoe, and Eric D. Stein. 2018.</w:t>
      </w:r>
      <w:r>
        <w:t xml:space="preserve"> </w:t>
      </w:r>
      <w:r>
        <w:t xml:space="preserve">“Tools for Managing Hydrologic Alteration on a Regional Scale:</w:t>
      </w:r>
      <w:r>
        <w:t xml:space="preserve"> </w:t>
      </w:r>
      <w:r>
        <w:t xml:space="preserve">Setting</w:t>
      </w:r>
      <w:r>
        <w:t xml:space="preserve"> </w:t>
      </w:r>
      <w:r>
        <w:t xml:space="preserve">Targets to Protect Stream Health.”</w:t>
      </w:r>
      <w:r>
        <w:t xml:space="preserve"> </w:t>
      </w:r>
      <w:r>
        <w:rPr>
          <w:i/>
          <w:iCs/>
        </w:rPr>
        <w:t xml:space="preserve">Freshwater Biology</w:t>
      </w:r>
      <w:r>
        <w:t xml:space="preserve"> </w:t>
      </w:r>
      <w:r>
        <w:t xml:space="preserve">63 (8): 786–803.</w:t>
      </w:r>
      <w:r>
        <w:t xml:space="preserve"> </w:t>
      </w:r>
      <w:hyperlink r:id="rId181">
        <w:r>
          <w:rPr>
            <w:rStyle w:val="Hyperlink"/>
          </w:rPr>
          <w:t xml:space="preserve">https://doi.org/10.1111/fwb.13062</w:t>
        </w:r>
      </w:hyperlink>
      <w:r>
        <w:t xml:space="preserve">.</w:t>
      </w:r>
    </w:p>
    <w:bookmarkEnd w:id="182"/>
    <w:bookmarkStart w:id="183" w:name="ref-McMahonHabitat1983"/>
    <w:p>
      <w:pPr>
        <w:pStyle w:val="Bibliography"/>
      </w:pPr>
      <w:r>
        <w:t xml:space="preserve">McMahon, Thomas E. 1983.</w:t>
      </w:r>
      <w:r>
        <w:t xml:space="preserve"> </w:t>
      </w:r>
      <w:r>
        <w:t xml:space="preserve">“Habitat</w:t>
      </w:r>
      <w:r>
        <w:t xml:space="preserve"> </w:t>
      </w:r>
      <w:r>
        <w:t xml:space="preserve">Suitability Index Models</w:t>
      </w:r>
      <w:r>
        <w:t xml:space="preserve">:</w:t>
      </w:r>
      <w:r>
        <w:t xml:space="preserve"> </w:t>
      </w:r>
      <w:r>
        <w:t xml:space="preserve">Coho Salmon</w:t>
      </w:r>
      <w:r>
        <w:t xml:space="preserve">.”</w:t>
      </w:r>
      <w:r>
        <w:t xml:space="preserve"> </w:t>
      </w:r>
      <w:r>
        <w:t xml:space="preserve">FWS/OBS-82/10.49.</w:t>
      </w:r>
      <w:r>
        <w:t xml:space="preserve"> </w:t>
      </w:r>
      <w:r>
        <w:t xml:space="preserve">U.S. Fish and Wildlife Service</w:t>
      </w:r>
      <w:r>
        <w:t xml:space="preserve">.</w:t>
      </w:r>
    </w:p>
    <w:bookmarkEnd w:id="183"/>
    <w:bookmarkStart w:id="185" w:name="ref-McManamayFrimpongHydrologic2015"/>
    <w:p>
      <w:pPr>
        <w:pStyle w:val="Bibliography"/>
      </w:pPr>
      <w:r>
        <w:t xml:space="preserve">McManamay, Ryan A., and Emmanuel A. Frimpong. 2015.</w:t>
      </w:r>
      <w:r>
        <w:t xml:space="preserve"> </w:t>
      </w:r>
      <w:r>
        <w:t xml:space="preserve">“Hydrologic Filtering of Fish Life History Strategies Across the</w:t>
      </w:r>
      <w:r>
        <w:t xml:space="preserve"> </w:t>
      </w:r>
      <w:r>
        <w:t xml:space="preserve">United States</w:t>
      </w:r>
      <w:r>
        <w:t xml:space="preserve">: Implications for Stream Flow Alteration.”</w:t>
      </w:r>
      <w:r>
        <w:t xml:space="preserve"> </w:t>
      </w:r>
      <w:r>
        <w:rPr>
          <w:i/>
          <w:iCs/>
        </w:rPr>
        <w:t xml:space="preserve">Ecological Applications</w:t>
      </w:r>
      <w:r>
        <w:t xml:space="preserve"> </w:t>
      </w:r>
      <w:r>
        <w:t xml:space="preserve">25 (1): 243–63.</w:t>
      </w:r>
      <w:r>
        <w:t xml:space="preserve"> </w:t>
      </w:r>
      <w:hyperlink r:id="rId184">
        <w:r>
          <w:rPr>
            <w:rStyle w:val="Hyperlink"/>
          </w:rPr>
          <w:t xml:space="preserve">https://doi.org/10.1890/14-0247.1</w:t>
        </w:r>
      </w:hyperlink>
      <w:r>
        <w:t xml:space="preserve">.</w:t>
      </w:r>
    </w:p>
    <w:bookmarkEnd w:id="185"/>
    <w:bookmarkStart w:id="187" w:name="ref-McManamayEtAlApplication2013"/>
    <w:p>
      <w:pPr>
        <w:pStyle w:val="Bibliography"/>
      </w:pPr>
      <w:r>
        <w:t xml:space="preserve">McManamay, Ryan A., Donald J. Orth, Charles A. Dolloff, and David C. Mathews. 2013.</w:t>
      </w:r>
      <w:r>
        <w:t xml:space="preserve"> </w:t>
      </w:r>
      <w:r>
        <w:t xml:space="preserve">“Application of the</w:t>
      </w:r>
      <w:r>
        <w:t xml:space="preserve"> </w:t>
      </w:r>
      <w:r>
        <w:t xml:space="preserve">ELOHA Framework</w:t>
      </w:r>
      <w:r>
        <w:t xml:space="preserve"> </w:t>
      </w:r>
      <w:r>
        <w:t xml:space="preserve">to</w:t>
      </w:r>
      <w:r>
        <w:t xml:space="preserve"> </w:t>
      </w:r>
      <w:r>
        <w:t xml:space="preserve">Regulated Rivers</w:t>
      </w:r>
      <w:r>
        <w:t xml:space="preserve"> </w:t>
      </w:r>
      <w:r>
        <w:t xml:space="preserve">in the</w:t>
      </w:r>
      <w:r>
        <w:t xml:space="preserve"> </w:t>
      </w:r>
      <w:r>
        <w:t xml:space="preserve">Upper Tennessee River Basin</w:t>
      </w:r>
      <w:r>
        <w:t xml:space="preserve">:</w:t>
      </w:r>
      <w:r>
        <w:t xml:space="preserve"> </w:t>
      </w:r>
      <w:r>
        <w:t xml:space="preserve">A Case Study</w:t>
      </w:r>
      <w:r>
        <w:t xml:space="preserve">.”</w:t>
      </w:r>
      <w:r>
        <w:t xml:space="preserve"> </w:t>
      </w:r>
      <w:r>
        <w:rPr>
          <w:i/>
          <w:iCs/>
        </w:rPr>
        <w:t xml:space="preserve">Environmental Management</w:t>
      </w:r>
      <w:r>
        <w:t xml:space="preserve"> </w:t>
      </w:r>
      <w:r>
        <w:t xml:space="preserve">51 (6): 1210–35.</w:t>
      </w:r>
      <w:r>
        <w:t xml:space="preserve"> </w:t>
      </w:r>
      <w:hyperlink r:id="rId186">
        <w:r>
          <w:rPr>
            <w:rStyle w:val="Hyperlink"/>
          </w:rPr>
          <w:t xml:space="preserve">https://doi.org/10.1007/s00267-013-0055-3</w:t>
        </w:r>
      </w:hyperlink>
      <w:r>
        <w:t xml:space="preserve">.</w:t>
      </w:r>
    </w:p>
    <w:bookmarkEnd w:id="187"/>
    <w:bookmarkStart w:id="189" w:name="ref-Mellado-DiazEtAlExploring2019"/>
    <w:p>
      <w:pPr>
        <w:pStyle w:val="Bibliography"/>
      </w:pPr>
      <w:r>
        <w:t xml:space="preserve">Mellado-Díaz, Andrés, Jorge Rubén Sánchez-González, Simone Guareschi, Fernando Magdaleno, and Manuel Toro Velasco. 2019.</w:t>
      </w:r>
      <w:r>
        <w:t xml:space="preserve"> </w:t>
      </w:r>
      <w:r>
        <w:t xml:space="preserve">“Exploring Longitudinal Trends and Recovery Gradients in Macroinvertebrate Communities and Biomonitoring Tools Along Regulated Rivers.”</w:t>
      </w:r>
      <w:r>
        <w:t xml:space="preserve"> </w:t>
      </w:r>
      <w:r>
        <w:rPr>
          <w:i/>
          <w:iCs/>
        </w:rPr>
        <w:t xml:space="preserve">Science of The Total Environment</w:t>
      </w:r>
      <w:r>
        <w:t xml:space="preserve"> </w:t>
      </w:r>
      <w:r>
        <w:t xml:space="preserve">695 (December): 133774.</w:t>
      </w:r>
      <w:r>
        <w:t xml:space="preserve"> </w:t>
      </w:r>
      <w:hyperlink r:id="rId188">
        <w:r>
          <w:rPr>
            <w:rStyle w:val="Hyperlink"/>
          </w:rPr>
          <w:t xml:space="preserve">https://doi.org/10.1016/j.scitotenv.2019.133774</w:t>
        </w:r>
      </w:hyperlink>
      <w:r>
        <w:t xml:space="preserve">.</w:t>
      </w:r>
    </w:p>
    <w:bookmarkEnd w:id="189"/>
    <w:bookmarkStart w:id="191" w:name="ref-MonkEtAlMacroinvertebrate2008"/>
    <w:p>
      <w:pPr>
        <w:pStyle w:val="Bibliography"/>
      </w:pPr>
      <w:r>
        <w:t xml:space="preserve">Monk, Wendy A., Paul J. Wood, David M. Hannah, and Douglas A. Wilson. 2008.</w:t>
      </w:r>
      <w:r>
        <w:t xml:space="preserve"> </w:t>
      </w:r>
      <w:r>
        <w:t xml:space="preserve">“Macroinvertebrate Community Response to Inter-Annual and Regional River Flow Regime Dynamics.”</w:t>
      </w:r>
      <w:r>
        <w:t xml:space="preserve"> </w:t>
      </w:r>
      <w:r>
        <w:rPr>
          <w:i/>
          <w:iCs/>
        </w:rPr>
        <w:t xml:space="preserve">River Research and Applications</w:t>
      </w:r>
      <w:r>
        <w:t xml:space="preserve"> </w:t>
      </w:r>
      <w:r>
        <w:t xml:space="preserve">24 (7): 988–1001.</w:t>
      </w:r>
      <w:r>
        <w:t xml:space="preserve"> </w:t>
      </w:r>
      <w:hyperlink r:id="rId190">
        <w:r>
          <w:rPr>
            <w:rStyle w:val="Hyperlink"/>
          </w:rPr>
          <w:t xml:space="preserve">https://doi.org/10.1002/rra.1120</w:t>
        </w:r>
      </w:hyperlink>
      <w:r>
        <w:t xml:space="preserve">.</w:t>
      </w:r>
    </w:p>
    <w:bookmarkEnd w:id="191"/>
    <w:bookmarkStart w:id="193" w:name="ref-MonkEtAlFlow2006"/>
    <w:p>
      <w:pPr>
        <w:pStyle w:val="Bibliography"/>
      </w:pPr>
      <w:r>
        <w:t xml:space="preserve">Monk, Wendy A., Paul J. Wood, David M. Hannah, Douglas A. Wilson, Chris A. Extence, and Richard P. Chadd. 2006.</w:t>
      </w:r>
      <w:r>
        <w:t xml:space="preserve"> </w:t>
      </w:r>
      <w:r>
        <w:t xml:space="preserve">“Flow Variability and Macroinvertebrate Community Response Within Riverine Systems.”</w:t>
      </w:r>
      <w:r>
        <w:t xml:space="preserve"> </w:t>
      </w:r>
      <w:r>
        <w:rPr>
          <w:i/>
          <w:iCs/>
        </w:rPr>
        <w:t xml:space="preserve">River Research and Applications</w:t>
      </w:r>
      <w:r>
        <w:t xml:space="preserve"> </w:t>
      </w:r>
      <w:r>
        <w:t xml:space="preserve">22 (5): 595–615.</w:t>
      </w:r>
      <w:r>
        <w:t xml:space="preserve"> </w:t>
      </w:r>
      <w:hyperlink r:id="rId192">
        <w:r>
          <w:rPr>
            <w:rStyle w:val="Hyperlink"/>
          </w:rPr>
          <w:t xml:space="preserve">https://doi.org/10.1002/rra.933</w:t>
        </w:r>
      </w:hyperlink>
      <w:r>
        <w:t xml:space="preserve">.</w:t>
      </w:r>
    </w:p>
    <w:bookmarkEnd w:id="193"/>
    <w:bookmarkStart w:id="194" w:name="ref-MoyleCoho2002"/>
    <w:p>
      <w:pPr>
        <w:pStyle w:val="Bibliography"/>
      </w:pPr>
      <w:r>
        <w:t xml:space="preserve">Moyle, Peter B. 2002.</w:t>
      </w:r>
      <w:r>
        <w:t xml:space="preserve"> </w:t>
      </w:r>
      <w:r>
        <w:t xml:space="preserve">“Coho</w:t>
      </w:r>
      <w:r>
        <w:t xml:space="preserve"> </w:t>
      </w:r>
      <w:r>
        <w:t xml:space="preserve">Salmon</w:t>
      </w:r>
      <w:r>
        <w:t xml:space="preserve">,</w:t>
      </w:r>
      <w:r>
        <w:t xml:space="preserve"> </w:t>
      </w:r>
      <w:r>
        <w:t xml:space="preserve">Oncorhynchus</w:t>
      </w:r>
      <w:r>
        <w:t xml:space="preserve"> </w:t>
      </w:r>
      <w:r>
        <w:t xml:space="preserve">Kisutch (</w:t>
      </w:r>
      <w:r>
        <w:t xml:space="preserve">Walbaum</w:t>
      </w:r>
      <w:r>
        <w:t xml:space="preserve">).”</w:t>
      </w:r>
      <w:r>
        <w:t xml:space="preserve"> </w:t>
      </w:r>
      <w:r>
        <w:t xml:space="preserve">In</w:t>
      </w:r>
      <w:r>
        <w:t xml:space="preserve"> </w:t>
      </w:r>
      <w:r>
        <w:rPr>
          <w:i/>
          <w:iCs/>
        </w:rPr>
        <w:t xml:space="preserve">Inland</w:t>
      </w:r>
      <w:r>
        <w:rPr>
          <w:i/>
          <w:iCs/>
        </w:rPr>
        <w:t xml:space="preserve"> </w:t>
      </w:r>
      <w:r>
        <w:rPr>
          <w:i/>
          <w:iCs/>
        </w:rPr>
        <w:t xml:space="preserve">Fishes</w:t>
      </w:r>
      <w:r>
        <w:rPr>
          <w:i/>
          <w:iCs/>
        </w:rPr>
        <w:t xml:space="preserve"> </w:t>
      </w:r>
      <w:r>
        <w:rPr>
          <w:i/>
          <w:iCs/>
        </w:rPr>
        <w:t xml:space="preserve">of</w:t>
      </w:r>
      <w:r>
        <w:rPr>
          <w:i/>
          <w:iCs/>
        </w:rPr>
        <w:t xml:space="preserve"> </w:t>
      </w:r>
      <w:r>
        <w:rPr>
          <w:i/>
          <w:iCs/>
        </w:rPr>
        <w:t xml:space="preserve">California</w:t>
      </w:r>
      <w:r>
        <w:t xml:space="preserve">, 245–51. University of California Press.</w:t>
      </w:r>
    </w:p>
    <w:bookmarkEnd w:id="194"/>
    <w:bookmarkStart w:id="195" w:name="Xfb49a5a4585fc8e6f87aa757fdecbafef0bbbd5"/>
    <w:p>
      <w:pPr>
        <w:pStyle w:val="Bibliography"/>
      </w:pPr>
      <w:r>
        <w:t xml:space="preserve">National Marine Fisheries Service. 2014.</w:t>
      </w:r>
      <w:r>
        <w:t xml:space="preserve"> </w:t>
      </w:r>
      <w:r>
        <w:t xml:space="preserve">“Final</w:t>
      </w:r>
      <w:r>
        <w:t xml:space="preserve"> </w:t>
      </w:r>
      <w:r>
        <w:t xml:space="preserve">SONCC Coho Recovery Plan</w:t>
      </w:r>
      <w:r>
        <w:t xml:space="preserve">.”</w:t>
      </w:r>
      <w:r>
        <w:t xml:space="preserve"> </w:t>
      </w:r>
      <w:r>
        <w:t xml:space="preserve">National Oceanic and Atmospheric Administration</w:t>
      </w:r>
      <w:r>
        <w:t xml:space="preserve">.</w:t>
      </w:r>
    </w:p>
    <w:bookmarkEnd w:id="195"/>
    <w:bookmarkStart w:id="197" w:name="ref-NickelsonEtAlSeasonal1992"/>
    <w:p>
      <w:pPr>
        <w:pStyle w:val="Bibliography"/>
      </w:pPr>
      <w:r>
        <w:t xml:space="preserve">Nickelson, Thomas E., Jeffrey D. Rodgers, Steven L. Johnson, and Mario F. Solazzi. 1992.</w:t>
      </w:r>
      <w:r>
        <w:t xml:space="preserve"> </w:t>
      </w:r>
      <w:r>
        <w:t xml:space="preserve">“Seasonal</w:t>
      </w:r>
      <w:r>
        <w:t xml:space="preserve"> </w:t>
      </w:r>
      <w:r>
        <w:t xml:space="preserve">Changes</w:t>
      </w:r>
      <w:r>
        <w:t xml:space="preserve"> </w:t>
      </w:r>
      <w:r>
        <w:t xml:space="preserve">in</w:t>
      </w:r>
      <w:r>
        <w:t xml:space="preserve"> </w:t>
      </w:r>
      <w:r>
        <w:t xml:space="preserve">Habitat Use</w:t>
      </w:r>
      <w:r>
        <w:t xml:space="preserve"> </w:t>
      </w:r>
      <w:r>
        <w:t xml:space="preserve">by</w:t>
      </w:r>
      <w:r>
        <w:t xml:space="preserve"> </w:t>
      </w:r>
      <w:r>
        <w:t xml:space="preserve">Juvenile Coho Salmon</w:t>
      </w:r>
      <w:r>
        <w:t xml:space="preserve"> </w:t>
      </w:r>
      <w:r>
        <w:t xml:space="preserve">(</w:t>
      </w:r>
      <w:r>
        <w:t xml:space="preserve">Oncorhynchus</w:t>
      </w:r>
      <w:r>
        <w:t xml:space="preserve"> </w:t>
      </w:r>
      <w:r>
        <w:t xml:space="preserve">Kisutch) in</w:t>
      </w:r>
      <w:r>
        <w:t xml:space="preserve"> </w:t>
      </w:r>
      <w:r>
        <w:t xml:space="preserve">Oregon Coastal Streams</w:t>
      </w:r>
      <w:r>
        <w:t xml:space="preserve">.”</w:t>
      </w:r>
      <w:r>
        <w:t xml:space="preserve"> </w:t>
      </w:r>
      <w:r>
        <w:rPr>
          <w:i/>
          <w:iCs/>
        </w:rPr>
        <w:t xml:space="preserve">Canadian Journal of Fisheries and Aquatic Sciences</w:t>
      </w:r>
      <w:r>
        <w:t xml:space="preserve"> </w:t>
      </w:r>
      <w:r>
        <w:t xml:space="preserve">49 (4): 783–89.</w:t>
      </w:r>
      <w:r>
        <w:t xml:space="preserve"> </w:t>
      </w:r>
      <w:hyperlink r:id="rId196">
        <w:r>
          <w:rPr>
            <w:rStyle w:val="Hyperlink"/>
          </w:rPr>
          <w:t xml:space="preserve">https://doi.org/10.1139/f92-088</w:t>
        </w:r>
      </w:hyperlink>
      <w:r>
        <w:t xml:space="preserve">.</w:t>
      </w:r>
    </w:p>
    <w:bookmarkEnd w:id="197"/>
    <w:bookmarkStart w:id="198" w:name="X1108f2f3feec4f73e473bf3810dce174cd46930"/>
    <w:p>
      <w:pPr>
        <w:pStyle w:val="Bibliography"/>
      </w:pPr>
      <w:r>
        <w:t xml:space="preserve">North Coast Regional Water Quality Control Board. 2006.</w:t>
      </w:r>
      <w:r>
        <w:t xml:space="preserve"> </w:t>
      </w:r>
      <w:r>
        <w:t xml:space="preserve">“</w:t>
      </w:r>
      <w:r>
        <w:t xml:space="preserve">ACTION PLAN FOR THE SCOTT RIVER SEDIMENT AND TEMPERATURE TOTAL</w:t>
      </w:r>
      <w:r>
        <w:t xml:space="preserve"> </w:t>
      </w:r>
      <w:r>
        <w:t xml:space="preserve">MAXIMUM DAILY LOADS</w:t>
      </w:r>
      <w:r>
        <w:t xml:space="preserve">.”</w:t>
      </w:r>
      <w:r>
        <w:t xml:space="preserve"> </w:t>
      </w:r>
      <w:r>
        <w:rPr>
          <w:i/>
          <w:iCs/>
        </w:rPr>
        <w:t xml:space="preserve">Basin Plan Language</w:t>
      </w:r>
      <w:r>
        <w:t xml:space="preserve">. https://www.waterboards.ca.gov/northcoast/water_issues/programs/tmdls/scott_river/060307/bpl/Basin_Plan_Language.pdf.</w:t>
      </w:r>
    </w:p>
    <w:bookmarkEnd w:id="198"/>
    <w:bookmarkStart w:id="200" w:name="ref-PattersonEtAlHydrologic2020"/>
    <w:p>
      <w:pPr>
        <w:pStyle w:val="Bibliography"/>
      </w:pPr>
      <w:r>
        <w:t xml:space="preserve">Patterson, Noelle K., Belize A. Lane, Samuel Sandoval-Solis, Gregory B. Pasternack, Sarah M. Yarnell, and Yexuan Qiu. 2020.</w:t>
      </w:r>
      <w:r>
        <w:t xml:space="preserve"> </w:t>
      </w:r>
      <w:r>
        <w:t xml:space="preserve">“A Hydrologic Feature Detection Algorithm to Quantify Seasonal Components of Flow Regimes.”</w:t>
      </w:r>
      <w:r>
        <w:t xml:space="preserve"> </w:t>
      </w:r>
      <w:r>
        <w:rPr>
          <w:i/>
          <w:iCs/>
        </w:rPr>
        <w:t xml:space="preserve">Journal of Hydrology</w:t>
      </w:r>
      <w:r>
        <w:t xml:space="preserve"> </w:t>
      </w:r>
      <w:r>
        <w:t xml:space="preserve">585 (June): 124787.</w:t>
      </w:r>
      <w:r>
        <w:t xml:space="preserve"> </w:t>
      </w:r>
      <w:hyperlink r:id="rId199">
        <w:r>
          <w:rPr>
            <w:rStyle w:val="Hyperlink"/>
          </w:rPr>
          <w:t xml:space="preserve">https://doi.org/10.1016/j.jhydrol.2020.124787</w:t>
        </w:r>
      </w:hyperlink>
      <w:r>
        <w:t xml:space="preserve">.</w:t>
      </w:r>
    </w:p>
    <w:bookmarkEnd w:id="200"/>
    <w:bookmarkStart w:id="202" w:name="ref-PeekEtAlIdentifying2022"/>
    <w:p>
      <w:pPr>
        <w:pStyle w:val="Bibliography"/>
      </w:pPr>
      <w:r>
        <w:t xml:space="preserve">Peek, Ryan, Katie Irving, Sarah M. Yarnell, Rob Lusardi, Eric D. Stein, and Raphael Mazor. 2022.</w:t>
      </w:r>
      <w:r>
        <w:t xml:space="preserve"> </w:t>
      </w:r>
      <w:r>
        <w:t xml:space="preserve">“Identifying</w:t>
      </w:r>
      <w:r>
        <w:t xml:space="preserve"> </w:t>
      </w:r>
      <w:r>
        <w:t xml:space="preserve">Functional Flow Linkages Between Stream Alteration</w:t>
      </w:r>
      <w:r>
        <w:t xml:space="preserve"> </w:t>
      </w:r>
      <w:r>
        <w:t xml:space="preserve">and</w:t>
      </w:r>
      <w:r>
        <w:t xml:space="preserve"> </w:t>
      </w:r>
      <w:r>
        <w:t xml:space="preserve">Biological Stream Condition Indices Across California</w:t>
      </w:r>
      <w:r>
        <w:t xml:space="preserve">.”</w:t>
      </w:r>
      <w:r>
        <w:t xml:space="preserve"> </w:t>
      </w:r>
      <w:r>
        <w:rPr>
          <w:i/>
          <w:iCs/>
        </w:rPr>
        <w:t xml:space="preserve">Frontiers in Environmental Science</w:t>
      </w:r>
      <w:r>
        <w:t xml:space="preserve"> </w:t>
      </w:r>
      <w:r>
        <w:t xml:space="preserve">9 (January): 790667.</w:t>
      </w:r>
      <w:r>
        <w:t xml:space="preserve"> </w:t>
      </w:r>
      <w:hyperlink r:id="rId201">
        <w:r>
          <w:rPr>
            <w:rStyle w:val="Hyperlink"/>
          </w:rPr>
          <w:t xml:space="preserve">https://doi.org/10.3389/fenvs.2021.790667</w:t>
        </w:r>
      </w:hyperlink>
      <w:r>
        <w:t xml:space="preserve">.</w:t>
      </w:r>
    </w:p>
    <w:bookmarkEnd w:id="202"/>
    <w:bookmarkStart w:id="204" w:name="ref-PetersonFreemanIntegrating2016"/>
    <w:p>
      <w:pPr>
        <w:pStyle w:val="Bibliography"/>
      </w:pPr>
      <w:r>
        <w:t xml:space="preserve">Peterson, James T., and Mary C. Freeman. 2016.</w:t>
      </w:r>
      <w:r>
        <w:t xml:space="preserve"> </w:t>
      </w:r>
      <w:r>
        <w:t xml:space="preserve">“Integrating Modeling, Monitoring, and Management to Reduce Critical Uncertainties in Water Resource Decision Making.”</w:t>
      </w:r>
      <w:r>
        <w:t xml:space="preserve"> </w:t>
      </w:r>
      <w:r>
        <w:rPr>
          <w:i/>
          <w:iCs/>
        </w:rPr>
        <w:t xml:space="preserve">Journal of Environmental Management</w:t>
      </w:r>
      <w:r>
        <w:t xml:space="preserve"> </w:t>
      </w:r>
      <w:r>
        <w:t xml:space="preserve">183 (December): 361–70.</w:t>
      </w:r>
      <w:r>
        <w:t xml:space="preserve"> </w:t>
      </w:r>
      <w:hyperlink r:id="rId203">
        <w:r>
          <w:rPr>
            <w:rStyle w:val="Hyperlink"/>
          </w:rPr>
          <w:t xml:space="preserve">https://doi.org/10.1016/j.jenvman.2016.03.015</w:t>
        </w:r>
      </w:hyperlink>
      <w:r>
        <w:t xml:space="preserve">.</w:t>
      </w:r>
    </w:p>
    <w:bookmarkEnd w:id="204"/>
    <w:bookmarkStart w:id="206" w:name="ref-PoffEtAlEcological2010"/>
    <w:p>
      <w:pPr>
        <w:pStyle w:val="Bibliography"/>
      </w:pPr>
      <w:r>
        <w:t xml:space="preserve">Poff, N. LeRoy, Brian D. Richter, Angela H. Arthington, Stuart E. Bunn, Robert J. Naiman, Eloise Kendy, Mike Acreman, et al. 2010.</w:t>
      </w:r>
      <w:r>
        <w:t xml:space="preserve"> </w:t>
      </w:r>
      <w:r>
        <w:t xml:space="preserve">“The Ecological Limits of Hydrologic Alteration (</w:t>
      </w:r>
      <w:r>
        <w:t xml:space="preserve">ELOHA</w:t>
      </w:r>
      <w:r>
        <w:t xml:space="preserve">): A New Framework for Developing Regional Environmental Flow Standards.”</w:t>
      </w:r>
      <w:r>
        <w:t xml:space="preserve"> </w:t>
      </w:r>
      <w:r>
        <w:rPr>
          <w:i/>
          <w:iCs/>
        </w:rPr>
        <w:t xml:space="preserve">Freshwater Biology</w:t>
      </w:r>
      <w:r>
        <w:t xml:space="preserve"> </w:t>
      </w:r>
      <w:r>
        <w:t xml:space="preserve">55 (1): 147–70.</w:t>
      </w:r>
      <w:r>
        <w:t xml:space="preserve"> </w:t>
      </w:r>
      <w:hyperlink r:id="rId205">
        <w:r>
          <w:rPr>
            <w:rStyle w:val="Hyperlink"/>
          </w:rPr>
          <w:t xml:space="preserve">https://doi.org/10.1111/j.1365-2427.2009.02204.x</w:t>
        </w:r>
      </w:hyperlink>
      <w:r>
        <w:t xml:space="preserve">.</w:t>
      </w:r>
    </w:p>
    <w:bookmarkEnd w:id="206"/>
    <w:bookmarkStart w:id="208" w:name="ref-QianEtAlEffects2016"/>
    <w:p>
      <w:pPr>
        <w:pStyle w:val="Bibliography"/>
      </w:pPr>
      <w:r>
        <w:t xml:space="preserve">Qian, Kuimei, Xia Liu, and Yuwei Chen. 2016.</w:t>
      </w:r>
      <w:r>
        <w:t xml:space="preserve"> </w:t>
      </w:r>
      <w:r>
        <w:t xml:space="preserve">“Effects of Water Level Fluctuation on Phytoplankton Succession in</w:t>
      </w:r>
      <w:r>
        <w:t xml:space="preserve"> </w:t>
      </w:r>
      <w:r>
        <w:t xml:space="preserve">Poyang Lake</w:t>
      </w:r>
      <w:r>
        <w:t xml:space="preserve">,</w:t>
      </w:r>
      <w:r>
        <w:t xml:space="preserve"> </w:t>
      </w:r>
      <w:r>
        <w:t xml:space="preserve">China</w:t>
      </w:r>
      <w:r>
        <w:t xml:space="preserve"> </w:t>
      </w:r>
      <w:r>
        <w:t xml:space="preserve">–</w:t>
      </w:r>
      <w:r>
        <w:t xml:space="preserve"> </w:t>
      </w:r>
      <w:r>
        <w:t xml:space="preserve">A</w:t>
      </w:r>
      <w:r>
        <w:t xml:space="preserve"> </w:t>
      </w:r>
      <w:r>
        <w:t xml:space="preserve">Five Year Study.”</w:t>
      </w:r>
      <w:r>
        <w:t xml:space="preserve"> </w:t>
      </w:r>
      <w:r>
        <w:rPr>
          <w:i/>
          <w:iCs/>
        </w:rPr>
        <w:t xml:space="preserve">Ecohydrology &amp; Hydrobiology</w:t>
      </w:r>
      <w:r>
        <w:t xml:space="preserve"> </w:t>
      </w:r>
      <w:r>
        <w:t xml:space="preserve">16 (3): 175–84.</w:t>
      </w:r>
      <w:r>
        <w:t xml:space="preserve"> </w:t>
      </w:r>
      <w:hyperlink r:id="rId207">
        <w:r>
          <w:rPr>
            <w:rStyle w:val="Hyperlink"/>
          </w:rPr>
          <w:t xml:space="preserve">https://doi.org/10.1016/j.ecohyd.2016.08.001</w:t>
        </w:r>
      </w:hyperlink>
      <w:r>
        <w:t xml:space="preserve">.</w:t>
      </w:r>
    </w:p>
    <w:bookmarkEnd w:id="208"/>
    <w:bookmarkStart w:id="210" w:name="ref-QuinonesEtAlPotential2014"/>
    <w:p>
      <w:pPr>
        <w:pStyle w:val="Bibliography"/>
      </w:pPr>
      <w:r>
        <w:t xml:space="preserve">Quiñones, Rebecca M., Marcel Holyoak, Michael L. Johnson, and Peter B. Moyle. 2014.</w:t>
      </w:r>
      <w:r>
        <w:t xml:space="preserve"> </w:t>
      </w:r>
      <w:r>
        <w:t xml:space="preserve">“Potential</w:t>
      </w:r>
      <w:r>
        <w:t xml:space="preserve"> </w:t>
      </w:r>
      <w:r>
        <w:t xml:space="preserve">Factors Affecting Survival Differ</w:t>
      </w:r>
      <w:r>
        <w:t xml:space="preserve"> </w:t>
      </w:r>
      <w:r>
        <w:t xml:space="preserve">by</w:t>
      </w:r>
      <w:r>
        <w:t xml:space="preserve"> </w:t>
      </w:r>
      <w:r>
        <w:t xml:space="preserve">Run-Timing</w:t>
      </w:r>
      <w:r>
        <w:t xml:space="preserve"> </w:t>
      </w:r>
      <w:r>
        <w:t xml:space="preserve">and</w:t>
      </w:r>
      <w:r>
        <w:t xml:space="preserve"> </w:t>
      </w:r>
      <w:r>
        <w:t xml:space="preserve">Location</w:t>
      </w:r>
      <w:r>
        <w:t xml:space="preserve">:</w:t>
      </w:r>
      <w:r>
        <w:t xml:space="preserve"> </w:t>
      </w:r>
      <w:r>
        <w:t xml:space="preserve">Linear Mixed-Effects Models</w:t>
      </w:r>
      <w:r>
        <w:t xml:space="preserve"> </w:t>
      </w:r>
      <w:r>
        <w:t xml:space="preserve">of</w:t>
      </w:r>
      <w:r>
        <w:t xml:space="preserve"> </w:t>
      </w:r>
      <w:r>
        <w:t xml:space="preserve">Pacific Salmonids</w:t>
      </w:r>
      <w:r>
        <w:t xml:space="preserve"> </w:t>
      </w:r>
      <w:r>
        <w:t xml:space="preserve">(</w:t>
      </w:r>
      <w:r>
        <w:t xml:space="preserve">Oncorhynchus</w:t>
      </w:r>
      <w:r>
        <w:t xml:space="preserve"> </w:t>
      </w:r>
      <w:r>
        <w:t xml:space="preserve">Spp.) in the</w:t>
      </w:r>
      <w:r>
        <w:t xml:space="preserve"> </w:t>
      </w:r>
      <w:r>
        <w:t xml:space="preserve">Klamath River</w:t>
      </w:r>
      <w:r>
        <w:t xml:space="preserve">,</w:t>
      </w:r>
      <w:r>
        <w:t xml:space="preserve"> </w:t>
      </w:r>
      <w:r>
        <w:t xml:space="preserve">California</w:t>
      </w:r>
      <w:r>
        <w:t xml:space="preserve">.”</w:t>
      </w:r>
      <w:r>
        <w:t xml:space="preserve"> </w:t>
      </w:r>
      <w:r>
        <w:t xml:space="preserve">Edited by Christopher J. Fulton.</w:t>
      </w:r>
      <w:r>
        <w:t xml:space="preserve"> </w:t>
      </w:r>
      <w:r>
        <w:rPr>
          <w:i/>
          <w:iCs/>
        </w:rPr>
        <w:t xml:space="preserve">PLoS ONE</w:t>
      </w:r>
      <w:r>
        <w:t xml:space="preserve"> </w:t>
      </w:r>
      <w:r>
        <w:t xml:space="preserve">9 (5): e98392.</w:t>
      </w:r>
      <w:r>
        <w:t xml:space="preserve"> </w:t>
      </w:r>
      <w:hyperlink r:id="rId209">
        <w:r>
          <w:rPr>
            <w:rStyle w:val="Hyperlink"/>
          </w:rPr>
          <w:t xml:space="preserve">https://doi.org/10.1371/journal.pone.0098392</w:t>
        </w:r>
      </w:hyperlink>
      <w:r>
        <w:t xml:space="preserve">.</w:t>
      </w:r>
    </w:p>
    <w:bookmarkEnd w:id="210"/>
    <w:bookmarkStart w:id="212" w:name="ref-RichterEtAlMethod1996"/>
    <w:p>
      <w:pPr>
        <w:pStyle w:val="Bibliography"/>
      </w:pPr>
      <w:r>
        <w:t xml:space="preserve">Richter, Brian D., Jeffrey V. Baumgartner, Jennifer Powell, and David P. Braun. 1996.</w:t>
      </w:r>
      <w:r>
        <w:t xml:space="preserve"> </w:t>
      </w:r>
      <w:r>
        <w:t xml:space="preserve">“A</w:t>
      </w:r>
      <w:r>
        <w:t xml:space="preserve"> </w:t>
      </w:r>
      <w:r>
        <w:t xml:space="preserve">Method</w:t>
      </w:r>
      <w:r>
        <w:t xml:space="preserve"> </w:t>
      </w:r>
      <w:r>
        <w:t xml:space="preserve">for</w:t>
      </w:r>
      <w:r>
        <w:t xml:space="preserve"> </w:t>
      </w:r>
      <w:r>
        <w:t xml:space="preserve">Assessing Hydrologic Alteration</w:t>
      </w:r>
      <w:r>
        <w:t xml:space="preserve"> </w:t>
      </w:r>
      <w:r>
        <w:t xml:space="preserve">Within</w:t>
      </w:r>
      <w:r>
        <w:t xml:space="preserve"> </w:t>
      </w:r>
      <w:r>
        <w:t xml:space="preserve">Ecosystems</w:t>
      </w:r>
      <w:r>
        <w:t xml:space="preserve">.”</w:t>
      </w:r>
      <w:r>
        <w:t xml:space="preserve"> </w:t>
      </w:r>
      <w:r>
        <w:rPr>
          <w:i/>
          <w:iCs/>
        </w:rPr>
        <w:t xml:space="preserve">Conservation Biology</w:t>
      </w:r>
      <w:r>
        <w:t xml:space="preserve"> </w:t>
      </w:r>
      <w:r>
        <w:t xml:space="preserve">10 (4): 1163–74.</w:t>
      </w:r>
      <w:r>
        <w:t xml:space="preserve"> </w:t>
      </w:r>
      <w:hyperlink r:id="rId211">
        <w:r>
          <w:rPr>
            <w:rStyle w:val="Hyperlink"/>
          </w:rPr>
          <w:t xml:space="preserve">https://doi.org/10.1046/j.1523-1739.1996.10041163.x</w:t>
        </w:r>
      </w:hyperlink>
      <w:r>
        <w:t xml:space="preserve">.</w:t>
      </w:r>
    </w:p>
    <w:bookmarkEnd w:id="212"/>
    <w:bookmarkStart w:id="214" w:name="ref-RiisEtAlVegetation2008"/>
    <w:p>
      <w:pPr>
        <w:pStyle w:val="Bibliography"/>
      </w:pPr>
      <w:r>
        <w:t xml:space="preserve">Riis, Tenna, Alastair M. Suren, Bente Clausen, and Kaj Sand-Jensen. 2008.</w:t>
      </w:r>
      <w:r>
        <w:t xml:space="preserve"> </w:t>
      </w:r>
      <w:r>
        <w:t xml:space="preserve">“Vegetation and Flow Regime in Lowland Streams.”</w:t>
      </w:r>
      <w:r>
        <w:t xml:space="preserve"> </w:t>
      </w:r>
      <w:r>
        <w:rPr>
          <w:i/>
          <w:iCs/>
        </w:rPr>
        <w:t xml:space="preserve">Freshwater Biology</w:t>
      </w:r>
      <w:r>
        <w:t xml:space="preserve"> </w:t>
      </w:r>
      <w:r>
        <w:t xml:space="preserve">53 (8): 1531–43.</w:t>
      </w:r>
      <w:r>
        <w:t xml:space="preserve"> </w:t>
      </w:r>
      <w:hyperlink r:id="rId213">
        <w:r>
          <w:rPr>
            <w:rStyle w:val="Hyperlink"/>
          </w:rPr>
          <w:t xml:space="preserve">https://doi.org/10.1111/j.1365-2427.2008.01987.x</w:t>
        </w:r>
      </w:hyperlink>
      <w:r>
        <w:t xml:space="preserve">.</w:t>
      </w:r>
    </w:p>
    <w:bookmarkEnd w:id="214"/>
    <w:bookmarkStart w:id="216" w:name="ref-SabyEtAlSensitivity2022"/>
    <w:p>
      <w:pPr>
        <w:pStyle w:val="Bibliography"/>
      </w:pPr>
      <w:r>
        <w:t xml:space="preserve">Saby, Linnea, Kevin L. McKee, Prakrut Kansara, Jonathan L. Goodall, Lawrence E. Band, and Venkataraman Lakshmi. 2022.</w:t>
      </w:r>
      <w:r>
        <w:t xml:space="preserve"> </w:t>
      </w:r>
      <w:r>
        <w:t xml:space="preserve">“Sensitivity of</w:t>
      </w:r>
      <w:r>
        <w:t xml:space="preserve"> </w:t>
      </w:r>
      <w:r>
        <w:t xml:space="preserve">Remotely Sensed Vegetation</w:t>
      </w:r>
      <w:r>
        <w:t xml:space="preserve"> </w:t>
      </w:r>
      <w:r>
        <w:t xml:space="preserve">to</w:t>
      </w:r>
      <w:r>
        <w:t xml:space="preserve"> </w:t>
      </w:r>
      <w:r>
        <w:t xml:space="preserve">Hydrologic Predictors</w:t>
      </w:r>
      <w:r>
        <w:t xml:space="preserve"> </w:t>
      </w:r>
      <w:r>
        <w:t xml:space="preserve">Across the</w:t>
      </w:r>
      <w:r>
        <w:t xml:space="preserve"> </w:t>
      </w:r>
      <w:r>
        <w:t xml:space="preserve">Colorado River Basin</w:t>
      </w:r>
      <w:r>
        <w:t xml:space="preserve">, 2001–2019.”</w:t>
      </w:r>
      <w:r>
        <w:t xml:space="preserve"> </w:t>
      </w:r>
      <w:r>
        <w:rPr>
          <w:i/>
          <w:iCs/>
        </w:rPr>
        <w:t xml:space="preserve">JAWRA Journal of the American Water Resources Association</w:t>
      </w:r>
      <w:r>
        <w:t xml:space="preserve"> </w:t>
      </w:r>
      <w:r>
        <w:t xml:space="preserve">58 (6): 1017–29.</w:t>
      </w:r>
      <w:r>
        <w:t xml:space="preserve"> </w:t>
      </w:r>
      <w:hyperlink r:id="rId215">
        <w:r>
          <w:rPr>
            <w:rStyle w:val="Hyperlink"/>
          </w:rPr>
          <w:t xml:space="preserve">https://doi.org/10.1111/1752-1688.12965</w:t>
        </w:r>
      </w:hyperlink>
      <w:r>
        <w:t xml:space="preserve">.</w:t>
      </w:r>
    </w:p>
    <w:bookmarkEnd w:id="216"/>
    <w:bookmarkStart w:id="217" w:name="X5054264b6c920dda2c8353a771689db17bde318"/>
    <w:p>
      <w:pPr>
        <w:pStyle w:val="Bibliography"/>
      </w:pPr>
      <w:r>
        <w:t xml:space="preserve">Scott River Watershed Council. 2005.</w:t>
      </w:r>
      <w:r>
        <w:t xml:space="preserve"> </w:t>
      </w:r>
      <w:r>
        <w:t xml:space="preserve">“Limiting</w:t>
      </w:r>
      <w:r>
        <w:t xml:space="preserve"> </w:t>
      </w:r>
      <w:r>
        <w:t xml:space="preserve">Factors Analysis</w:t>
      </w:r>
      <w:r>
        <w:t xml:space="preserve"> </w:t>
      </w:r>
      <w:r>
        <w:t xml:space="preserve">for</w:t>
      </w:r>
      <w:r>
        <w:t xml:space="preserve"> </w:t>
      </w:r>
      <w:r>
        <w:t xml:space="preserve">Coho Salmon</w:t>
      </w:r>
      <w:r>
        <w:t xml:space="preserve"> </w:t>
      </w:r>
      <w:r>
        <w:t xml:space="preserve">and</w:t>
      </w:r>
      <w:r>
        <w:t xml:space="preserve"> </w:t>
      </w:r>
      <w:r>
        <w:t xml:space="preserve">Other Anadromous Fish</w:t>
      </w:r>
      <w:r>
        <w:t xml:space="preserve">.”</w:t>
      </w:r>
    </w:p>
    <w:bookmarkEnd w:id="217"/>
    <w:bookmarkStart w:id="218" w:name="X35601437fc25b0fdd92b478f2f9ddeaed3398df"/>
    <w:p>
      <w:pPr>
        <w:pStyle w:val="Bibliography"/>
      </w:pPr>
      <w:r>
        <w:t xml:space="preserve">———. 2018.</w:t>
      </w:r>
      <w:r>
        <w:t xml:space="preserve"> </w:t>
      </w:r>
      <w:r>
        <w:t xml:space="preserve">“Restoring</w:t>
      </w:r>
      <w:r>
        <w:t xml:space="preserve"> </w:t>
      </w:r>
      <w:r>
        <w:t xml:space="preserve">Priority Coho Habitat</w:t>
      </w:r>
      <w:r>
        <w:t xml:space="preserve"> </w:t>
      </w:r>
      <w:r>
        <w:t xml:space="preserve">in the</w:t>
      </w:r>
      <w:r>
        <w:t xml:space="preserve"> </w:t>
      </w:r>
      <w:r>
        <w:t xml:space="preserve">Scott</w:t>
      </w:r>
      <w:r>
        <w:t xml:space="preserve"> </w:t>
      </w:r>
      <w:r>
        <w:t xml:space="preserve">River Watershed Modeling</w:t>
      </w:r>
      <w:r>
        <w:t xml:space="preserve"> </w:t>
      </w:r>
      <w:r>
        <w:t xml:space="preserve">and</w:t>
      </w:r>
      <w:r>
        <w:t xml:space="preserve"> </w:t>
      </w:r>
      <w:r>
        <w:t xml:space="preserve">Planning Report</w:t>
      </w:r>
      <w:r>
        <w:t xml:space="preserve">.”</w:t>
      </w:r>
    </w:p>
    <w:bookmarkEnd w:id="218"/>
    <w:bookmarkStart w:id="219" w:name="X016186d9277bc0cdba45e85ab80e8a649230371"/>
    <w:p>
      <w:pPr>
        <w:pStyle w:val="Bibliography"/>
      </w:pPr>
      <w:r>
        <w:t xml:space="preserve">Scott River Watershed Council, and Siskiyou Resource Conservation District. 2005.</w:t>
      </w:r>
      <w:r>
        <w:t xml:space="preserve"> </w:t>
      </w:r>
      <w:r>
        <w:t xml:space="preserve">“Initial</w:t>
      </w:r>
      <w:r>
        <w:t xml:space="preserve"> </w:t>
      </w:r>
      <w:r>
        <w:t xml:space="preserve">Phase</w:t>
      </w:r>
      <w:r>
        <w:t xml:space="preserve"> </w:t>
      </w:r>
      <w:r>
        <w:t xml:space="preserve">of the</w:t>
      </w:r>
      <w:r>
        <w:t xml:space="preserve"> </w:t>
      </w:r>
      <w:r>
        <w:t xml:space="preserve">Scott River Watershed Council Strategic Action Plan</w:t>
      </w:r>
      <w:r>
        <w:t xml:space="preserve">.”</w:t>
      </w:r>
      <w:r>
        <w:t xml:space="preserve"> </w:t>
      </w:r>
      <w:r>
        <w:t xml:space="preserve">Etna, CA.</w:t>
      </w:r>
    </w:p>
    <w:bookmarkEnd w:id="219"/>
    <w:bookmarkStart w:id="220" w:name="X334218043bd9d5b07a848a610917fcfef0168db"/>
    <w:p>
      <w:pPr>
        <w:pStyle w:val="Bibliography"/>
      </w:pPr>
      <w:r>
        <w:t xml:space="preserve">Scott Valley Area Plan Committee. 1980.</w:t>
      </w:r>
      <w:r>
        <w:t xml:space="preserve"> </w:t>
      </w:r>
      <w:r>
        <w:t xml:space="preserve">“Scott</w:t>
      </w:r>
      <w:r>
        <w:t xml:space="preserve"> </w:t>
      </w:r>
      <w:r>
        <w:t xml:space="preserve">Valley Area Plan</w:t>
      </w:r>
      <w:r>
        <w:t xml:space="preserve">.”</w:t>
      </w:r>
      <w:r>
        <w:t xml:space="preserve"> </w:t>
      </w:r>
      <w:r>
        <w:t xml:space="preserve">Siskiyou County.</w:t>
      </w:r>
    </w:p>
    <w:bookmarkEnd w:id="220"/>
    <w:bookmarkStart w:id="222" w:name="ref-SinnathambyEtAlEcohydrological2018"/>
    <w:p>
      <w:pPr>
        <w:pStyle w:val="Bibliography"/>
      </w:pPr>
      <w:r>
        <w:t xml:space="preserve">Sinnathamby, Sumathy, Kyle R. Douglas-Mankin, Muluken E. Muche, Stacy L. Hutchinson, and Aavudai Anandhi. 2018.</w:t>
      </w:r>
      <w:r>
        <w:t xml:space="preserve"> </w:t>
      </w:r>
      <w:r>
        <w:t xml:space="preserve">“Ecohydrological Index, Native Fish, and Climate Trends and Relationships in the</w:t>
      </w:r>
      <w:r>
        <w:t xml:space="preserve"> </w:t>
      </w:r>
      <w:r>
        <w:t xml:space="preserve">Kansas River</w:t>
      </w:r>
      <w:r>
        <w:t xml:space="preserve"> </w:t>
      </w:r>
      <w:r>
        <w:t xml:space="preserve">Basin.”</w:t>
      </w:r>
      <w:r>
        <w:t xml:space="preserve"> </w:t>
      </w:r>
      <w:r>
        <w:rPr>
          <w:i/>
          <w:iCs/>
        </w:rPr>
        <w:t xml:space="preserve">Ecohydrology</w:t>
      </w:r>
      <w:r>
        <w:t xml:space="preserve"> </w:t>
      </w:r>
      <w:r>
        <w:t xml:space="preserve">11 (1): e1909.</w:t>
      </w:r>
      <w:r>
        <w:t xml:space="preserve"> </w:t>
      </w:r>
      <w:hyperlink r:id="rId221">
        <w:r>
          <w:rPr>
            <w:rStyle w:val="Hyperlink"/>
          </w:rPr>
          <w:t xml:space="preserve">https://doi.org/10.1002/eco.1909</w:t>
        </w:r>
      </w:hyperlink>
      <w:r>
        <w:t xml:space="preserve">.</w:t>
      </w:r>
    </w:p>
    <w:bookmarkEnd w:id="222"/>
    <w:bookmarkStart w:id="223" w:name="ref-SiskiyouCountyScott2021"/>
    <w:p>
      <w:pPr>
        <w:pStyle w:val="Bibliography"/>
      </w:pPr>
      <w:r>
        <w:t xml:space="preserve">Siskiyou County. 2021.</w:t>
      </w:r>
      <w:r>
        <w:t xml:space="preserve"> </w:t>
      </w:r>
      <w:r>
        <w:t xml:space="preserve">“Scott</w:t>
      </w:r>
      <w:r>
        <w:t xml:space="preserve"> </w:t>
      </w:r>
      <w:r>
        <w:t xml:space="preserve">Valley Groundwater Sustainability Plan</w:t>
      </w:r>
      <w:r>
        <w:t xml:space="preserve">.”</w:t>
      </w:r>
      <w:r>
        <w:t xml:space="preserve"> </w:t>
      </w:r>
      <w:r>
        <w:rPr>
          <w:i/>
          <w:iCs/>
        </w:rPr>
        <w:t xml:space="preserve">Scott Valley FINAL GSP</w:t>
      </w:r>
      <w:r>
        <w:t xml:space="preserve">. https://www.co.siskiyou.ca.us/naturalresources/page/scott-valley-final-gsp.</w:t>
      </w:r>
    </w:p>
    <w:bookmarkEnd w:id="223"/>
    <w:bookmarkStart w:id="224" w:name="Xfb2f30bfeb975733173d4f54503165ae434e004"/>
    <w:p>
      <w:pPr>
        <w:pStyle w:val="Bibliography"/>
      </w:pPr>
      <w:r>
        <w:t xml:space="preserve">Siskiyou Resource Conservation District. 2004.</w:t>
      </w:r>
      <w:r>
        <w:t xml:space="preserve"> </w:t>
      </w:r>
      <w:r>
        <w:t xml:space="preserve">“Final</w:t>
      </w:r>
      <w:r>
        <w:t xml:space="preserve"> </w:t>
      </w:r>
      <w:r>
        <w:t xml:space="preserve">Report</w:t>
      </w:r>
      <w:r>
        <w:t xml:space="preserve"> </w:t>
      </w:r>
      <w:r>
        <w:t xml:space="preserve">Scott River Coho Spawning Assessment</w:t>
      </w:r>
      <w:r>
        <w:t xml:space="preserve">: 2003-2004.”</w:t>
      </w:r>
      <w:r>
        <w:t xml:space="preserve"> </w:t>
      </w:r>
      <w:r>
        <w:t xml:space="preserve">Etna, CA: Siskiyou Resource Conservation District.</w:t>
      </w:r>
    </w:p>
    <w:bookmarkEnd w:id="224"/>
    <w:bookmarkStart w:id="225" w:name="X36ea72a56e855ee2b7f35f4221d5b185c8fa657"/>
    <w:p>
      <w:pPr>
        <w:pStyle w:val="Bibliography"/>
      </w:pPr>
      <w:r>
        <w:t xml:space="preserve">———. 2025.</w:t>
      </w:r>
      <w:r>
        <w:t xml:space="preserve"> </w:t>
      </w:r>
      <w:r>
        <w:t xml:space="preserve">“Siskiyou</w:t>
      </w:r>
      <w:r>
        <w:t xml:space="preserve"> </w:t>
      </w:r>
      <w:r>
        <w:t xml:space="preserve">Resource Conservation District</w:t>
      </w:r>
      <w:r>
        <w:t xml:space="preserve"> </w:t>
      </w:r>
      <w:r>
        <w:t xml:space="preserve">-</w:t>
      </w:r>
      <w:r>
        <w:t xml:space="preserve"> </w:t>
      </w:r>
      <w:r>
        <w:t xml:space="preserve">Etna</w:t>
      </w:r>
      <w:r>
        <w:t xml:space="preserve">,</w:t>
      </w:r>
      <w:r>
        <w:t xml:space="preserve"> </w:t>
      </w:r>
      <w:r>
        <w:t xml:space="preserve">CA</w:t>
      </w:r>
      <w:r>
        <w:t xml:space="preserve">.”</w:t>
      </w:r>
      <w:r>
        <w:t xml:space="preserve"> </w:t>
      </w:r>
      <w:r>
        <w:t xml:space="preserve">https://www.siskiyourcd.com.</w:t>
      </w:r>
    </w:p>
    <w:bookmarkEnd w:id="225"/>
    <w:bookmarkStart w:id="227" w:name="ref-Stewart-KosterEtAlFish2011"/>
    <w:p>
      <w:pPr>
        <w:pStyle w:val="Bibliography"/>
      </w:pPr>
      <w:r>
        <w:t xml:space="preserve">Stewart-Koster, B., J. D. Olden, M. J. Kennard, B. J. Pusey, E. L. Boone, M. Douglas, and S. Jackson. 2011.</w:t>
      </w:r>
      <w:r>
        <w:t xml:space="preserve"> </w:t>
      </w:r>
      <w:r>
        <w:t xml:space="preserve">“Fish Response to the Temporal Hierarchy of the Natural Flow Regime in the</w:t>
      </w:r>
      <w:r>
        <w:t xml:space="preserve"> </w:t>
      </w:r>
      <w:r>
        <w:t xml:space="preserve">Daly River</w:t>
      </w:r>
      <w:r>
        <w:t xml:space="preserve">, Northern</w:t>
      </w:r>
      <w:r>
        <w:t xml:space="preserve"> </w:t>
      </w:r>
      <w:r>
        <w:t xml:space="preserve">Australia</w:t>
      </w:r>
      <w:r>
        <w:t xml:space="preserve">.”</w:t>
      </w:r>
      <w:r>
        <w:t xml:space="preserve"> </w:t>
      </w:r>
      <w:r>
        <w:rPr>
          <w:i/>
          <w:iCs/>
        </w:rPr>
        <w:t xml:space="preserve">Journal of Fish Biology</w:t>
      </w:r>
      <w:r>
        <w:t xml:space="preserve"> </w:t>
      </w:r>
      <w:r>
        <w:t xml:space="preserve">79 (6): 1525–44.</w:t>
      </w:r>
      <w:r>
        <w:t xml:space="preserve"> </w:t>
      </w:r>
      <w:hyperlink r:id="rId226">
        <w:r>
          <w:rPr>
            <w:rStyle w:val="Hyperlink"/>
          </w:rPr>
          <w:t xml:space="preserve">https://doi.org/10.1111/j.1095-8649.2011.03072.x</w:t>
        </w:r>
      </w:hyperlink>
      <w:r>
        <w:t xml:space="preserve">.</w:t>
      </w:r>
    </w:p>
    <w:bookmarkEnd w:id="227"/>
    <w:bookmarkStart w:id="229" w:name="ref-TesfayeEtAlClimatic2017"/>
    <w:p>
      <w:pPr>
        <w:pStyle w:val="Bibliography"/>
      </w:pPr>
      <w:r>
        <w:t xml:space="preserve">Tesfaye, Samuale, Emiru Birhane, Toon Leijnse, and S. E. A. T. M. Van Der Zee. 2017.</w:t>
      </w:r>
      <w:r>
        <w:t xml:space="preserve"> </w:t>
      </w:r>
      <w:r>
        <w:t xml:space="preserve">“Climatic Controls of Ecohydrological Responses in the Highlands of Northern</w:t>
      </w:r>
      <w:r>
        <w:t xml:space="preserve"> </w:t>
      </w:r>
      <w:r>
        <w:t xml:space="preserve">Ethiopia</w:t>
      </w:r>
      <w:r>
        <w:t xml:space="preserve">.”</w:t>
      </w:r>
      <w:r>
        <w:t xml:space="preserve"> </w:t>
      </w:r>
      <w:r>
        <w:rPr>
          <w:i/>
          <w:iCs/>
        </w:rPr>
        <w:t xml:space="preserve">Science of The Total Environment</w:t>
      </w:r>
      <w:r>
        <w:t xml:space="preserve"> </w:t>
      </w:r>
      <w:r>
        <w:t xml:space="preserve">609 (December): 77–91.</w:t>
      </w:r>
      <w:r>
        <w:t xml:space="preserve"> </w:t>
      </w:r>
      <w:hyperlink r:id="rId228">
        <w:r>
          <w:rPr>
            <w:rStyle w:val="Hyperlink"/>
          </w:rPr>
          <w:t xml:space="preserve">https://doi.org/10.1016/j.scitotenv.2017.07.138</w:t>
        </w:r>
      </w:hyperlink>
      <w:r>
        <w:t xml:space="preserve">.</w:t>
      </w:r>
    </w:p>
    <w:bookmarkEnd w:id="229"/>
    <w:bookmarkStart w:id="231" w:name="ref-TharmeGlobal2003"/>
    <w:p>
      <w:pPr>
        <w:pStyle w:val="Bibliography"/>
      </w:pPr>
      <w:r>
        <w:t xml:space="preserve">Tharme, R. E. 2003.</w:t>
      </w:r>
      <w:r>
        <w:t xml:space="preserve"> </w:t>
      </w:r>
      <w:r>
        <w:t xml:space="preserve">“A Global Perspective on Environmental Flow Assessment: Emerging Trends in the Development and Application of Environmental Flow Methodologies for Rivers.”</w:t>
      </w:r>
      <w:r>
        <w:t xml:space="preserve"> </w:t>
      </w:r>
      <w:r>
        <w:rPr>
          <w:i/>
          <w:iCs/>
        </w:rPr>
        <w:t xml:space="preserve">River Research and Applications</w:t>
      </w:r>
      <w:r>
        <w:t xml:space="preserve"> </w:t>
      </w:r>
      <w:r>
        <w:t xml:space="preserve">19 (5-6): 397–441.</w:t>
      </w:r>
      <w:r>
        <w:t xml:space="preserve"> </w:t>
      </w:r>
      <w:hyperlink r:id="rId230">
        <w:r>
          <w:rPr>
            <w:rStyle w:val="Hyperlink"/>
          </w:rPr>
          <w:t xml:space="preserve">https://doi.org/10.1002/rra.736</w:t>
        </w:r>
      </w:hyperlink>
      <w:r>
        <w:t xml:space="preserve">.</w:t>
      </w:r>
    </w:p>
    <w:bookmarkEnd w:id="231"/>
    <w:bookmarkStart w:id="232" w:name="ref-WainwrightEtAlCCIEA2013"/>
    <w:p>
      <w:pPr>
        <w:pStyle w:val="Bibliography"/>
      </w:pPr>
      <w:r>
        <w:t xml:space="preserve">Wainwright, Thomas C, Thomas H Williams, Kurt L Fresh, and Brian K Wells. 2013.</w:t>
      </w:r>
      <w:r>
        <w:t xml:space="preserve"> </w:t>
      </w:r>
      <w:r>
        <w:t xml:space="preserve">“</w:t>
      </w:r>
      <w:r>
        <w:t xml:space="preserve">CCIEA PHASE II REPORT</w:t>
      </w:r>
      <w:r>
        <w:t xml:space="preserve">:</w:t>
      </w:r>
      <w:r>
        <w:t xml:space="preserve"> </w:t>
      </w:r>
      <w:r>
        <w:t xml:space="preserve">ECOSYSTEM COMPONENTS</w:t>
      </w:r>
      <w:r>
        <w:t xml:space="preserve">,</w:t>
      </w:r>
      <w:r>
        <w:t xml:space="preserve"> </w:t>
      </w:r>
      <w:r>
        <w:t xml:space="preserve">FISHERIES AND PROTECTED SPECIES</w:t>
      </w:r>
      <w:r>
        <w:t xml:space="preserve"> </w:t>
      </w:r>
      <w:r>
        <w:t xml:space="preserve">-</w:t>
      </w:r>
      <w:r>
        <w:t xml:space="preserve"> </w:t>
      </w:r>
      <w:r>
        <w:t xml:space="preserve">SALMON</w:t>
      </w:r>
      <w:r>
        <w:t xml:space="preserve">:</w:t>
      </w:r>
      <w:r>
        <w:t xml:space="preserve"> </w:t>
      </w:r>
      <w:r>
        <w:t xml:space="preserve">Chinook</w:t>
      </w:r>
      <w:r>
        <w:t xml:space="preserve"> </w:t>
      </w:r>
      <w:r>
        <w:t xml:space="preserve">and</w:t>
      </w:r>
      <w:r>
        <w:t xml:space="preserve"> </w:t>
      </w:r>
      <w:r>
        <w:t xml:space="preserve">Coho Salmon</w:t>
      </w:r>
      <w:r>
        <w:t xml:space="preserve">.”</w:t>
      </w:r>
      <w:r>
        <w:t xml:space="preserve"> </w:t>
      </w:r>
      <w:r>
        <w:t xml:space="preserve">National Marine Fisheries Service.</w:t>
      </w:r>
    </w:p>
    <w:bookmarkEnd w:id="232"/>
    <w:bookmarkStart w:id="234" w:name="ref-WelchEtAlSynthesis2021"/>
    <w:p>
      <w:pPr>
        <w:pStyle w:val="Bibliography"/>
      </w:pPr>
      <w:r>
        <w:t xml:space="preserve">Welch, David Warren, Aswea Dawn Porter, and Erin Leanne Rechisky. 2021.</w:t>
      </w:r>
      <w:r>
        <w:t xml:space="preserve"> </w:t>
      </w:r>
      <w:r>
        <w:t xml:space="preserve">“A Synthesis of the Coast-Wide Decline in Survival of</w:t>
      </w:r>
      <w:r>
        <w:t xml:space="preserve"> </w:t>
      </w:r>
      <w:r>
        <w:t xml:space="preserve">West Coast Chinook Salmon</w:t>
      </w:r>
      <w:r>
        <w:t xml:space="preserve"> </w:t>
      </w:r>
      <w:r>
        <w:t xml:space="preserve">(</w:t>
      </w:r>
      <w:r>
        <w:t xml:space="preserve">Oncorhynchus</w:t>
      </w:r>
      <w:r>
        <w:t xml:space="preserve"> </w:t>
      </w:r>
      <w:r>
        <w:t xml:space="preserve">Tshawytscha,</w:t>
      </w:r>
      <w:r>
        <w:t xml:space="preserve"> </w:t>
      </w:r>
      <w:r>
        <w:t xml:space="preserve">Salmonidae</w:t>
      </w:r>
      <w:r>
        <w:t xml:space="preserve">).”</w:t>
      </w:r>
      <w:r>
        <w:t xml:space="preserve"> </w:t>
      </w:r>
      <w:r>
        <w:rPr>
          <w:i/>
          <w:iCs/>
        </w:rPr>
        <w:t xml:space="preserve">Fish and Fisheries</w:t>
      </w:r>
      <w:r>
        <w:t xml:space="preserve"> </w:t>
      </w:r>
      <w:r>
        <w:t xml:space="preserve">22 (1): 194–211.</w:t>
      </w:r>
      <w:r>
        <w:t xml:space="preserve"> </w:t>
      </w:r>
      <w:hyperlink r:id="rId233">
        <w:r>
          <w:rPr>
            <w:rStyle w:val="Hyperlink"/>
          </w:rPr>
          <w:t xml:space="preserve">https://doi.org/10.1111/faf.12514</w:t>
        </w:r>
      </w:hyperlink>
      <w:r>
        <w:t xml:space="preserve">.</w:t>
      </w:r>
    </w:p>
    <w:bookmarkEnd w:id="234"/>
    <w:bookmarkStart w:id="236" w:name="ref-WhiteEtAlMacroinvertebrate2018"/>
    <w:p>
      <w:pPr>
        <w:pStyle w:val="Bibliography"/>
      </w:pPr>
      <w:r>
        <w:t xml:space="preserve">White, James C., Andy House, Neil Punchard, David M. Hannah, Nicholas A. Wilding, and Paul J. Wood. 2018.</w:t>
      </w:r>
      <w:r>
        <w:t xml:space="preserve"> </w:t>
      </w:r>
      <w:r>
        <w:t xml:space="preserve">“Macroinvertebrate Community Responses to Hydrological Controls and Groundwater Abstraction Effects Across Intermittent and Perennial Headwater Streams.”</w:t>
      </w:r>
      <w:r>
        <w:t xml:space="preserve"> </w:t>
      </w:r>
      <w:r>
        <w:rPr>
          <w:i/>
          <w:iCs/>
        </w:rPr>
        <w:t xml:space="preserve">Science of The Total Environment</w:t>
      </w:r>
      <w:r>
        <w:t xml:space="preserve"> </w:t>
      </w:r>
      <w:r>
        <w:t xml:space="preserve">610–611 (January): 1514–26.</w:t>
      </w:r>
      <w:r>
        <w:t xml:space="preserve"> </w:t>
      </w:r>
      <w:hyperlink r:id="rId235">
        <w:r>
          <w:rPr>
            <w:rStyle w:val="Hyperlink"/>
          </w:rPr>
          <w:t xml:space="preserve">https://doi.org/10.1016/j.scitotenv.2017.06.081</w:t>
        </w:r>
      </w:hyperlink>
      <w:r>
        <w:t xml:space="preserve">.</w:t>
      </w:r>
    </w:p>
    <w:bookmarkEnd w:id="236"/>
    <w:bookmarkStart w:id="238" w:name="ref-YaoEtAlIdentifying2021"/>
    <w:p>
      <w:pPr>
        <w:pStyle w:val="Bibliography"/>
      </w:pPr>
      <w:r>
        <w:t xml:space="preserve">Yao, Weiwei, Ruidong An, Guoan Yu, Jia Li, and Xiaoyi Ma. 2021.</w:t>
      </w:r>
      <w:r>
        <w:t xml:space="preserve"> </w:t>
      </w:r>
      <w:r>
        <w:t xml:space="preserve">“Identifying Fish Ecological Risk Patterns Based on the Effects of Long-Term Dam Operation Schemes.”</w:t>
      </w:r>
      <w:r>
        <w:t xml:space="preserve"> </w:t>
      </w:r>
      <w:r>
        <w:rPr>
          <w:i/>
          <w:iCs/>
        </w:rPr>
        <w:t xml:space="preserve">Ecological Engineering</w:t>
      </w:r>
      <w:r>
        <w:t xml:space="preserve"> </w:t>
      </w:r>
      <w:r>
        <w:t xml:space="preserve">159 (January): 106102.</w:t>
      </w:r>
      <w:r>
        <w:t xml:space="preserve"> </w:t>
      </w:r>
      <w:hyperlink r:id="rId237">
        <w:r>
          <w:rPr>
            <w:rStyle w:val="Hyperlink"/>
          </w:rPr>
          <w:t xml:space="preserve">https://doi.org/10.1016/j.ecoleng.2020.106102</w:t>
        </w:r>
      </w:hyperlink>
      <w:r>
        <w:t xml:space="preserve">.</w:t>
      </w:r>
    </w:p>
    <w:bookmarkEnd w:id="238"/>
    <w:bookmarkStart w:id="239" w:name="ref-YokelEtAlScott2018"/>
    <w:p>
      <w:pPr>
        <w:pStyle w:val="Bibliography"/>
      </w:pPr>
      <w:r>
        <w:t xml:space="preserve">Yokel, Erich, Shari Witmore, Betsy Stapleton, Charnna Gilmore, and Michael M Pollock. 2018.</w:t>
      </w:r>
      <w:r>
        <w:t xml:space="preserve"> </w:t>
      </w:r>
      <w:r>
        <w:t xml:space="preserve">“Scott</w:t>
      </w:r>
      <w:r>
        <w:t xml:space="preserve"> </w:t>
      </w:r>
      <w:r>
        <w:t xml:space="preserve">River Beaver Dam Analogue Coho Salmon Habitat Restoration Program</w:t>
      </w:r>
      <w:r>
        <w:t xml:space="preserve"> </w:t>
      </w:r>
      <w:r>
        <w:t xml:space="preserve">2017</w:t>
      </w:r>
      <w:r>
        <w:t xml:space="preserve"> </w:t>
      </w:r>
      <w:r>
        <w:t xml:space="preserve">Monitoring Report</w:t>
      </w:r>
      <w:r>
        <w:t xml:space="preserve">.”</w:t>
      </w:r>
      <w:r>
        <w:t xml:space="preserve"> </w:t>
      </w:r>
      <w:r>
        <w:t xml:space="preserve">Etna, CA: Scott River Watershed Council.</w:t>
      </w:r>
    </w:p>
    <w:bookmarkEnd w:id="239"/>
    <w:bookmarkEnd w:id="240"/>
    <w:bookmarkEnd w:id="241"/>
    <w:bookmarkEnd w:id="2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0" Target="media/rId40.png" /><Relationship Type="http://schemas.openxmlformats.org/officeDocument/2006/relationships/image" Id="rId54" Target="media/rId54.png" /><Relationship Type="http://schemas.openxmlformats.org/officeDocument/2006/relationships/image" Id="rId74" Target="media/rId74.png" /><Relationship Type="http://schemas.openxmlformats.org/officeDocument/2006/relationships/image" Id="rId81" Target="media/rId81.png" /><Relationship Type="http://schemas.openxmlformats.org/officeDocument/2006/relationships/image" Id="rId88" Target="media/rId88.png" /><Relationship Type="http://schemas.openxmlformats.org/officeDocument/2006/relationships/image" Id="rId98" Target="media/rId98.png" /><Relationship Type="http://schemas.openxmlformats.org/officeDocument/2006/relationships/image" Id="rId105" Target="media/rId105.png" /><Relationship Type="http://schemas.openxmlformats.org/officeDocument/2006/relationships/image" Id="rId112" Target="media/rId112.png" /><Relationship Type="http://schemas.openxmlformats.org/officeDocument/2006/relationships/hyperlink" Id="rId123" Target="https://doi.org/10.1002/eap.3013" TargetMode="External" /><Relationship Type="http://schemas.openxmlformats.org/officeDocument/2006/relationships/hyperlink" Id="rId155" Target="https://doi.org/10.1002/eco.1354" TargetMode="External" /><Relationship Type="http://schemas.openxmlformats.org/officeDocument/2006/relationships/hyperlink" Id="rId121" Target="https://doi.org/10.1002/eco.1379" TargetMode="External" /><Relationship Type="http://schemas.openxmlformats.org/officeDocument/2006/relationships/hyperlink" Id="rId125" Target="https://doi.org/10.1002/eco.1396" TargetMode="External" /><Relationship Type="http://schemas.openxmlformats.org/officeDocument/2006/relationships/hyperlink" Id="rId119" Target="https://doi.org/10.1002/eco.143" TargetMode="External" /><Relationship Type="http://schemas.openxmlformats.org/officeDocument/2006/relationships/hyperlink" Id="rId221" Target="https://doi.org/10.1002/eco.1909" TargetMode="External" /><Relationship Type="http://schemas.openxmlformats.org/officeDocument/2006/relationships/hyperlink" Id="rId161" Target="https://doi.org/10.1002/ecs2.4660" TargetMode="External" /><Relationship Type="http://schemas.openxmlformats.org/officeDocument/2006/relationships/hyperlink" Id="rId190" Target="https://doi.org/10.1002/rra.1120" TargetMode="External" /><Relationship Type="http://schemas.openxmlformats.org/officeDocument/2006/relationships/hyperlink" Id="rId135" Target="https://doi.org/10.1002/rra.3001" TargetMode="External" /><Relationship Type="http://schemas.openxmlformats.org/officeDocument/2006/relationships/hyperlink" Id="rId230" Target="https://doi.org/10.1002/rra.736" TargetMode="External" /><Relationship Type="http://schemas.openxmlformats.org/officeDocument/2006/relationships/hyperlink" Id="rId192" Target="https://doi.org/10.1002/rra.933" TargetMode="External" /><Relationship Type="http://schemas.openxmlformats.org/officeDocument/2006/relationships/hyperlink" Id="rId166" Target="https://doi.org/10.1007/978-1-4614-7138-7" TargetMode="External" /><Relationship Type="http://schemas.openxmlformats.org/officeDocument/2006/relationships/hyperlink" Id="rId186" Target="https://doi.org/10.1007/s00267-013-0055-3" TargetMode="External" /><Relationship Type="http://schemas.openxmlformats.org/officeDocument/2006/relationships/hyperlink" Id="rId127" Target="https://doi.org/10.1007/s11160-016-9432-3" TargetMode="External" /><Relationship Type="http://schemas.openxmlformats.org/officeDocument/2006/relationships/hyperlink" Id="rId207" Target="https://doi.org/10.1016/j.ecohyd.2016.08.001" TargetMode="External" /><Relationship Type="http://schemas.openxmlformats.org/officeDocument/2006/relationships/hyperlink" Id="rId148" Target="https://doi.org/10.1016/j.ecohyd.2016.12.002" TargetMode="External" /><Relationship Type="http://schemas.openxmlformats.org/officeDocument/2006/relationships/hyperlink" Id="rId117" Target="https://doi.org/10.1016/j.ecohyd.2017.01.002" TargetMode="External" /><Relationship Type="http://schemas.openxmlformats.org/officeDocument/2006/relationships/hyperlink" Id="rId152" Target="https://doi.org/10.1016/j.ecohyd.2019.07.003" TargetMode="External" /><Relationship Type="http://schemas.openxmlformats.org/officeDocument/2006/relationships/hyperlink" Id="rId157" Target="https://doi.org/10.1016/j.ecohyd.2020.02.002" TargetMode="External" /><Relationship Type="http://schemas.openxmlformats.org/officeDocument/2006/relationships/hyperlink" Id="rId237" Target="https://doi.org/10.1016/j.ecoleng.2020.106102" TargetMode="External" /><Relationship Type="http://schemas.openxmlformats.org/officeDocument/2006/relationships/hyperlink" Id="rId203" Target="https://doi.org/10.1016/j.jenvman.2016.03.015" TargetMode="External" /><Relationship Type="http://schemas.openxmlformats.org/officeDocument/2006/relationships/hyperlink" Id="rId199" Target="https://doi.org/10.1016/j.jhydrol.2020.124787" TargetMode="External" /><Relationship Type="http://schemas.openxmlformats.org/officeDocument/2006/relationships/hyperlink" Id="rId235" Target="https://doi.org/10.1016/j.scitotenv.2017.06.081" TargetMode="External" /><Relationship Type="http://schemas.openxmlformats.org/officeDocument/2006/relationships/hyperlink" Id="rId228" Target="https://doi.org/10.1016/j.scitotenv.2017.07.138" TargetMode="External" /><Relationship Type="http://schemas.openxmlformats.org/officeDocument/2006/relationships/hyperlink" Id="rId188" Target="https://doi.org/10.1016/j.scitotenv.2019.133774" TargetMode="External" /><Relationship Type="http://schemas.openxmlformats.org/officeDocument/2006/relationships/hyperlink" Id="rId129" Target="https://doi.org/10.1016/j.scitotenv.2021.149721" TargetMode="External" /><Relationship Type="http://schemas.openxmlformats.org/officeDocument/2006/relationships/hyperlink" Id="rId175" Target="https://doi.org/10.1029/2020WR028496" TargetMode="External" /><Relationship Type="http://schemas.openxmlformats.org/officeDocument/2006/relationships/hyperlink" Id="rId211" Target="https://doi.org/10.1046/j.1523-1739.1996.10041163.x" TargetMode="External" /><Relationship Type="http://schemas.openxmlformats.org/officeDocument/2006/relationships/hyperlink" Id="rId150" Target="https://doi.org/10.1111/1752-1688.12845" TargetMode="External" /><Relationship Type="http://schemas.openxmlformats.org/officeDocument/2006/relationships/hyperlink" Id="rId215" Target="https://doi.org/10.1111/1752-1688.12965" TargetMode="External" /><Relationship Type="http://schemas.openxmlformats.org/officeDocument/2006/relationships/hyperlink" Id="rId144" Target="https://doi.org/10.1111/ddi.12225" TargetMode="External" /><Relationship Type="http://schemas.openxmlformats.org/officeDocument/2006/relationships/hyperlink" Id="rId233" Target="https://doi.org/10.1111/faf.12514" TargetMode="External" /><Relationship Type="http://schemas.openxmlformats.org/officeDocument/2006/relationships/hyperlink" Id="rId173" Target="https://doi.org/10.1111/fwb.12324" TargetMode="External" /><Relationship Type="http://schemas.openxmlformats.org/officeDocument/2006/relationships/hyperlink" Id="rId159" Target="https://doi.org/10.1111/fwb.13048" TargetMode="External" /><Relationship Type="http://schemas.openxmlformats.org/officeDocument/2006/relationships/hyperlink" Id="rId181" Target="https://doi.org/10.1111/fwb.13062" TargetMode="External" /><Relationship Type="http://schemas.openxmlformats.org/officeDocument/2006/relationships/hyperlink" Id="rId163" Target="https://doi.org/10.1111/fwb.13270" TargetMode="External" /><Relationship Type="http://schemas.openxmlformats.org/officeDocument/2006/relationships/hyperlink" Id="rId226" Target="https://doi.org/10.1111/j.1095-8649.2011.03072.x" TargetMode="External" /><Relationship Type="http://schemas.openxmlformats.org/officeDocument/2006/relationships/hyperlink" Id="rId213" Target="https://doi.org/10.1111/j.1365-2427.2008.01987.x" TargetMode="External" /><Relationship Type="http://schemas.openxmlformats.org/officeDocument/2006/relationships/hyperlink" Id="rId205" Target="https://doi.org/10.1111/j.1365-2427.2009.02204.x" TargetMode="External" /><Relationship Type="http://schemas.openxmlformats.org/officeDocument/2006/relationships/hyperlink" Id="rId168" Target="https://doi.org/10.1127/fal/2018/1177" TargetMode="External" /><Relationship Type="http://schemas.openxmlformats.org/officeDocument/2006/relationships/hyperlink" Id="rId137" Target="https://doi.org/10.1139/f75-086" TargetMode="External" /><Relationship Type="http://schemas.openxmlformats.org/officeDocument/2006/relationships/hyperlink" Id="rId196" Target="https://doi.org/10.1139/f92-088" TargetMode="External" /><Relationship Type="http://schemas.openxmlformats.org/officeDocument/2006/relationships/hyperlink" Id="rId209" Target="https://doi.org/10.1371/journal.pone.0098392" TargetMode="External" /><Relationship Type="http://schemas.openxmlformats.org/officeDocument/2006/relationships/hyperlink" Id="rId171" Target="https://doi.org/10.1525/bio.2011.61.12.5" TargetMode="External" /><Relationship Type="http://schemas.openxmlformats.org/officeDocument/2006/relationships/hyperlink" Id="rId131" Target="https://doi.org/10.1577/1548-8659(1997)126&lt;0049:EROCSS&gt;2.3.CO;2" TargetMode="External" /><Relationship Type="http://schemas.openxmlformats.org/officeDocument/2006/relationships/hyperlink" Id="rId133" Target="https://doi.org/10.1577/1548-8675(1994)014&lt;0237:HDACSO&gt;2.3.CO;2" TargetMode="External" /><Relationship Type="http://schemas.openxmlformats.org/officeDocument/2006/relationships/hyperlink" Id="rId184" Target="https://doi.org/10.1890/14-0247.1" TargetMode="External" /><Relationship Type="http://schemas.openxmlformats.org/officeDocument/2006/relationships/hyperlink" Id="rId201" Target="https://doi.org/10.3389/fenvs.2021.790667" TargetMode="External" /><Relationship Type="http://schemas.openxmlformats.org/officeDocument/2006/relationships/hyperlink" Id="rId142" Target="https://doi.org/10.3390/w9030196" TargetMode="External" /></Relationships>
</file>

<file path=word/_rels/footnotes.xml.rels><?xml version="1.0" encoding="UTF-8"?><Relationships xmlns="http://schemas.openxmlformats.org/package/2006/relationships"><Relationship Type="http://schemas.openxmlformats.org/officeDocument/2006/relationships/hyperlink" Id="rId123" Target="https://doi.org/10.1002/eap.3013" TargetMode="External" /><Relationship Type="http://schemas.openxmlformats.org/officeDocument/2006/relationships/hyperlink" Id="rId155" Target="https://doi.org/10.1002/eco.1354" TargetMode="External" /><Relationship Type="http://schemas.openxmlformats.org/officeDocument/2006/relationships/hyperlink" Id="rId121" Target="https://doi.org/10.1002/eco.1379" TargetMode="External" /><Relationship Type="http://schemas.openxmlformats.org/officeDocument/2006/relationships/hyperlink" Id="rId125" Target="https://doi.org/10.1002/eco.1396" TargetMode="External" /><Relationship Type="http://schemas.openxmlformats.org/officeDocument/2006/relationships/hyperlink" Id="rId119" Target="https://doi.org/10.1002/eco.143" TargetMode="External" /><Relationship Type="http://schemas.openxmlformats.org/officeDocument/2006/relationships/hyperlink" Id="rId221" Target="https://doi.org/10.1002/eco.1909" TargetMode="External" /><Relationship Type="http://schemas.openxmlformats.org/officeDocument/2006/relationships/hyperlink" Id="rId161" Target="https://doi.org/10.1002/ecs2.4660" TargetMode="External" /><Relationship Type="http://schemas.openxmlformats.org/officeDocument/2006/relationships/hyperlink" Id="rId190" Target="https://doi.org/10.1002/rra.1120" TargetMode="External" /><Relationship Type="http://schemas.openxmlformats.org/officeDocument/2006/relationships/hyperlink" Id="rId135" Target="https://doi.org/10.1002/rra.3001" TargetMode="External" /><Relationship Type="http://schemas.openxmlformats.org/officeDocument/2006/relationships/hyperlink" Id="rId230" Target="https://doi.org/10.1002/rra.736" TargetMode="External" /><Relationship Type="http://schemas.openxmlformats.org/officeDocument/2006/relationships/hyperlink" Id="rId192" Target="https://doi.org/10.1002/rra.933" TargetMode="External" /><Relationship Type="http://schemas.openxmlformats.org/officeDocument/2006/relationships/hyperlink" Id="rId166" Target="https://doi.org/10.1007/978-1-4614-7138-7" TargetMode="External" /><Relationship Type="http://schemas.openxmlformats.org/officeDocument/2006/relationships/hyperlink" Id="rId186" Target="https://doi.org/10.1007/s00267-013-0055-3" TargetMode="External" /><Relationship Type="http://schemas.openxmlformats.org/officeDocument/2006/relationships/hyperlink" Id="rId127" Target="https://doi.org/10.1007/s11160-016-9432-3" TargetMode="External" /><Relationship Type="http://schemas.openxmlformats.org/officeDocument/2006/relationships/hyperlink" Id="rId207" Target="https://doi.org/10.1016/j.ecohyd.2016.08.001" TargetMode="External" /><Relationship Type="http://schemas.openxmlformats.org/officeDocument/2006/relationships/hyperlink" Id="rId148" Target="https://doi.org/10.1016/j.ecohyd.2016.12.002" TargetMode="External" /><Relationship Type="http://schemas.openxmlformats.org/officeDocument/2006/relationships/hyperlink" Id="rId117" Target="https://doi.org/10.1016/j.ecohyd.2017.01.002" TargetMode="External" /><Relationship Type="http://schemas.openxmlformats.org/officeDocument/2006/relationships/hyperlink" Id="rId152" Target="https://doi.org/10.1016/j.ecohyd.2019.07.003" TargetMode="External" /><Relationship Type="http://schemas.openxmlformats.org/officeDocument/2006/relationships/hyperlink" Id="rId157" Target="https://doi.org/10.1016/j.ecohyd.2020.02.002" TargetMode="External" /><Relationship Type="http://schemas.openxmlformats.org/officeDocument/2006/relationships/hyperlink" Id="rId237" Target="https://doi.org/10.1016/j.ecoleng.2020.106102" TargetMode="External" /><Relationship Type="http://schemas.openxmlformats.org/officeDocument/2006/relationships/hyperlink" Id="rId203" Target="https://doi.org/10.1016/j.jenvman.2016.03.015" TargetMode="External" /><Relationship Type="http://schemas.openxmlformats.org/officeDocument/2006/relationships/hyperlink" Id="rId199" Target="https://doi.org/10.1016/j.jhydrol.2020.124787" TargetMode="External" /><Relationship Type="http://schemas.openxmlformats.org/officeDocument/2006/relationships/hyperlink" Id="rId235" Target="https://doi.org/10.1016/j.scitotenv.2017.06.081" TargetMode="External" /><Relationship Type="http://schemas.openxmlformats.org/officeDocument/2006/relationships/hyperlink" Id="rId228" Target="https://doi.org/10.1016/j.scitotenv.2017.07.138" TargetMode="External" /><Relationship Type="http://schemas.openxmlformats.org/officeDocument/2006/relationships/hyperlink" Id="rId188" Target="https://doi.org/10.1016/j.scitotenv.2019.133774" TargetMode="External" /><Relationship Type="http://schemas.openxmlformats.org/officeDocument/2006/relationships/hyperlink" Id="rId129" Target="https://doi.org/10.1016/j.scitotenv.2021.149721" TargetMode="External" /><Relationship Type="http://schemas.openxmlformats.org/officeDocument/2006/relationships/hyperlink" Id="rId175" Target="https://doi.org/10.1029/2020WR028496" TargetMode="External" /><Relationship Type="http://schemas.openxmlformats.org/officeDocument/2006/relationships/hyperlink" Id="rId211" Target="https://doi.org/10.1046/j.1523-1739.1996.10041163.x" TargetMode="External" /><Relationship Type="http://schemas.openxmlformats.org/officeDocument/2006/relationships/hyperlink" Id="rId150" Target="https://doi.org/10.1111/1752-1688.12845" TargetMode="External" /><Relationship Type="http://schemas.openxmlformats.org/officeDocument/2006/relationships/hyperlink" Id="rId215" Target="https://doi.org/10.1111/1752-1688.12965" TargetMode="External" /><Relationship Type="http://schemas.openxmlformats.org/officeDocument/2006/relationships/hyperlink" Id="rId144" Target="https://doi.org/10.1111/ddi.12225" TargetMode="External" /><Relationship Type="http://schemas.openxmlformats.org/officeDocument/2006/relationships/hyperlink" Id="rId233" Target="https://doi.org/10.1111/faf.12514" TargetMode="External" /><Relationship Type="http://schemas.openxmlformats.org/officeDocument/2006/relationships/hyperlink" Id="rId173" Target="https://doi.org/10.1111/fwb.12324" TargetMode="External" /><Relationship Type="http://schemas.openxmlformats.org/officeDocument/2006/relationships/hyperlink" Id="rId159" Target="https://doi.org/10.1111/fwb.13048" TargetMode="External" /><Relationship Type="http://schemas.openxmlformats.org/officeDocument/2006/relationships/hyperlink" Id="rId181" Target="https://doi.org/10.1111/fwb.13062" TargetMode="External" /><Relationship Type="http://schemas.openxmlformats.org/officeDocument/2006/relationships/hyperlink" Id="rId163" Target="https://doi.org/10.1111/fwb.13270" TargetMode="External" /><Relationship Type="http://schemas.openxmlformats.org/officeDocument/2006/relationships/hyperlink" Id="rId226" Target="https://doi.org/10.1111/j.1095-8649.2011.03072.x" TargetMode="External" /><Relationship Type="http://schemas.openxmlformats.org/officeDocument/2006/relationships/hyperlink" Id="rId213" Target="https://doi.org/10.1111/j.1365-2427.2008.01987.x" TargetMode="External" /><Relationship Type="http://schemas.openxmlformats.org/officeDocument/2006/relationships/hyperlink" Id="rId205" Target="https://doi.org/10.1111/j.1365-2427.2009.02204.x" TargetMode="External" /><Relationship Type="http://schemas.openxmlformats.org/officeDocument/2006/relationships/hyperlink" Id="rId168" Target="https://doi.org/10.1127/fal/2018/1177" TargetMode="External" /><Relationship Type="http://schemas.openxmlformats.org/officeDocument/2006/relationships/hyperlink" Id="rId137" Target="https://doi.org/10.1139/f75-086" TargetMode="External" /><Relationship Type="http://schemas.openxmlformats.org/officeDocument/2006/relationships/hyperlink" Id="rId196" Target="https://doi.org/10.1139/f92-088" TargetMode="External" /><Relationship Type="http://schemas.openxmlformats.org/officeDocument/2006/relationships/hyperlink" Id="rId209" Target="https://doi.org/10.1371/journal.pone.0098392" TargetMode="External" /><Relationship Type="http://schemas.openxmlformats.org/officeDocument/2006/relationships/hyperlink" Id="rId171" Target="https://doi.org/10.1525/bio.2011.61.12.5" TargetMode="External" /><Relationship Type="http://schemas.openxmlformats.org/officeDocument/2006/relationships/hyperlink" Id="rId131" Target="https://doi.org/10.1577/1548-8659(1997)126&lt;0049:EROCSS&gt;2.3.CO;2" TargetMode="External" /><Relationship Type="http://schemas.openxmlformats.org/officeDocument/2006/relationships/hyperlink" Id="rId133" Target="https://doi.org/10.1577/1548-8675(1994)014&lt;0237:HDACSO&gt;2.3.CO;2" TargetMode="External" /><Relationship Type="http://schemas.openxmlformats.org/officeDocument/2006/relationships/hyperlink" Id="rId184" Target="https://doi.org/10.1890/14-0247.1" TargetMode="External" /><Relationship Type="http://schemas.openxmlformats.org/officeDocument/2006/relationships/hyperlink" Id="rId201" Target="https://doi.org/10.3389/fenvs.2021.790667" TargetMode="External" /><Relationship Type="http://schemas.openxmlformats.org/officeDocument/2006/relationships/hyperlink" Id="rId142" Target="https://doi.org/10.3390/w90301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to “A watershed-specific formula to predict salmon reproduction using functional flow metrics”</dc:title>
  <dc:creator>Claire Kouba, Jason Wiener, Leland Scantlebury, Sarah Yarnell and Thomas Harter</dc:creator>
  <cp:keywords/>
  <dcterms:created xsi:type="dcterms:W3CDTF">2026-01-28T18:53:39Z</dcterms:created>
  <dcterms:modified xsi:type="dcterms:W3CDTF">2026-01-28T18:53:39Z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Aug. 2025</vt:lpwstr>
  </property>
  <property fmtid="{D5CDD505-2E9C-101B-9397-08002B2CF9AE}" pid="4" name="output">
    <vt:lpwstr/>
  </property>
</Properties>
</file>