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2.jpg" ContentType="image/jpeg"/>
  <Override PartName="/word/media/rId22.png" ContentType="image/png"/>
  <Override PartName="/word/media/rId63.png" ContentType="image/png"/>
  <Override PartName="/word/media/rId66.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110.png" ContentType="image/png"/>
  <Override PartName="/word/media/rId25.png" ContentType="image/png"/>
  <Override PartName="/word/media/rId56.png" ContentType="image/png"/>
  <Override PartName="/word/media/rId121.png" ContentType="image/png"/>
  <Override PartName="/word/media/rId118.png" ContentType="image/png"/>
  <Override PartName="/word/media/rId114.png" ContentType="image/png"/>
  <Override PartName="/word/media/rId59.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p>
    <w:p>
      <w:pPr>
        <w:pStyle w:val="Date"/>
      </w:pPr>
      <w:r>
        <w:t xml:space="preserve">Draft,</w:t>
      </w:r>
      <w:r>
        <w:t xml:space="preserve"> </w:t>
      </w:r>
      <w:r>
        <w:t xml:space="preserve">5/27/2022</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salmon (</w:t>
      </w:r>
      <w:r>
        <w:rPr>
          <w:iCs/>
          <w:i/>
        </w:rPr>
        <w:t xml:space="preserve">Oncorhynchus kisutch</w:t>
      </w:r>
      <w:r>
        <w:t xml:space="preserve">)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a specific endangered salmon species, coho salmon (</w:t>
      </w:r>
      <w:r>
        <w:rPr>
          <w:iCs/>
          <w:i/>
        </w:rPr>
        <w:t xml:space="preserve">Oncorhynchus kisutch</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coho salmon in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distilling the ecological services provided by hydrology in different seasons into a single index value per water year. This work sets the stage for a quantitative comparison of competing natural resource management alternatives (as is explored further in Chapter 2 of this dissertation).</w:t>
      </w:r>
    </w:p>
    <w:bookmarkEnd w:id="21"/>
    <w:bookmarkStart w:id="42" w:name="X64f7ebf8be7aee8f015a7ab48fe88f61a5f7a78"/>
    <w:p>
      <w:pPr>
        <w:pStyle w:val="Heading1"/>
      </w:pPr>
      <w:r>
        <w:t xml:space="preserve">Case study: setting and species of concern</w:t>
      </w:r>
    </w:p>
    <w:p>
      <w:pPr>
        <w:pStyle w:val="FirstParagraph"/>
      </w:pPr>
      <w:r>
        <w:t xml:space="preserve">Exploring the empirical relationship between river hydrology and an ecological response requires a study area with favorable geography and ecological monitoring data. Geographically, the ecological monitoring must be within an area that is plausibly affected by the hydrology at the point of river observation. Ecologically, in order to go beyond static snapshot analyses</w:t>
      </w:r>
      <w:r>
        <w:t xml:space="preserve"> </w:t>
      </w:r>
      <w:r>
        <w:t xml:space="preserve">(Wheeler,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w:t>
      </w:r>
      <w:r>
        <w:t xml:space="preserve"> </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Local fish monitoring has included observations of Chinook salmon and steelhead, but for purposes of this study we will focus on the most threatened species, the coho salmon. In this study we will take advantage of this nearly two-decade record of adult spawner and juvenile coho salmon abundance observations to draw preliminary conclusions regarding this hydrology-ecology relationship.</w:t>
      </w:r>
    </w:p>
    <w:p>
      <w:pPr>
        <w:pStyle w:val="CaptionedFigure"/>
      </w:pPr>
      <w:r>
        <w:drawing>
          <wp:inline>
            <wp:extent cx="5334000" cy="6324600"/>
            <wp:effectExtent b="0" l="0" r="0" t="0"/>
            <wp:docPr descr="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The Scott River watershed, with regional geographic context (see inset) and local features. Scott River flows generally from south to north and joins the Klamath after flowing through a steep canyon.</w:t>
      </w:r>
      <w:r>
        <w:t xml:space="preserve"> </w:t>
      </w:r>
    </w:p>
    <w:bookmarkStart w:id="31" w:name="X36fa6955ee881a3061f3114fd02206899c105b3"/>
    <w:p>
      <w:pPr>
        <w:pStyle w:val="Heading2"/>
      </w:pPr>
      <w:r>
        <w:t xml:space="preserve">2.1 Scott River watershed setting and water use</w:t>
      </w:r>
    </w:p>
    <w:bookmarkStart w:id="28" w:name="geography-climate-and-hydrology"/>
    <w:p>
      <w:pPr>
        <w:pStyle w:val="Heading3"/>
      </w:pP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w:t>
      </w:r>
      <w:r>
        <w:t xml:space="preserve">). Scott Valley has a Mediterranean climate with distinctive seasons of cool, wet winters and warm, dry summers. This seasonality in water input creates highly seasonal flow in the Scott River and tributary streams (</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because streams and groundwater are highly interconnected in the Scott River watershed. Tributary streams, particularly along their alluvial fan apeces, and the Scott River are a source of recharge to the aquifer, and groundwater discharge sustains streamflow in some areas, especially during the dry season of August-October or November</w:t>
      </w:r>
      <w:r>
        <w:t xml:space="preserve"> </w:t>
      </w:r>
      <w:r>
        <w:t xml:space="preserve">(Tolley, Foglia, and Harter 2019)</w:t>
      </w:r>
      <w:r>
        <w:t xml:space="preserve">.</w:t>
      </w:r>
    </w:p>
    <w:p>
      <w:pPr>
        <w:pStyle w:val="CaptionedFigure"/>
      </w:pPr>
      <w:r>
        <w:drawing>
          <wp:inline>
            <wp:extent cx="5334000" cy="4572000"/>
            <wp:effectExtent b="0" l="0" r="0" t="0"/>
            <wp:docPr descr="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Kouba_2023_Fish_hydrometrics_MS_files/figure-docx/fj_flow_figure-1.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 </w:t>
      </w:r>
      <w:r>
        <w:t xml:space="preserve">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human-population"/>
    <w:p>
      <w:pPr>
        <w:pStyle w:val="Heading3"/>
      </w:pPr>
      <w:r>
        <w:t xml:space="preserve">Human population</w:t>
      </w:r>
    </w:p>
    <w:p>
      <w:pPr>
        <w:pStyle w:val="FirstParagraph"/>
      </w:pPr>
      <w:r>
        <w:t xml:space="preserve">Two incorporated communities, the towns of Fort Jones and Etna, are located within the boundary of the watershed (</w:t>
      </w:r>
      <w:r>
        <w:t xml:space="preserve">). The estimate of their population size in 2020 was 695 and 678, respectively</w:t>
      </w:r>
      <w:r>
        <w:t xml:space="preserve"> </w:t>
      </w:r>
      <w:r>
        <w:t xml:space="preserve">(U.S. Census Bureau 2021)</w:t>
      </w:r>
      <w:r>
        <w:t xml:space="preserve">. Other communities in the watershed include the unincorporated communities of Callahan, Greenview, and the Quartz Valley Indian Reservation on tribal trust lands.</w:t>
      </w:r>
    </w:p>
    <w:p>
      <w:pPr>
        <w:pStyle w:val="BodyText"/>
      </w:pPr>
      <w:r>
        <w:t xml:space="preserve">The region is largely rural, and many watershed residents live outside the incorporated community boundaries. 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including the populations of the two incorporated towns.</w:t>
      </w:r>
    </w:p>
    <w:bookmarkEnd w:id="29"/>
    <w:bookmarkStart w:id="30" w:name="water-uses-and-management-objectives"/>
    <w:p>
      <w:pPr>
        <w:pStyle w:val="Heading3"/>
      </w:pP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w:t>
      </w:r>
      <w:r>
        <w:t xml:space="preserve">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0"/>
    <w:bookmarkEnd w:id="31"/>
    <w:bookmarkStart w:id="37" w:name="X1a8775482f5f53f7b97541a208f94c4f839ebb6"/>
    <w:p>
      <w:pPr>
        <w:pStyle w:val="Heading2"/>
      </w:pPr>
      <w:r>
        <w:t xml:space="preserve">2.2 Species of concern: coho salmon,</w:t>
      </w:r>
      <w:r>
        <w:t xml:space="preserve"> </w:t>
      </w:r>
      <w:r>
        <w:rPr>
          <w:iCs/>
          <w:i/>
        </w:rPr>
        <w:t xml:space="preserve">Oncorhynchus kisutch</w:t>
      </w:r>
    </w:p>
    <w:p>
      <w:pPr>
        <w:pStyle w:val="FirstParagraph"/>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 Of course, 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such as number of coho smolt produced per female spawner.</w:t>
      </w:r>
    </w:p>
    <w:bookmarkStart w:id="35" w:name="coho-salmon-life-cycle"/>
    <w:p>
      <w:pPr>
        <w:pStyle w:val="Heading3"/>
      </w:pPr>
      <w:r>
        <w:t xml:space="preserve">Coho salmon life cycle</w:t>
      </w:r>
    </w:p>
    <w:p>
      <w:pPr>
        <w:pStyle w:val="FirstParagraph"/>
      </w:pPr>
      <w:r>
        <w:t xml:space="preserve">Returning adult coho spawn in natal streams between November and January</w:t>
      </w:r>
      <w:r>
        <w:t xml:space="preserve"> </w:t>
      </w:r>
      <w:r>
        <w:t xml:space="preserve">(Moyle 2002; McMahon 1983)</w:t>
      </w:r>
      <w:r>
        <w:t xml:space="preserve">, and juvenile coho spend approximately one full year in freshwater streams before migrating to the ocean as smolts. Their habitat needs are somewhat different during summer and winter: in summer, coho are found most commonly in cool pools, more than 1 meter deep, with abundant cover (e.g., woody debris or undercut banks)</w:t>
      </w:r>
      <w:r>
        <w:t xml:space="preserve"> </w:t>
      </w:r>
      <w:r>
        <w:t xml:space="preserve">(Moyle 2002; Giannico and Hinch 2007; Nickelson et al. 1992)</w:t>
      </w:r>
      <w:r>
        <w:t xml:space="preserve">. In winter, coho are most abundant in areas with flow refugia, such as alcoves and beaver ponds</w:t>
      </w:r>
      <w:r>
        <w:t xml:space="preserve"> </w:t>
      </w:r>
      <w:r>
        <w:t xml:space="preserve">(Nickelson et al. 1992)</w:t>
      </w:r>
      <w:r>
        <w:t xml:space="preserve"> </w:t>
      </w:r>
      <w:r>
        <w:t xml:space="preserve">or riverine ponds</w:t>
      </w:r>
      <w:r>
        <w:t xml:space="preserve"> </w:t>
      </w:r>
      <w:r>
        <w:t xml:space="preserve">(Peterson 1982)</w:t>
      </w:r>
      <w:r>
        <w:t xml:space="preserve">, and complex cover such as low velocities, shade, and complex woody debris</w:t>
      </w:r>
      <w:r>
        <w:t xml:space="preserve"> </w:t>
      </w:r>
      <w:r>
        <w:t xml:space="preserve">(McMahon and Hartman 1989; Bustard and Narver 1975)</w:t>
      </w:r>
      <w:r>
        <w:t xml:space="preserve">. In winter, without such refugia, juvenile coho risk being swept downstream or out to sea by storm flows before they are physiologically ready to live in ocean conditions</w:t>
      </w:r>
      <w:r>
        <w:t xml:space="preserve"> </w:t>
      </w:r>
      <w:r>
        <w:t xml:space="preserve">(McMahon 1983)</w:t>
      </w:r>
      <w:r>
        <w:t xml:space="preserve">.</w:t>
      </w:r>
    </w:p>
    <w:p>
      <w:pPr>
        <w:pStyle w:val="BodyText"/>
      </w:pPr>
      <w:r>
        <w:t xml:space="preserve">Coho salmon can be harmed by acute or chronic thermal stress, by exposure to suspended solids, and (at a population level) by hatchery effects. Critical thermal maxima of coho (the temperature at which acute exposure is fatal) has been measured between 28.21 and 29.23 ºC</w:t>
      </w:r>
      <w:r>
        <w:t xml:space="preserve"> </w:t>
      </w:r>
      <w:r>
        <w:t xml:space="preserve">(Konecki, Woody, and Quinn 1995)</w:t>
      </w:r>
      <w:r>
        <w:t xml:space="preserve">. Below critical thermal maxima, chronic exposure to elevated temperatures (above a threshold of approximately 16º-18ºC) can increase prevalence of disease and reduce survival rates</w:t>
      </w:r>
      <w:r>
        <w:t xml:space="preserve"> </w:t>
      </w:r>
      <w:r>
        <w:t xml:space="preserve">(Miller et al. 2014)</w:t>
      </w:r>
      <w:r>
        <w:t xml:space="preserve">; however, if sufficient food resources are available to sustain the faster growth that takes place at higher temperatures, chronic thermal stresses may be mitigated</w:t>
      </w:r>
      <w:r>
        <w:t xml:space="preserve"> </w:t>
      </w:r>
      <w:r>
        <w:t xml:space="preserve">(Lusardi et al. 2020)</w:t>
      </w:r>
      <w:r>
        <w:t xml:space="preserve">. Similarly, juvenile coho exposed to high levels (2-3 g/L) of suspended solids have exhibited higher stress levels, lower feeding rates, and lower resistances to disease</w:t>
      </w:r>
      <w:r>
        <w:t xml:space="preserve"> </w:t>
      </w:r>
      <w:r>
        <w:t xml:space="preserve">(Redding, Schreck, and Everest 1987)</w:t>
      </w:r>
      <w:r>
        <w:t xml:space="preserve">. Additionally, hatchery fish tend to have lower fitness than wild-reared fish, and releasing them into wild populations can negatively impact wild coho salmon populations</w:t>
      </w:r>
      <w:r>
        <w:t xml:space="preserve"> </w:t>
      </w:r>
      <w:r>
        <w:t xml:space="preserve">(Quiñones, Johnson, and Moyle 2014)</w:t>
      </w:r>
      <w:r>
        <w:t xml:space="preserve">; one proposed cause is that the lack of sexual selection in hatchery fish populations leads to a higher number of less fit individuals competing for resources</w:t>
      </w:r>
      <w:r>
        <w:t xml:space="preserve"> </w:t>
      </w:r>
      <w:r>
        <w:t xml:space="preserve">(Thériault et al. 2011)</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 and those that cannot hold a territory typically emigrate downstream or all the way to the ocean in their first summer or spring. These early migrators are not well suited to ocean conditions and are much less likely to return as spawning adults</w:t>
      </w:r>
      <w:r>
        <w:t xml:space="preserve"> </w:t>
      </w:r>
      <w:r>
        <w:t xml:space="preserve">(McMahon 1983)</w:t>
      </w:r>
      <w:r>
        <w:t xml:space="preserve">, though there is evidence that some of these fish may be able to rear in non-natal habitats</w:t>
      </w:r>
      <w:r>
        <w:t xml:space="preserve"> </w:t>
      </w:r>
      <w:r>
        <w:t xml:space="preserve">(Gorman 2016)</w:t>
      </w:r>
      <w:r>
        <w:t xml:space="preserve">.</w:t>
      </w:r>
    </w:p>
    <w:p>
      <w:pPr>
        <w:pStyle w:val="BodyText"/>
      </w:pPr>
      <w:r>
        <w:t xml:space="preserve">An average coho life cycle is illustrated in</w:t>
      </w:r>
      <w:r>
        <w:t xml:space="preserve"> </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CaptionedFigure"/>
      </w:pPr>
      <w:r>
        <w:drawing>
          <wp:inline>
            <wp:extent cx="4882896" cy="9162288"/>
            <wp:effectExtent b="0" l="0" r="0" t="0"/>
            <wp:docPr descr="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882896" cy="9162288"/>
                    </a:xfrm>
                    <a:prstGeom prst="rect">
                      <a:avLst/>
                    </a:prstGeom>
                    <a:noFill/>
                    <a:ln w="9525">
                      <a:noFill/>
                      <a:headEnd/>
                      <a:tailEnd/>
                    </a:ln>
                  </pic:spPr>
                </pic:pic>
              </a:graphicData>
            </a:graphic>
          </wp:inline>
        </w:drawing>
      </w:r>
    </w:p>
    <w:p>
      <w:pPr>
        <w:pStyle w:val="ImageCaption"/>
      </w:pPr>
      <w:r>
        <w:t xml:space="preserve">Typical life stage progression of coho salmon in the Scott River watershed.</w:t>
      </w:r>
    </w:p>
    <w:bookmarkEnd w:id="35"/>
    <w:bookmarkStart w:id="36" w:name="X0a98038154b72f66e9fb61c9d50e3da4df575de"/>
    <w:p>
      <w:pPr>
        <w:pStyle w:val="Heading3"/>
      </w:pPr>
      <w:r>
        <w:t xml:space="preserve">Coho 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6"/>
    <w:bookmarkEnd w:id="37"/>
    <w:bookmarkStart w:id="40" w:name="Xb562d945ad4ef3ea67966a320c83d39fa06839d"/>
    <w:p>
      <w:pPr>
        <w:pStyle w:val="Heading2"/>
      </w:pPr>
      <w:r>
        <w:t xml:space="preserve">2.3 Species of concern: coho salmon,</w:t>
      </w:r>
      <w:r>
        <w:t xml:space="preserve"> </w:t>
      </w:r>
      <w:r>
        <w:rPr>
          <w:iCs/>
          <w:i/>
        </w:rPr>
        <w:t xml:space="preserve">Oncorhynchus tshawytscha</w:t>
      </w:r>
    </w:p>
    <w:bookmarkStart w:id="38" w:name="chinook-salmon-life-cycle"/>
    <w:p>
      <w:pPr>
        <w:pStyle w:val="Heading3"/>
      </w:pPr>
      <w:r>
        <w:t xml:space="preserve">Chinook salmon life cycle</w:t>
      </w:r>
    </w:p>
    <w:p>
      <w:pPr>
        <w:pStyle w:val="FirstParagraph"/>
      </w:pPr>
      <w:r>
        <w:rPr>
          <w:iCs/>
          <w:i/>
        </w:rPr>
        <w:t xml:space="preserve">pile of citations like the one for coho</w:t>
      </w:r>
    </w:p>
    <w:p>
      <w:pPr>
        <w:numPr>
          <w:ilvl w:val="0"/>
          <w:numId w:val="1001"/>
        </w:numPr>
        <w:pStyle w:val="Compact"/>
      </w:pPr>
      <w:r>
        <w:t xml:space="preserve">O+ chinook. Chinook overwhelmingly outmigrate before they are 1 year old.</w:t>
      </w:r>
    </w:p>
    <w:bookmarkEnd w:id="38"/>
    <w:bookmarkStart w:id="39" w:name="X1670811ac4894254de0f795be75dc19ef6d07a7"/>
    <w:p>
      <w:pPr>
        <w:pStyle w:val="Heading3"/>
      </w:pPr>
      <w:r>
        <w:t xml:space="preserve">Chinook salmon management and monitoring in the Scott River watershed</w:t>
      </w:r>
    </w:p>
    <w:p>
      <w:pPr>
        <w:pStyle w:val="FirstParagraph"/>
      </w:pPr>
      <w:r>
        <w:rPr>
          <w:iCs/>
          <w:i/>
        </w:rPr>
        <w:t xml:space="preserve">history of chinook salmon management. wasn’t as much of a concern but recent population declines have prompted close monitoring (redd surveys) of this species as well as the coho, and some think endangered status may be coming</w:t>
      </w:r>
    </w:p>
    <w:p>
      <w:pPr>
        <w:numPr>
          <w:ilvl w:val="0"/>
          <w:numId w:val="1002"/>
        </w:numPr>
        <w:pStyle w:val="Compact"/>
      </w:pPr>
      <w:r>
        <w:t xml:space="preserve">Annual juvenile salmonid monitoring started in 2001</w:t>
      </w:r>
      <w:r>
        <w:t xml:space="preserve"> </w:t>
      </w:r>
      <w:r>
        <w:t xml:space="preserve">(Massie and Morrow 2020)</w:t>
      </w:r>
    </w:p>
    <w:bookmarkEnd w:id="39"/>
    <w:bookmarkEnd w:id="40"/>
    <w:bookmarkStart w:id="41" w:name="key-ecological-metrics"/>
    <w:p>
      <w:pPr>
        <w:pStyle w:val="Heading2"/>
      </w:pPr>
      <w:r>
        <w:t xml:space="preserve">2.4 Key ecological metrics</w:t>
      </w:r>
    </w:p>
    <w:p>
      <w:pPr>
        <w:pStyle w:val="FirstParagraph"/>
      </w:pPr>
      <w:r>
        <w:t xml:space="preserve">The key ecological observations used in this study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3"/>
        </w:numPr>
        <w:pStyle w:val="Compact"/>
      </w:pPr>
      <w:r>
        <w:t xml:space="preserve">Number of juvenile yearling, or smolt, coho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coho smolt produced per spawning female, after monitoring for multiple years to capture both the spawning and outmigrating events for the relevant cohort.</w:t>
      </w:r>
    </w:p>
    <w:bookmarkEnd w:id="41"/>
    <w:bookmarkEnd w:id="42"/>
    <w:bookmarkStart w:id="55" w:name="methods"/>
    <w:p>
      <w:pPr>
        <w:pStyle w:val="Heading1"/>
      </w:pPr>
      <w:r>
        <w:t xml:space="preserve">3. 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9" w:name="X90504e9e9e683c3d6548512a207e58f57862daf"/>
    <w:p>
      <w:pPr>
        <w:pStyle w:val="Heading2"/>
      </w:pPr>
      <w:r>
        <w:t xml:space="preserve">3.1 Flow metrics to describe Scott River flow regime</w:t>
      </w:r>
    </w:p>
    <w:p>
      <w:pPr>
        <w:pStyle w:val="FirstParagraph"/>
      </w:pPr>
      <w:r>
        <w:t xml:space="preserve">A series of metrics from the catalog of California-specific functional flows [as illustrated in</w:t>
      </w:r>
      <w:r>
        <w:t xml:space="preserve"> </w:t>
      </w:r>
      <w:r>
        <w:t xml:space="preserve">;</w:t>
      </w:r>
      <w:r>
        <w:t xml:space="preserve"> </w:t>
      </w:r>
      <w:r>
        <w:t xml:space="preserve">Yarnell et al. (2020)</w:t>
      </w:r>
      <w:r>
        <w:t xml:space="preserve">;</w:t>
      </w:r>
      <w:r>
        <w:t xml:space="preserve"> </w:t>
      </w:r>
      <w:r>
        <w:t xml:space="preserve">Patterson et al. (2020)</w:t>
      </w:r>
      <w:r>
        <w:t xml:space="preserve">] were selected to highlight the history and salient characteristics of the Scott River flow regime over the past eight decades. Abbreviations and descriptions are listed in</w:t>
      </w:r>
      <w:r>
        <w:t xml:space="preserve"> </w:t>
      </w:r>
      <w:r>
        <w:t xml:space="preserve">,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w:t>
      </w:r>
      <w:r>
        <w:t xml:space="preserve"> </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CaptionedFigure"/>
      </w:pPr>
      <w:r>
        <w:drawing>
          <wp:inline>
            <wp:extent cx="5009989" cy="5932073"/>
            <wp:effectExtent b="0" l="0" r="0" t="0"/>
            <wp:docPr descr="Figure 2 from Yarnell et al., 2020. Illustration of five functional flow categories identified for a mixed rain-snowmelt runoff river in California. " title="" id="44" name="Picture"/>
            <a:graphic>
              <a:graphicData uri="http://schemas.openxmlformats.org/drawingml/2006/picture">
                <pic:pic>
                  <pic:nvPicPr>
                    <pic:cNvPr descr="Graphics%20and%20Supplements/Yarnell2020_Fig2.PNG" id="45" name="Picture"/>
                    <pic:cNvPicPr>
                      <a:picLocks noChangeArrowheads="1" noChangeAspect="1"/>
                    </pic:cNvPicPr>
                  </pic:nvPicPr>
                  <pic:blipFill>
                    <a:blip r:embed="rId43"/>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2 from Yarnell et al., 2020. Illustration of five functional flow categories identified for a mixed rain-snowmelt runoff river in California.</w:t>
      </w:r>
      <w:r>
        <w:t xml:space="preserve"> </w:t>
      </w:r>
    </w:p>
    <w:p>
      <w:pPr>
        <w:pStyle w:val="CaptionedFigure"/>
      </w:pPr>
      <w:r>
        <w:drawing>
          <wp:inline>
            <wp:extent cx="4620126" cy="5544151"/>
            <wp:effectExtent b="0" l="0" r="0" t="0"/>
            <wp:docPr descr="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 title="" id="47" name="Picture"/>
            <a:graphic>
              <a:graphicData uri="http://schemas.openxmlformats.org/drawingml/2006/picture">
                <pic:pic>
                  <pic:nvPicPr>
                    <pic:cNvPr descr="Kouba_2023_Fish_hydrometrics_MS_files/figure-docx/reconnect_explainer_hydrograph-1.png" id="48" name="Picture"/>
                    <pic:cNvPicPr>
                      <a:picLocks noChangeArrowheads="1" noChangeAspect="1"/>
                    </pic:cNvPicPr>
                  </pic:nvPicPr>
                  <pic:blipFill>
                    <a:blip r:embed="rId4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r>
        <w:t xml:space="preserve"> </w:t>
      </w:r>
    </w:p>
    <w:bookmarkEnd w:id="49"/>
    <w:bookmarkStart w:id="50" w:name="X7d4930521050a5fc71765e6d3796ea830523cd8"/>
    <w:p>
      <w:pPr>
        <w:pStyle w:val="Heading2"/>
      </w:pPr>
      <w:r>
        <w:t xml:space="preserve">3.2 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w:t>
      </w:r>
      <w:r>
        <w:t xml:space="preserve"> </w:t>
      </w:r>
      <w:r>
        <w:t xml:space="preserve"> </w:t>
      </w:r>
      <w:r>
        <w:t xml:space="preserve">and described in</w:t>
      </w:r>
      <w:r>
        <w:t xml:space="preserve"> </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5"/>
        </w:numPr>
        <w:pStyle w:val="Compact"/>
      </w:pPr>
      <w:r>
        <w:t xml:space="preserve">Reconnection dates, for Brood Year and Rearing Year, for 10, 15, 20, and 100 cfs</w:t>
      </w:r>
    </w:p>
    <w:p>
      <w:pPr>
        <w:numPr>
          <w:ilvl w:val="0"/>
          <w:numId w:val="1005"/>
        </w:numPr>
        <w:pStyle w:val="Compact"/>
      </w:pPr>
      <w:r>
        <w:t xml:space="preserve">Disconnection dates, for the Rearing Year, for 10, 15, 20 and 100 cfs, and for 100 cfs in the Smolt Year</w:t>
      </w:r>
    </w:p>
    <w:p>
      <w:pPr>
        <w:numPr>
          <w:ilvl w:val="0"/>
          <w:numId w:val="1005"/>
        </w:numPr>
        <w:pStyle w:val="Compact"/>
      </w:pPr>
      <w:r>
        <w:t xml:space="preserve">Total flow (i.e., the sum of volumetric flow on all days) in the Brood Year, Rearing Year, Smolt Year, and CFLP periods</w:t>
      </w:r>
    </w:p>
    <w:p>
      <w:pPr>
        <w:numPr>
          <w:ilvl w:val="0"/>
          <w:numId w:val="1005"/>
        </w:numPr>
        <w:pStyle w:val="Compact"/>
      </w:pPr>
      <w:r>
        <w:t xml:space="preserve">Wet season onset timing and baseflow duration, Rearing Year and Smolt Year</w:t>
      </w:r>
    </w:p>
    <w:p>
      <w:pPr>
        <w:numPr>
          <w:ilvl w:val="0"/>
          <w:numId w:val="1005"/>
        </w:numPr>
        <w:pStyle w:val="Compact"/>
      </w:pPr>
      <w:r>
        <w:t xml:space="preserve">Spring recession rate of change, Rearing Year and Smolt Year</w:t>
      </w:r>
    </w:p>
    <w:p>
      <w:pPr>
        <w:numPr>
          <w:ilvl w:val="0"/>
          <w:numId w:val="1005"/>
        </w:numPr>
        <w:pStyle w:val="Compact"/>
      </w:pPr>
      <w:r>
        <w:t xml:space="preserve">Dry season flow magnitude in the Rearing Year (50th and 90th percentiles)</w:t>
      </w:r>
    </w:p>
    <w:bookmarkEnd w:id="50"/>
    <w:bookmarkStart w:id="51" w:name="X9a8b029ebc5b02b7e8c6071856b5ee7a459bfc3"/>
    <w:p>
      <w:pPr>
        <w:pStyle w:val="Heading2"/>
      </w:pPr>
      <w:r>
        <w:t xml:space="preserve">3.3 Selection of ecological response variable and critical flow thresholds for reconnection predictors</w:t>
      </w:r>
    </w:p>
    <w:p>
      <w:pPr>
        <w:pStyle w:val="FirstParagraph"/>
      </w:pPr>
      <w:r>
        <w:t xml:space="preserve">Of the ecological response variables that were evaluated,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51"/>
    <w:bookmarkStart w:id="52" w:name="linear-model-selection"/>
    <w:p>
      <w:pPr>
        <w:pStyle w:val="Heading2"/>
      </w:pPr>
      <w:r>
        <w:t xml:space="preserve">3.4 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w:t>
      </w:r>
      <w:r>
        <w:t xml:space="preserve"> </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w:t>
      </w:r>
      <w:r>
        <w:t xml:space="preserve"> </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w:t>
      </w:r>
      <w:r>
        <w:t xml:space="preserve"> </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2"/>
    <w:bookmarkStart w:id="53" w:name="Xddcc2689b4cf6831c7ad8b19338994ea847f517"/>
    <w:p>
      <w:pPr>
        <w:pStyle w:val="Heading2"/>
      </w:pPr>
      <w:r>
        <w:t xml:space="preserve">3.5 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w:t>
      </w:r>
      <w:r>
        <w:t xml:space="preserve">).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bookmarkEnd w:id="53"/>
    <w:bookmarkStart w:id="54" w:name="X5678042e0e587b4a5ea03a6bcb753fee3274725"/>
    <w:p>
      <w:pPr>
        <w:pStyle w:val="Heading2"/>
      </w:pPr>
      <w:r>
        <w:t xml:space="preserve">3.6 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w:t>
      </w:r>
      <w:r>
        <w:t xml:space="preserve"> </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4"/>
    <w:bookmarkEnd w:id="55"/>
    <w:bookmarkStart w:id="126" w:name="results"/>
    <w:p>
      <w:pPr>
        <w:pStyle w:val="Heading1"/>
      </w:pPr>
      <w:r>
        <w:t xml:space="preserve">4. Results</w:t>
      </w:r>
    </w:p>
    <w:bookmarkStart w:id="62" w:name="Xc2abe7bcb62e605259110c7fc452887e7b6f6b3"/>
    <w:p>
      <w:pPr>
        <w:pStyle w:val="Heading2"/>
      </w:pPr>
      <w:r>
        <w:t xml:space="preserve">4.1 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w:t>
      </w:r>
      <w:r>
        <w:t xml:space="preserve">, panel A). Ecosystem functional flow metrics, calculated with signal-processing techniques</w:t>
      </w:r>
      <w:r>
        <w:t xml:space="preserve"> </w:t>
      </w:r>
      <w:r>
        <w:t xml:space="preserve">(Patterson et al. 2020 and illustrated in</w:t>
      </w:r>
      <w:r>
        <w:t xml:space="preserve"> </w:t>
      </w:r>
      <w:r>
        <w:t xml:space="preserve">)</w:t>
      </w:r>
      <w:r>
        <w:t xml:space="preserve">, also show clear trends over time (</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4620126" cy="7940842"/>
            <wp:effectExtent b="0" l="0" r="0" t="0"/>
            <wp:docPr descr="Total annual flow volume (panel A) and functional flow metrics (panels B-H; Patterson et al. 2020), derived from daily average flow measurements at the Fort Jones USGS flow gauge (ID 11519500) for water years 1942-2021." title="" id="57" name="Picture"/>
            <a:graphic>
              <a:graphicData uri="http://schemas.openxmlformats.org/drawingml/2006/picture">
                <pic:pic>
                  <pic:nvPicPr>
                    <pic:cNvPr descr="Kouba_2023_Fish_hydrometrics_MS_files/figure-docx/func_flow_timeseries-1.png" id="58" name="Picture"/>
                    <pic:cNvPicPr>
                      <a:picLocks noChangeArrowheads="1" noChangeAspect="1"/>
                    </pic:cNvPicPr>
                  </pic:nvPicPr>
                  <pic:blipFill>
                    <a:blip r:embed="rId56"/>
                    <a:stretch>
                      <a:fillRect/>
                    </a:stretch>
                  </pic:blipFill>
                  <pic:spPr bwMode="auto">
                    <a:xfrm>
                      <a:off x="0" y="0"/>
                      <a:ext cx="4620126" cy="7940842"/>
                    </a:xfrm>
                    <a:prstGeom prst="rect">
                      <a:avLst/>
                    </a:prstGeom>
                    <a:noFill/>
                    <a:ln w="9525">
                      <a:noFill/>
                      <a:headEnd/>
                      <a:tailEnd/>
                    </a:ln>
                  </pic:spPr>
                </pic:pic>
              </a:graphicData>
            </a:graphic>
          </wp:inline>
        </w:drawing>
      </w:r>
    </w:p>
    <w:p>
      <w:pPr>
        <w:pStyle w:val="ImageCaption"/>
      </w:pPr>
      <w:r>
        <w:t xml:space="preserve">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4620126" cy="7392202"/>
            <wp:effectExtent b="0" l="0" r="0" t="0"/>
            <wp:docPr descr="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0" name="Picture"/>
            <a:graphic>
              <a:graphicData uri="http://schemas.openxmlformats.org/drawingml/2006/picture">
                <pic:pic>
                  <pic:nvPicPr>
                    <pic:cNvPr descr="Kouba_2023_Fish_hydrometrics_MS_files/figure-docx/re_and_discon_timeseries-1.png" id="61" name="Picture"/>
                    <pic:cNvPicPr>
                      <a:picLocks noChangeArrowheads="1" noChangeAspect="1"/>
                    </pic:cNvPicPr>
                  </pic:nvPicPr>
                  <pic:blipFill>
                    <a:blip r:embed="rId59"/>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2"/>
    <w:bookmarkStart w:id="108" w:name="Xb20583c3b97d31b82ce3121193a3619973908ff"/>
    <w:p>
      <w:pPr>
        <w:pStyle w:val="Heading2"/>
      </w:pPr>
      <w:r>
        <w:t xml:space="preserve">4.2 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w:t>
      </w:r>
      <w:r>
        <w:t xml:space="preserve">). These correlations were used to refine the set of variables considered in the linear modeling exercise. A larger number of predictors was evaluated than the set depicted here; the predictors included in</w:t>
      </w:r>
      <w:r>
        <w:t xml:space="preserve"> </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477000"/>
            <wp:effectExtent b="0" l="0" r="0" t="0"/>
            <wp:docPr descr="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4" name="Picture"/>
            <a:graphic>
              <a:graphicData uri="http://schemas.openxmlformats.org/drawingml/2006/picture">
                <pic:pic>
                  <pic:nvPicPr>
                    <pic:cNvPr descr="Kouba_2023_Fish_hydrometrics_MS_files/figure-docx/corr_matrix_fig-1.png" id="65" name="Picture"/>
                    <pic:cNvPicPr>
                      <a:picLocks noChangeArrowheads="1" noChangeAspect="1"/>
                    </pic:cNvPicPr>
                  </pic:nvPicPr>
                  <pic:blipFill>
                    <a:blip r:embed="rId63"/>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chinook corr matrix caption. " title="" id="67" name="Picture"/>
            <a:graphic>
              <a:graphicData uri="http://schemas.openxmlformats.org/drawingml/2006/picture">
                <pic:pic>
                  <pic:nvPicPr>
                    <pic:cNvPr descr="Kouba_2023_Fish_hydrometrics_MS_files/figure-docx/corr_matrix_fig_chinook-1.png" id="68" name="Picture"/>
                    <pic:cNvPicPr>
                      <a:picLocks noChangeArrowheads="1" noChangeAspect="1"/>
                    </pic:cNvPicPr>
                  </pic:nvPicPr>
                  <pic:blipFill>
                    <a:blip r:embed="rId6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0" name="Picture"/>
            <a:graphic>
              <a:graphicData uri="http://schemas.openxmlformats.org/drawingml/2006/picture">
                <pic:pic>
                  <pic:nvPicPr>
                    <pic:cNvPr descr="Kouba_2023_Fish_hydrometrics_MS_files/figure-docx/corr_matrix_fig_chinook-2.png" id="71" name="Picture"/>
                    <pic:cNvPicPr>
                      <a:picLocks noChangeArrowheads="1" noChangeAspect="1"/>
                    </pic:cNvPicPr>
                  </pic:nvPicPr>
                  <pic:blipFill>
                    <a:blip r:embed="rId6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3" name="Picture"/>
            <a:graphic>
              <a:graphicData uri="http://schemas.openxmlformats.org/drawingml/2006/picture">
                <pic:pic>
                  <pic:nvPicPr>
                    <pic:cNvPr descr="Kouba_2023_Fish_hydrometrics_MS_files/figure-docx/corr_matrix_fig_chinook-3.png" id="74" name="Picture"/>
                    <pic:cNvPicPr>
                      <a:picLocks noChangeArrowheads="1" noChangeAspect="1"/>
                    </pic:cNvPicPr>
                  </pic:nvPicPr>
                  <pic:blipFill>
                    <a:blip r:embed="rId7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6" name="Picture"/>
            <a:graphic>
              <a:graphicData uri="http://schemas.openxmlformats.org/drawingml/2006/picture">
                <pic:pic>
                  <pic:nvPicPr>
                    <pic:cNvPr descr="Kouba_2023_Fish_hydrometrics_MS_files/figure-docx/corr_matrix_fig_chinook-4.png" id="77" name="Picture"/>
                    <pic:cNvPicPr>
                      <a:picLocks noChangeArrowheads="1" noChangeAspect="1"/>
                    </pic:cNvPicPr>
                  </pic:nvPicPr>
                  <pic:blipFill>
                    <a:blip r:embed="rId7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79" name="Picture"/>
            <a:graphic>
              <a:graphicData uri="http://schemas.openxmlformats.org/drawingml/2006/picture">
                <pic:pic>
                  <pic:nvPicPr>
                    <pic:cNvPr descr="Kouba_2023_Fish_hydrometrics_MS_files/figure-docx/corr_matrix_fig_chinook-5.png" id="80" name="Picture"/>
                    <pic:cNvPicPr>
                      <a:picLocks noChangeArrowheads="1" noChangeAspect="1"/>
                    </pic:cNvPicPr>
                  </pic:nvPicPr>
                  <pic:blipFill>
                    <a:blip r:embed="rId7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82" name="Picture"/>
            <a:graphic>
              <a:graphicData uri="http://schemas.openxmlformats.org/drawingml/2006/picture">
                <pic:pic>
                  <pic:nvPicPr>
                    <pic:cNvPr descr="Kouba_2023_Fish_hydrometrics_MS_files/figure-docx/corr_matrix_fig_chinook-6.png" id="83" name="Picture"/>
                    <pic:cNvPicPr>
                      <a:picLocks noChangeArrowheads="1" noChangeAspect="1"/>
                    </pic:cNvPicPr>
                  </pic:nvPicPr>
                  <pic:blipFill>
                    <a:blip r:embed="rId8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85" name="Picture"/>
            <a:graphic>
              <a:graphicData uri="http://schemas.openxmlformats.org/drawingml/2006/picture">
                <pic:pic>
                  <pic:nvPicPr>
                    <pic:cNvPr descr="Kouba_2023_Fish_hydrometrics_MS_files/figure-docx/corr_matrix_fig_chinook-7.png" id="86" name="Picture"/>
                    <pic:cNvPicPr>
                      <a:picLocks noChangeArrowheads="1" noChangeAspect="1"/>
                    </pic:cNvPicPr>
                  </pic:nvPicPr>
                  <pic:blipFill>
                    <a:blip r:embed="rId8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88" name="Picture"/>
            <a:graphic>
              <a:graphicData uri="http://schemas.openxmlformats.org/drawingml/2006/picture">
                <pic:pic>
                  <pic:nvPicPr>
                    <pic:cNvPr descr="Kouba_2023_Fish_hydrometrics_MS_files/figure-docx/corr_matrix_fig_chinook-8.png" id="89" name="Picture"/>
                    <pic:cNvPicPr>
                      <a:picLocks noChangeArrowheads="1" noChangeAspect="1"/>
                    </pic:cNvPicPr>
                  </pic:nvPicPr>
                  <pic:blipFill>
                    <a:blip r:embed="rId8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91" name="Picture"/>
            <a:graphic>
              <a:graphicData uri="http://schemas.openxmlformats.org/drawingml/2006/picture">
                <pic:pic>
                  <pic:nvPicPr>
                    <pic:cNvPr descr="Kouba_2023_Fish_hydrometrics_MS_files/figure-docx/corr_matrix_fig_chinook-9.png" id="92" name="Picture"/>
                    <pic:cNvPicPr>
                      <a:picLocks noChangeArrowheads="1" noChangeAspect="1"/>
                    </pic:cNvPicPr>
                  </pic:nvPicPr>
                  <pic:blipFill>
                    <a:blip r:embed="rId9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94" name="Picture"/>
            <a:graphic>
              <a:graphicData uri="http://schemas.openxmlformats.org/drawingml/2006/picture">
                <pic:pic>
                  <pic:nvPicPr>
                    <pic:cNvPr descr="Kouba_2023_Fish_hydrometrics_MS_files/figure-docx/corr_matrix_fig_chinook-10.png" id="95" name="Picture"/>
                    <pic:cNvPicPr>
                      <a:picLocks noChangeArrowheads="1" noChangeAspect="1"/>
                    </pic:cNvPicPr>
                  </pic:nvPicPr>
                  <pic:blipFill>
                    <a:blip r:embed="rId9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chinook corr matrix caption. " title="" id="97" name="Picture"/>
            <a:graphic>
              <a:graphicData uri="http://schemas.openxmlformats.org/drawingml/2006/picture">
                <pic:pic>
                  <pic:nvPicPr>
                    <pic:cNvPr descr="Kouba_2023_Fish_hydrometrics_MS_files/figure-docx/corr_matrix_fig_chinook-11.png" id="98" name="Picture"/>
                    <pic:cNvPicPr>
                      <a:picLocks noChangeArrowheads="1" noChangeAspect="1"/>
                    </pic:cNvPicPr>
                  </pic:nvPicPr>
                  <pic:blipFill>
                    <a:blip r:embed="rId96"/>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-0.36"</w:t>
      </w:r>
    </w:p>
    <w:p>
      <w:pPr>
        <w:pStyle w:val="SourceCode"/>
      </w:pPr>
      <w:r>
        <w:rPr>
          <w:rStyle w:val="VerbatimChar"/>
        </w:rPr>
        <w:t xml:space="preserve">## [1] "FA_Mag : -0.23"</w:t>
      </w:r>
    </w:p>
    <w:p>
      <w:pPr>
        <w:pStyle w:val="SourceCode"/>
      </w:pPr>
      <w:r>
        <w:rPr>
          <w:rStyle w:val="VerbatimChar"/>
        </w:rPr>
        <w:t xml:space="preserve">## [1] "FA_Tim : 0.71"</w:t>
      </w:r>
    </w:p>
    <w:p>
      <w:pPr>
        <w:pStyle w:val="SourceCode"/>
      </w:pPr>
      <w:r>
        <w:rPr>
          <w:rStyle w:val="VerbatimChar"/>
        </w:rPr>
        <w:t xml:space="preserve">## [1] "FA_Dur : 0.59"</w:t>
      </w:r>
    </w:p>
    <w:p>
      <w:pPr>
        <w:pStyle w:val="SourceCode"/>
      </w:pPr>
      <w:r>
        <w:rPr>
          <w:rStyle w:val="VerbatimChar"/>
        </w:rPr>
        <w:t xml:space="preserve">## [1] "Wet_BFL_Mag_50 : -0.14"</w:t>
      </w:r>
    </w:p>
    <w:p>
      <w:pPr>
        <w:pStyle w:val="SourceCode"/>
      </w:pPr>
      <w:r>
        <w:rPr>
          <w:rStyle w:val="VerbatimChar"/>
        </w:rPr>
        <w:t xml:space="preserve">## [1] "Wet_Tim : -0.14"</w:t>
      </w:r>
    </w:p>
    <w:p>
      <w:pPr>
        <w:pStyle w:val="SourceCode"/>
      </w:pPr>
      <w:r>
        <w:rPr>
          <w:rStyle w:val="VerbatimChar"/>
        </w:rPr>
        <w:t xml:space="preserve">## [1] "Wet_BFL_Dur : 0.16"</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chinook corr matrix caption. " title="" id="100" name="Picture"/>
            <a:graphic>
              <a:graphicData uri="http://schemas.openxmlformats.org/drawingml/2006/picture">
                <pic:pic>
                  <pic:nvPicPr>
                    <pic:cNvPr descr="Kouba_2023_Fish_hydrometrics_MS_files/figure-docx/corr_matrix_fig_chinook-12.png" id="101" name="Picture"/>
                    <pic:cNvPicPr>
                      <a:picLocks noChangeArrowheads="1" noChangeAspect="1"/>
                    </pic:cNvPicPr>
                  </pic:nvPicPr>
                  <pic:blipFill>
                    <a:blip r:embed="rId99"/>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chinook corr matrix caption.</w:t>
      </w:r>
      <w:r>
        <w:t xml:space="preserve"> </w:t>
      </w:r>
    </w:p>
    <w:p>
      <w:pPr>
        <w:pStyle w:val="SourceCode"/>
      </w:pPr>
      <w:r>
        <w:rPr>
          <w:rStyle w:val="VerbatimChar"/>
        </w:rPr>
        <w:t xml:space="preserve">## [1] "Peak_Dur_2 : NA"</w:t>
      </w:r>
    </w:p>
    <w:p>
      <w:pPr>
        <w:pStyle w:val="SourceCode"/>
      </w:pPr>
      <w:r>
        <w:rPr>
          <w:rStyle w:val="VerbatimChar"/>
        </w:rPr>
        <w:t xml:space="preserve">## [1] "Peak_Dur_5 : NA"</w:t>
      </w:r>
    </w:p>
    <w:p>
      <w:pPr>
        <w:pStyle w:val="SourceCode"/>
      </w:pPr>
      <w:r>
        <w:rPr>
          <w:rStyle w:val="VerbatimChar"/>
        </w:rPr>
        <w:t xml:space="preserve">## [1] "Peak_Fre_2 : NA"</w:t>
      </w:r>
    </w:p>
    <w:p>
      <w:pPr>
        <w:pStyle w:val="SourceCode"/>
      </w:pPr>
      <w:r>
        <w:rPr>
          <w:rStyle w:val="VerbatimChar"/>
        </w:rPr>
        <w:t xml:space="preserve">## [1] "Peak_Fre_5 : NA"</w:t>
      </w:r>
    </w:p>
    <w:p>
      <w:pPr>
        <w:pStyle w:val="SourceCode"/>
      </w:pPr>
      <w:r>
        <w:rPr>
          <w:rStyle w:val="VerbatimChar"/>
        </w:rPr>
        <w:t xml:space="preserve">## [1] "SP_Mag : -0.31"</w:t>
      </w:r>
    </w:p>
    <w:p>
      <w:pPr>
        <w:pStyle w:val="SourceCode"/>
      </w:pPr>
      <w:r>
        <w:rPr>
          <w:rStyle w:val="VerbatimChar"/>
        </w:rPr>
        <w:t xml:space="preserve">## [1] "SP_Tim : 0.1"</w:t>
      </w:r>
    </w:p>
    <w:p>
      <w:pPr>
        <w:pStyle w:val="SourceCode"/>
      </w:pPr>
      <w:r>
        <w:rPr>
          <w:rStyle w:val="VerbatimChar"/>
        </w:rPr>
        <w:t xml:space="preserve">## [1] "SP_Dur : -0.13"</w:t>
      </w:r>
    </w:p>
    <w:p>
      <w:pPr>
        <w:pStyle w:val="SourceCode"/>
      </w:pPr>
      <w:r>
        <w:rPr>
          <w:rStyle w:val="VerbatimChar"/>
        </w:rPr>
        <w:t xml:space="preserve">## [1] "SP_ROC : 0.1"</w:t>
      </w:r>
    </w:p>
    <w:p>
      <w:pPr>
        <w:pStyle w:val="SourceCode"/>
      </w:pPr>
      <w:r>
        <w:rPr>
          <w:rStyle w:val="VerbatimChar"/>
        </w:rPr>
        <w:t xml:space="preserve">## [1] "DS_Mag_50 : -0.27"</w:t>
      </w:r>
    </w:p>
    <w:p>
      <w:pPr>
        <w:pStyle w:val="CaptionedFigure"/>
      </w:pPr>
      <w:r>
        <w:drawing>
          <wp:inline>
            <wp:extent cx="5334000" cy="6477000"/>
            <wp:effectExtent b="0" l="0" r="0" t="0"/>
            <wp:docPr descr="chinook corr matrix caption. " title="" id="103" name="Picture"/>
            <a:graphic>
              <a:graphicData uri="http://schemas.openxmlformats.org/drawingml/2006/picture">
                <pic:pic>
                  <pic:nvPicPr>
                    <pic:cNvPr descr="Kouba_2023_Fish_hydrometrics_MS_files/figure-docx/corr_matrix_fig_chinook-13.png" id="104" name="Picture"/>
                    <pic:cNvPicPr>
                      <a:picLocks noChangeArrowheads="1" noChangeAspect="1"/>
                    </pic:cNvPicPr>
                  </pic:nvPicPr>
                  <pic:blipFill>
                    <a:blip r:embed="rId102"/>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chinook corr matrix caption.</w:t>
      </w:r>
      <w:r>
        <w:t xml:space="preserve"> </w:t>
      </w:r>
    </w:p>
    <w:p>
      <w:pPr>
        <w:pStyle w:val="SourceCode"/>
      </w:pPr>
      <w:r>
        <w:rPr>
          <w:rStyle w:val="VerbatimChar"/>
        </w:rPr>
        <w:t xml:space="preserve">## [1] "DS_Mag_90 : -0.21"</w:t>
      </w:r>
    </w:p>
    <w:p>
      <w:pPr>
        <w:pStyle w:val="SourceCode"/>
      </w:pPr>
      <w:r>
        <w:rPr>
          <w:rStyle w:val="VerbatimChar"/>
        </w:rPr>
        <w:t xml:space="preserve">## [1] "DS_Tim : 0.02"</w:t>
      </w:r>
    </w:p>
    <w:p>
      <w:pPr>
        <w:pStyle w:val="SourceCode"/>
      </w:pPr>
      <w:r>
        <w:rPr>
          <w:rStyle w:val="VerbatimChar"/>
        </w:rPr>
        <w:t xml:space="preserve">## [1] "DS_Dur_WS : 0.08"</w:t>
      </w:r>
    </w:p>
    <w:p>
      <w:pPr>
        <w:pStyle w:val="CaptionedFigure"/>
      </w:pPr>
      <w:r>
        <w:drawing>
          <wp:inline>
            <wp:extent cx="5334000" cy="6477000"/>
            <wp:effectExtent b="0" l="0" r="0" t="0"/>
            <wp:docPr descr="chinook corr matrix caption. " title="" id="106" name="Picture"/>
            <a:graphic>
              <a:graphicData uri="http://schemas.openxmlformats.org/drawingml/2006/picture">
                <pic:pic>
                  <pic:nvPicPr>
                    <pic:cNvPr descr="Kouba_2023_Fish_hydrometrics_MS_files/figure-docx/corr_matrix_fig_chinook-14.png" id="107" name="Picture"/>
                    <pic:cNvPicPr>
                      <a:picLocks noChangeArrowheads="1" noChangeAspect="1"/>
                    </pic:cNvPicPr>
                  </pic:nvPicPr>
                  <pic:blipFill>
                    <a:blip r:embed="rId105"/>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chinook corr matrix caption.</w:t>
      </w:r>
      <w:r>
        <w:t xml:space="preserve"> </w:t>
      </w:r>
    </w:p>
    <w:p>
      <w:pPr>
        <w:pStyle w:val="BodyText"/>
      </w:pPr>
      <w:r>
        <w:t xml:space="preserve">As mentioned in Methods, the coho salmon indicator that is most correlated with hydrologic metrics is the number of coho smolt produced per spawning female (</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8"/>
    <w:bookmarkStart w:id="109" w:name="X880cf18bb185a3c5eb0a68413ac812834ee127a"/>
    <w:p>
      <w:pPr>
        <w:pStyle w:val="Heading2"/>
      </w:pPr>
      <w:r>
        <w:t xml:space="preserve">4.2.a Correlation of hydrologic metrics with chinook salmon metrics</w:t>
      </w:r>
    </w:p>
    <w:p>
      <w:pPr>
        <w:pStyle w:val="SourceCode"/>
      </w:pPr>
      <w:r>
        <w:rPr>
          <w:rStyle w:val="VerbatimChar"/>
        </w:rPr>
        <w:t xml:space="preserve">FALSE png </w:t>
      </w:r>
      <w:r>
        <w:br/>
      </w:r>
      <w:r>
        <w:rPr>
          <w:rStyle w:val="VerbatimChar"/>
        </w:rPr>
        <w:t xml:space="preserve">FALSE   2</w:t>
      </w:r>
    </w:p>
    <w:bookmarkEnd w:id="109"/>
    <w:bookmarkStart w:id="113" w:name="Xf1a39309103b5b433d86a44c6224ac668194bc2"/>
    <w:p>
      <w:pPr>
        <w:pStyle w:val="Heading2"/>
      </w:pPr>
      <w:r>
        <w:t xml:space="preserve">4.3 Selection of 10 and 100 cfs thresholds for fall disconnection dates</w:t>
      </w:r>
    </w:p>
    <w:p>
      <w:pPr>
        <w:pStyle w:val="FirstParagraph"/>
      </w:pPr>
      <w:r>
        <w:t xml:space="preserve">Fall reconnection dates in a cohort’s Brood Year appear strongly correlated with coho spf (</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w:t>
      </w:r>
      <w:r>
        <w:t xml:space="preserve"> </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CaptionedFigure"/>
      </w:pPr>
      <w:r>
        <w:drawing>
          <wp:inline>
            <wp:extent cx="4620126" cy="7392202"/>
            <wp:effectExtent b="0" l="0" r="0" t="0"/>
            <wp:docPr descr="Correlations between the ‘reconnection’ dates, or dates of fall flow rising above the designated flow threshold, for six flowrates. X-axis units are days after Aug. 31 of the salmon cohort Birth Year." title="" id="111" name="Picture"/>
            <a:graphic>
              <a:graphicData uri="http://schemas.openxmlformats.org/drawingml/2006/picture">
                <pic:pic>
                  <pic:nvPicPr>
                    <pic:cNvPr descr="Kouba_2023_Fish_hydrometrics_MS_files/figure-docx/explanation_for_BY_recon_cfs_selection-1.png" id="112" name="Picture"/>
                    <pic:cNvPicPr>
                      <a:picLocks noChangeArrowheads="1" noChangeAspect="1"/>
                    </pic:cNvPicPr>
                  </pic:nvPicPr>
                  <pic:blipFill>
                    <a:blip r:embed="rId110"/>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w:t>
      </w:r>
      <w:r>
        <w:t xml:space="preserve"> </w:t>
      </w:r>
      <w:r>
        <w:t xml:space="preserve">, we narrowed the reconnection and disconnection date flow thresholds under consideration to 10 cfs and 100 cfs. This decision could be revisited if additional years of data become available.</w:t>
      </w:r>
    </w:p>
    <w:bookmarkEnd w:id="113"/>
    <w:bookmarkStart w:id="117" w:name="linear-model-predictions"/>
    <w:p>
      <w:pPr>
        <w:pStyle w:val="Heading2"/>
      </w:pPr>
      <w:r>
        <w:t xml:space="preserve">4.4 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w:t>
      </w:r>
      <w:r>
        <w:t xml:space="preserve">).</w:t>
      </w:r>
    </w:p>
    <w:p>
      <w:pPr>
        <w:pStyle w:val="BodyText"/>
      </w:pPr>
      <w:r>
        <w:t xml:space="preserve">The predictor BY_FA_Mag, or the magnitude of the Brood Year fall pulse, was also highly correlated with coho spf (</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w:t>
      </w:r>
      <w:r>
        <w:t xml:space="preserve"> </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4620126" cy="5544151"/>
            <wp:effectExtent b="0" l="0" r="0" t="0"/>
            <wp:docPr descr="Predicted vs observed values for coho smolt production per female in the linear models with one through four hydrologic predictors. A dashed 1:1 line is included for reference." title="" id="115" name="Picture"/>
            <a:graphic>
              <a:graphicData uri="http://schemas.openxmlformats.org/drawingml/2006/picture">
                <pic:pic>
                  <pic:nvPicPr>
                    <pic:cNvPr descr="Kouba_2023_Fish_hydrometrics_MS_files/figure-docx/lm_pred_v_obs-1.png" id="116" name="Picture"/>
                    <pic:cNvPicPr>
                      <a:picLocks noChangeArrowheads="1" noChangeAspect="1"/>
                    </pic:cNvPicPr>
                  </pic:nvPicPr>
                  <pic:blipFill>
                    <a:blip r:embed="rId11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Predicted vs observed values for coho smolt production per female in the linear models with one through four hydrologic predictors. A dashed 1:1 line is included for reference.</w:t>
      </w:r>
    </w:p>
    <w:bookmarkEnd w:id="117"/>
    <w:bookmarkStart w:id="124" w:name="Xb93654a19f263e3fab1f6c524eff053919a9335"/>
    <w:p>
      <w:pPr>
        <w:pStyle w:val="Heading2"/>
      </w:pPr>
      <w:r>
        <w:t xml:space="preserve">4.5 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w:t>
      </w:r>
      <w:r>
        <w:t xml:space="preserve"> </w:t>
      </w:r>
      <w:r>
        <w:t xml:space="preserve">.</w:t>
      </w:r>
    </w:p>
    <w:p>
      <w:pPr>
        <w:pStyle w:val="CaptionedFigure"/>
      </w:pPr>
      <w:r>
        <w:drawing>
          <wp:inline>
            <wp:extent cx="4620126" cy="4620126"/>
            <wp:effectExtent b="0" l="0" r="0" t="0"/>
            <wp:docPr descr="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19" name="Picture"/>
            <a:graphic>
              <a:graphicData uri="http://schemas.openxmlformats.org/drawingml/2006/picture">
                <pic:pic>
                  <pic:nvPicPr>
                    <pic:cNvPr descr="Kouba_2023_Fish_hydrometrics_MS_files/figure-docx/hbf_over_time-1.png" id="120" name="Picture"/>
                    <pic:cNvPicPr>
                      <a:picLocks noChangeArrowheads="1" noChangeAspect="1"/>
                    </pic:cNvPicPr>
                  </pic:nvPicPr>
                  <pic:blipFill>
                    <a:blip r:embed="rId118"/>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4620126" cy="7392202"/>
            <wp:effectExtent b="0" l="0" r="0" t="0"/>
            <wp:docPr descr="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122" name="Picture"/>
            <a:graphic>
              <a:graphicData uri="http://schemas.openxmlformats.org/drawingml/2006/picture">
                <pic:pic>
                  <pic:nvPicPr>
                    <pic:cNvPr descr="Kouba_2023_Fish_hydrometrics_MS_files/figure-docx/hbf_barchart-1.png" id="123" name="Picture"/>
                    <pic:cNvPicPr>
                      <a:picLocks noChangeArrowheads="1" noChangeAspect="1"/>
                    </pic:cNvPicPr>
                  </pic:nvPicPr>
                  <pic:blipFill>
                    <a:blip r:embed="rId121"/>
                    <a:stretch>
                      <a:fillRect/>
                    </a:stretch>
                  </pic:blipFill>
                  <pic:spPr bwMode="auto">
                    <a:xfrm>
                      <a:off x="0" y="0"/>
                      <a:ext cx="4620126" cy="7392202"/>
                    </a:xfrm>
                    <a:prstGeom prst="rect">
                      <a:avLst/>
                    </a:prstGeom>
                    <a:noFill/>
                    <a:ln w="9525">
                      <a:noFill/>
                      <a:headEnd/>
                      <a:tailEnd/>
                    </a:ln>
                  </pic:spPr>
                </pic:pic>
              </a:graphicData>
            </a:graphic>
          </wp:inline>
        </w:drawing>
      </w:r>
    </w:p>
    <w:p>
      <w:pPr>
        <w:pStyle w:val="ImageCaption"/>
      </w:pPr>
      <w:r>
        <w:t xml:space="preserve">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124"/>
    <w:bookmarkStart w:id="125" w:name="X47683ace934ce23e483b771e9cbdb6913140c98"/>
    <w:p>
      <w:pPr>
        <w:pStyle w:val="Heading2"/>
      </w:pPr>
      <w:r>
        <w:t xml:space="preserve">4.6 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5"/>
    <w:bookmarkEnd w:id="126"/>
    <w:bookmarkStart w:id="132" w:name="discussion"/>
    <w:p>
      <w:pPr>
        <w:pStyle w:val="Heading1"/>
      </w:pPr>
      <w:r>
        <w:t xml:space="preserve">5. Discussion</w:t>
      </w:r>
    </w:p>
    <w:bookmarkStart w:id="127" w:name="Xb37462c10a7afe0d06daf6f627e1a683f6dc93e"/>
    <w:p>
      <w:pPr>
        <w:pStyle w:val="Heading2"/>
      </w:pPr>
      <w:r>
        <w:t xml:space="preserve">5.1 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7"/>
    <w:bookmarkStart w:id="128" w:name="critical-flow-thresholds"/>
    <w:p>
      <w:pPr>
        <w:pStyle w:val="Heading2"/>
      </w:pPr>
      <w:r>
        <w:t xml:space="preserve">5.2 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8"/>
    <w:bookmarkStart w:id="129" w:name="X22899a7bc665f95f7d1ce82e1c981266ee41a0c"/>
    <w:p>
      <w:pPr>
        <w:pStyle w:val="Heading2"/>
      </w:pPr>
      <w:r>
        <w:t xml:space="preserve">5.3 Hydrologic Benefit (HB) function predictive performance and sensitivity</w:t>
      </w:r>
    </w:p>
    <w:p>
      <w:pPr>
        <w:pStyle w:val="FirstParagraph"/>
      </w:pPr>
      <w:r>
        <w:t xml:space="preserve">For the 11 years in which observed coho spf values are available, the HB function was reasonably accurate in its predictions (</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9"/>
    <w:bookmarkStart w:id="130" w:name="metric-weights-and-importance"/>
    <w:p>
      <w:pPr>
        <w:pStyle w:val="Heading2"/>
      </w:pPr>
      <w:r>
        <w:t xml:space="preserve">5.4 Metric weights and importance</w:t>
      </w:r>
    </w:p>
    <w:p>
      <w:pPr>
        <w:pStyle w:val="FirstParagraph"/>
      </w:pPr>
      <w:r>
        <w:t xml:space="preserve">The relative contributions of each metric, shown in</w:t>
      </w:r>
      <w:r>
        <w:t xml:space="preserve"> </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w:t>
      </w:r>
      <w:r>
        <w:t xml:space="preserve">).</w:t>
      </w:r>
    </w:p>
    <w:p>
      <w:pPr>
        <w:pStyle w:val="BodyText"/>
      </w:pPr>
      <w:r>
        <w:t xml:space="preserve">Unfortunately, observed coho spf values are not available for any of the water years in which a negative value is predicted (2002, 2016 and 2021;</w:t>
      </w:r>
      <w:r>
        <w:t xml:space="preserve"> </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30"/>
    <w:bookmarkStart w:id="131" w:name="Xe7b831585be370552e5eda248af1ddb6912a940"/>
    <w:p>
      <w:pPr>
        <w:pStyle w:val="Heading2"/>
      </w:pPr>
      <w:r>
        <w:t xml:space="preserve">5.5 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31"/>
    <w:bookmarkEnd w:id="132"/>
    <w:bookmarkStart w:id="284" w:name="conclusions"/>
    <w:p>
      <w:pPr>
        <w:pStyle w:val="Heading1"/>
      </w:pPr>
      <w:r>
        <w:t xml:space="preserve">6. 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w:t>
      </w:r>
      <w:r>
        <w:t xml:space="preserve"> </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83" w:name="refs"/>
    <w:bookmarkStart w:id="134"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3">
        <w:r>
          <w:rPr>
            <w:rStyle w:val="Hyperlink"/>
          </w:rPr>
          <w:t xml:space="preserve">https://doi.org/10.1890/130134</w:t>
        </w:r>
      </w:hyperlink>
      <w:r>
        <w:t xml:space="preserve">.</w:t>
      </w:r>
    </w:p>
    <w:bookmarkEnd w:id="134"/>
    <w:bookmarkStart w:id="13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5">
        <w:r>
          <w:rPr>
            <w:rStyle w:val="Hyperlink"/>
          </w:rPr>
          <w:t xml:space="preserve">https://doi.org/10.1890/1540-9295(2006)4[309:IFNISA]2.0.CO;2</w:t>
        </w:r>
      </w:hyperlink>
      <w:r>
        <w:t xml:space="preserve">.</w:t>
      </w:r>
    </w:p>
    <w:bookmarkEnd w:id="136"/>
    <w:bookmarkStart w:id="13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7">
        <w:r>
          <w:rPr>
            <w:rStyle w:val="Hyperlink"/>
          </w:rPr>
          <w:t xml:space="preserve">https://doi.org/10.1002/rra</w:t>
        </w:r>
      </w:hyperlink>
      <w:r>
        <w:t xml:space="preserve">.</w:t>
      </w:r>
    </w:p>
    <w:bookmarkEnd w:id="138"/>
    <w:bookmarkStart w:id="140"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39">
        <w:r>
          <w:rPr>
            <w:rStyle w:val="Hyperlink"/>
          </w:rPr>
          <w:t xml:space="preserve">https://doi.org/10.1002/eap.2005</w:t>
        </w:r>
      </w:hyperlink>
      <w:r>
        <w:t xml:space="preserve">.</w:t>
      </w:r>
    </w:p>
    <w:bookmarkEnd w:id="140"/>
    <w:bookmarkStart w:id="142"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1">
        <w:r>
          <w:rPr>
            <w:rStyle w:val="Hyperlink"/>
          </w:rPr>
          <w:t xml:space="preserve">https://doi.org/10.2307/1446234</w:t>
        </w:r>
      </w:hyperlink>
      <w:r>
        <w:t xml:space="preserve">.</w:t>
      </w:r>
    </w:p>
    <w:bookmarkEnd w:id="142"/>
    <w:bookmarkStart w:id="14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3">
        <w:r>
          <w:rPr>
            <w:rStyle w:val="Hyperlink"/>
          </w:rPr>
          <w:t xml:space="preserve">https://doi.org/10.1577/1548-8659(1997)126&lt;0049</w:t>
        </w:r>
      </w:hyperlink>
      <w:r>
        <w:t xml:space="preserve">.</w:t>
      </w:r>
    </w:p>
    <w:bookmarkEnd w:id="144"/>
    <w:bookmarkStart w:id="14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5">
        <w:r>
          <w:rPr>
            <w:rStyle w:val="Hyperlink"/>
          </w:rPr>
          <w:t xml:space="preserve">https://doi.org/10.1577/1548-8675(1994)014&lt;0237:hdacso&gt;2.3.co;2</w:t>
        </w:r>
      </w:hyperlink>
      <w:r>
        <w:t xml:space="preserve">.</w:t>
      </w:r>
    </w:p>
    <w:bookmarkEnd w:id="146"/>
    <w:bookmarkStart w:id="148"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47">
        <w:r>
          <w:rPr>
            <w:rStyle w:val="Hyperlink"/>
          </w:rPr>
          <w:t xml:space="preserve">https://doi.org/10.1007/s00267-002-2737-0</w:t>
        </w:r>
      </w:hyperlink>
      <w:r>
        <w:t xml:space="preserve">.</w:t>
      </w:r>
    </w:p>
    <w:bookmarkEnd w:id="148"/>
    <w:bookmarkStart w:id="14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49"/>
    <w:bookmarkStart w:id="15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0">
        <w:r>
          <w:rPr>
            <w:rStyle w:val="Hyperlink"/>
          </w:rPr>
          <w:t xml:space="preserve">https://www.fs.usda.gov/Internet/FSE{\_}DOCUMENTS/stelprd3850544.pdf</w:t>
        </w:r>
      </w:hyperlink>
      <w:r>
        <w:t xml:space="preserve">.</w:t>
      </w:r>
    </w:p>
    <w:bookmarkEnd w:id="151"/>
    <w:bookmarkStart w:id="15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2">
        <w:r>
          <w:rPr>
            <w:rStyle w:val="Hyperlink"/>
          </w:rPr>
          <w:t xml:space="preserve">http://www.fgc.ca.gov/meetings/2015/Aug/Exhibits/0805{\_}Item{\_}38{\_}CohoStatusReport.pdf</w:t>
        </w:r>
      </w:hyperlink>
      <w:r>
        <w:t xml:space="preserve">.</w:t>
      </w:r>
    </w:p>
    <w:bookmarkEnd w:id="153"/>
    <w:bookmarkStart w:id="15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4">
        <w:r>
          <w:rPr>
            <w:rStyle w:val="Hyperlink"/>
          </w:rPr>
          <w:t xml:space="preserve">https://wildlife.ca.gov/Conservation/Watersheds/Instream-Flow/Studies/Scott-Shasta-Study</w:t>
        </w:r>
      </w:hyperlink>
      <w:r>
        <w:t xml:space="preserve">.</w:t>
      </w:r>
    </w:p>
    <w:bookmarkEnd w:id="155"/>
    <w:bookmarkStart w:id="15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6"/>
    <w:bookmarkStart w:id="157"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7"/>
    <w:bookmarkStart w:id="159"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8">
        <w:r>
          <w:rPr>
            <w:rStyle w:val="Hyperlink"/>
          </w:rPr>
          <w:t xml:space="preserve">https://doi.org/10.1111/j.0022-1112.2004.00486.x</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Giannico2007"/>
    <w:p>
      <w:pPr>
        <w:pStyle w:val="Bibliography"/>
      </w:pPr>
      <w:r>
        <w:t xml:space="preserve">Giannico, Guillermo R, and Scott G Hinch. 2007.</w:t>
      </w:r>
      <w:r>
        <w:t xml:space="preserve"> </w:t>
      </w:r>
      <w:r>
        <w:t xml:space="preserve">“</w:t>
      </w:r>
      <w:r>
        <w:t xml:space="preserve">Juvenile coho salmon (Oncorhynchus kisutch) responses to salmon carcasses and in-stream wood manipulations during winter and spring</w:t>
      </w:r>
      <w:r>
        <w:t xml:space="preserve">.”</w:t>
      </w:r>
      <w:r>
        <w:t xml:space="preserve"> </w:t>
      </w:r>
      <w:r>
        <w:rPr>
          <w:iCs/>
          <w:i/>
        </w:rPr>
        <w:t xml:space="preserve">Canadian Journal of Fisheries and Aquatic Sciences</w:t>
      </w:r>
      <w:r>
        <w:t xml:space="preserve"> </w:t>
      </w:r>
      <w:r>
        <w:t xml:space="preserve">64: 324–35.</w:t>
      </w:r>
      <w:r>
        <w:t xml:space="preserve"> </w:t>
      </w:r>
      <w:hyperlink r:id="rId166">
        <w:r>
          <w:rPr>
            <w:rStyle w:val="Hyperlink"/>
          </w:rPr>
          <w:t xml:space="preserve">https://doi.org/10.1139/F07-011</w:t>
        </w:r>
      </w:hyperlink>
      <w:r>
        <w:t xml:space="preserve">.</w:t>
      </w:r>
    </w:p>
    <w:bookmarkEnd w:id="167"/>
    <w:bookmarkStart w:id="169" w:name="ref-Gorman2016"/>
    <w:p>
      <w:pPr>
        <w:pStyle w:val="Bibliography"/>
      </w:pPr>
      <w:r>
        <w:t xml:space="preserve">Gorman, Molly P. 2016.</w:t>
      </w:r>
      <w:r>
        <w:t xml:space="preserve"> </w:t>
      </w:r>
      <w:r>
        <w:t xml:space="preserve">“</w:t>
      </w:r>
      <w:r>
        <w:t xml:space="preserve">Juvenile survival and adult return as a functional of freshwater rearing life history for coho salmon in the Klamath River basin</w:t>
      </w:r>
      <w:r>
        <w:t xml:space="preserve">.”</w:t>
      </w:r>
      <w:r>
        <w:t xml:space="preserve"> </w:t>
      </w:r>
      <w:r>
        <w:t xml:space="preserve">Master's Thesis, Humboldt State University.</w:t>
      </w:r>
      <w:r>
        <w:t xml:space="preserve"> </w:t>
      </w:r>
      <w:hyperlink r:id="rId168">
        <w:r>
          <w:rPr>
            <w:rStyle w:val="Hyperlink"/>
          </w:rPr>
          <w:t xml:space="preserve">https://digitalcommons.humboldt.edu/cgi/viewcontent.cgi?article=1005{\&amp;}context=etd</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2">
        <w:r>
          <w:rPr>
            <w:rStyle w:val="Hyperlink"/>
          </w:rPr>
          <w:t xml:space="preserve">https://doi.org/10.1111/fwb.13048</w:t>
        </w:r>
      </w:hyperlink>
      <w:r>
        <w:t xml:space="preserve">.</w:t>
      </w:r>
    </w:p>
    <w:bookmarkEnd w:id="173"/>
    <w:bookmarkStart w:id="175"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4">
        <w:r>
          <w:rPr>
            <w:rStyle w:val="Hyperlink"/>
          </w:rPr>
          <w:t xml:space="preserve">https://doi.org/10.1007/978-1-4614-7138-7</w:t>
        </w:r>
      </w:hyperlink>
      <w:r>
        <w:t xml:space="preserve">.</w:t>
      </w:r>
    </w:p>
    <w:bookmarkEnd w:id="175"/>
    <w:bookmarkStart w:id="177"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76">
        <w:r>
          <w:rPr>
            <w:rStyle w:val="Hyperlink"/>
          </w:rPr>
          <w:t xml:space="preserve">https://nrm.dfg.ca.gov/FileHandler.ashx?DocumentID=77836</w:t>
        </w:r>
      </w:hyperlink>
      <w:r>
        <w:t xml:space="preserve">.</w:t>
      </w:r>
    </w:p>
    <w:bookmarkEnd w:id="177"/>
    <w:bookmarkStart w:id="178" w:name="ref-CDFW2021a"/>
    <w:p>
      <w:pPr>
        <w:pStyle w:val="Bibliography"/>
      </w:pPr>
      <w:r>
        <w:t xml:space="preserve">Knechtle, Morgan, and Domenic Giudice.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78"/>
    <w:bookmarkStart w:id="180" w:name="ref-Konecki1995"/>
    <w:p>
      <w:pPr>
        <w:pStyle w:val="Bibliography"/>
      </w:pPr>
      <w:r>
        <w:t xml:space="preserve">Konecki, John T., Carol A. Woody, and Thomas P. Quinn. 1995.</w:t>
      </w:r>
      <w:r>
        <w:t xml:space="preserve"> </w:t>
      </w:r>
      <w:r>
        <w:t xml:space="preserve">“</w:t>
      </w:r>
      <w:r>
        <w:t xml:space="preserve">Critical thermal maxima of coho salmon (Oncorhynchus kisutch) fry under field and laboratory acclimation regimes</w:t>
      </w:r>
      <w:r>
        <w:t xml:space="preserve">.”</w:t>
      </w:r>
      <w:r>
        <w:t xml:space="preserve"> </w:t>
      </w:r>
      <w:r>
        <w:rPr>
          <w:iCs/>
          <w:i/>
        </w:rPr>
        <w:t xml:space="preserve">Canadian Journal of Zoology</w:t>
      </w:r>
      <w:r>
        <w:t xml:space="preserve"> </w:t>
      </w:r>
      <w:r>
        <w:t xml:space="preserve">73 (5): 993–96.</w:t>
      </w:r>
      <w:r>
        <w:t xml:space="preserve"> </w:t>
      </w:r>
      <w:hyperlink r:id="rId179">
        <w:r>
          <w:rPr>
            <w:rStyle w:val="Hyperlink"/>
          </w:rPr>
          <w:t xml:space="preserve">https://doi.org/10.1139/z95-117</w:t>
        </w:r>
      </w:hyperlink>
      <w:r>
        <w:t xml:space="preserve">.</w:t>
      </w:r>
    </w:p>
    <w:bookmarkEnd w:id="180"/>
    <w:bookmarkStart w:id="181"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7">
        <w:r>
          <w:rPr>
            <w:rStyle w:val="Hyperlink"/>
          </w:rPr>
          <w:t xml:space="preserve">https://doi.org/10.1002/rra</w:t>
        </w:r>
      </w:hyperlink>
      <w:r>
        <w:t xml:space="preserve">.</w:t>
      </w:r>
    </w:p>
    <w:bookmarkEnd w:id="181"/>
    <w:bookmarkStart w:id="183"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2">
        <w:r>
          <w:rPr>
            <w:rStyle w:val="Hyperlink"/>
          </w:rPr>
          <w:t xml:space="preserve">https://doi.org/10.1029/2020WR028496</w:t>
        </w:r>
      </w:hyperlink>
      <w:r>
        <w:t xml:space="preserve">.</w:t>
      </w:r>
    </w:p>
    <w:bookmarkEnd w:id="183"/>
    <w:bookmarkStart w:id="185" w:name="ref-Lusardi2020"/>
    <w:p>
      <w:pPr>
        <w:pStyle w:val="Bibliography"/>
      </w:pPr>
      <w:r>
        <w:t xml:space="preserve">Lusardi, Robert A., Bruce G. Hammock, Carson A. Jeffres, Randy A. Dahlgren, and Joseph D. Kiernan. 2020.</w:t>
      </w:r>
      <w:r>
        <w:t xml:space="preserve"> </w:t>
      </w:r>
      <w:r>
        <w:t xml:space="preserve">“</w:t>
      </w:r>
      <w:r>
        <w:t xml:space="preserve">Oversummer growth and survival of juvenile coho salmon (Oncorhynchus kisutch) across a natural gradient of stream water temperature and prey availability: An in situ enclosure experiment</w:t>
      </w:r>
      <w:r>
        <w:t xml:space="preserve">.”</w:t>
      </w:r>
      <w:r>
        <w:t xml:space="preserve"> </w:t>
      </w:r>
      <w:r>
        <w:rPr>
          <w:iCs/>
          <w:i/>
        </w:rPr>
        <w:t xml:space="preserve">Canadian Journal of Fisheries and Aquatic Sciences</w:t>
      </w:r>
      <w:r>
        <w:t xml:space="preserve"> </w:t>
      </w:r>
      <w:r>
        <w:t xml:space="preserve">77 (2): 413–24.</w:t>
      </w:r>
      <w:r>
        <w:t xml:space="preserve"> </w:t>
      </w:r>
      <w:hyperlink r:id="rId184">
        <w:r>
          <w:rPr>
            <w:rStyle w:val="Hyperlink"/>
          </w:rPr>
          <w:t xml:space="preserve">https://doi.org/10.1139/cjfas-2018-0484</w:t>
        </w:r>
      </w:hyperlink>
      <w:r>
        <w:t xml:space="preserve">.</w:t>
      </w:r>
    </w:p>
    <w:bookmarkEnd w:id="185"/>
    <w:bookmarkStart w:id="186"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86"/>
    <w:bookmarkStart w:id="187"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87"/>
    <w:bookmarkStart w:id="189"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88">
        <w:r>
          <w:rPr>
            <w:rStyle w:val="Hyperlink"/>
          </w:rPr>
          <w:t xml:space="preserve">https://doi.org/10.1111/fwb.13062</w:t>
        </w:r>
      </w:hyperlink>
      <w:r>
        <w:t xml:space="preserve">.</w:t>
      </w:r>
    </w:p>
    <w:bookmarkEnd w:id="189"/>
    <w:bookmarkStart w:id="190"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90"/>
    <w:bookmarkStart w:id="191" w:name="ref-McMahon1989"/>
    <w:p>
      <w:pPr>
        <w:pStyle w:val="Bibliography"/>
      </w:pPr>
      <w:r>
        <w:t xml:space="preserve">McMahon, Thomas E., and Gordon F. Hartman. 1989.</w:t>
      </w:r>
      <w:r>
        <w:t xml:space="preserve"> </w:t>
      </w:r>
      <w:r>
        <w:t xml:space="preserve">“</w:t>
      </w:r>
      <w:r>
        <w:t xml:space="preserve">Influence of Cover Complexity and Current Velocity on Winter Habitat Use by Juvenile Coho Salmon (Oncorhynchus kisutch)</w:t>
      </w:r>
      <w:r>
        <w:t xml:space="preserve">.”</w:t>
      </w:r>
      <w:r>
        <w:t xml:space="preserve"> </w:t>
      </w:r>
      <w:r>
        <w:rPr>
          <w:iCs/>
          <w:i/>
        </w:rPr>
        <w:t xml:space="preserve">Canadian Journal of Fisheries and Aquatic Sciences</w:t>
      </w:r>
      <w:r>
        <w:t xml:space="preserve"> </w:t>
      </w:r>
      <w:r>
        <w:t xml:space="preserve">46: 1551–57.</w:t>
      </w:r>
    </w:p>
    <w:bookmarkEnd w:id="191"/>
    <w:bookmarkStart w:id="19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2">
        <w:r>
          <w:rPr>
            <w:rStyle w:val="Hyperlink"/>
          </w:rPr>
          <w:t xml:space="preserve">https://doi.org/10.1007/s00267-013-0055-3</w:t>
        </w:r>
      </w:hyperlink>
      <w:r>
        <w:t xml:space="preserve">.</w:t>
      </w:r>
    </w:p>
    <w:bookmarkEnd w:id="193"/>
    <w:bookmarkStart w:id="195" w:name="ref-Miller2014"/>
    <w:p>
      <w:pPr>
        <w:pStyle w:val="Bibliography"/>
      </w:pPr>
      <w:r>
        <w:t xml:space="preserve">Miller, Kristina M., Amy Teffer, Strahan Tucker, Shaorong Li, Angela D. Schulze, Marc Trudel, Francis Juanes, et al. 2014.</w:t>
      </w:r>
      <w:r>
        <w:t xml:space="preserve"> </w:t>
      </w:r>
      <w:r>
        <w:t xml:space="preserve">“</w:t>
      </w:r>
      <w:r>
        <w:t xml:space="preserve">Infectious disease, shifting climates, and opportunistic predators: Cumulative factors potentially impacting wild salmon declines</w:t>
      </w:r>
      <w:r>
        <w:t xml:space="preserve">.”</w:t>
      </w:r>
      <w:r>
        <w:t xml:space="preserve"> </w:t>
      </w:r>
      <w:r>
        <w:rPr>
          <w:iCs/>
          <w:i/>
        </w:rPr>
        <w:t xml:space="preserve">Evolutionary Applications</w:t>
      </w:r>
      <w:r>
        <w:t xml:space="preserve"> </w:t>
      </w:r>
      <w:r>
        <w:t xml:space="preserve">7: 812–55.</w:t>
      </w:r>
      <w:r>
        <w:t xml:space="preserve"> </w:t>
      </w:r>
      <w:hyperlink r:id="rId194">
        <w:r>
          <w:rPr>
            <w:rStyle w:val="Hyperlink"/>
          </w:rPr>
          <w:t xml:space="preserve">https://doi.org/10.1111/eva.12164</w:t>
        </w:r>
      </w:hyperlink>
      <w:r>
        <w:t xml:space="preserve">.</w:t>
      </w:r>
    </w:p>
    <w:bookmarkEnd w:id="195"/>
    <w:bookmarkStart w:id="19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96"/>
    <w:bookmarkStart w:id="19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7">
        <w:r>
          <w:rPr>
            <w:rStyle w:val="Hyperlink"/>
          </w:rPr>
          <w:t xml:space="preserve">https://doi.org/10.1002/rra</w:t>
        </w:r>
      </w:hyperlink>
      <w:r>
        <w:t xml:space="preserve">.</w:t>
      </w:r>
    </w:p>
    <w:bookmarkEnd w:id="197"/>
    <w:bookmarkStart w:id="19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98">
        <w:r>
          <w:rPr>
            <w:rStyle w:val="Hyperlink"/>
          </w:rPr>
          <w:t xml:space="preserve">https://www.waterboards.ca.gov/water{\_}issues/programs/tmdl/records/region{\_}1/2010/ref3872.pdf</w:t>
        </w:r>
      </w:hyperlink>
      <w:r>
        <w:t xml:space="preserve">.</w:t>
      </w:r>
    </w:p>
    <w:bookmarkEnd w:id="199"/>
    <w:bookmarkStart w:id="20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00"/>
    <w:bookmarkStart w:id="20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01">
        <w:r>
          <w:rPr>
            <w:rStyle w:val="Hyperlink"/>
          </w:rPr>
          <w:t xml:space="preserve">https://www.fisheries.noaa.gov/resource/document/final-recovery-plan-southern-oregon-northern-california-coast-evolutionarily</w:t>
        </w:r>
      </w:hyperlink>
      <w:r>
        <w:t xml:space="preserve">.</w:t>
      </w:r>
    </w:p>
    <w:bookmarkEnd w:id="202"/>
    <w:bookmarkStart w:id="204"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03">
        <w:r>
          <w:rPr>
            <w:rStyle w:val="Hyperlink"/>
          </w:rPr>
          <w:t xml:space="preserve">https://doi.org/10.1002/rra.700</w:t>
        </w:r>
      </w:hyperlink>
      <w:r>
        <w:t xml:space="preserve">.</w:t>
      </w:r>
    </w:p>
    <w:bookmarkEnd w:id="204"/>
    <w:bookmarkStart w:id="206"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5">
        <w:r>
          <w:rPr>
            <w:rStyle w:val="Hyperlink"/>
          </w:rPr>
          <w:t xml:space="preserve">https://doi.org/10.1017/CBO9781107415324.004</w:t>
        </w:r>
      </w:hyperlink>
      <w:r>
        <w:t xml:space="preserve">.</w:t>
      </w:r>
    </w:p>
    <w:bookmarkEnd w:id="206"/>
    <w:bookmarkStart w:id="207"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07"/>
    <w:bookmarkStart w:id="209"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08">
        <w:r>
          <w:rPr>
            <w:rStyle w:val="Hyperlink"/>
          </w:rPr>
          <w:t xml:space="preserve">https://doi.org/10.3389/fenvs.2021.790667</w:t>
        </w:r>
      </w:hyperlink>
      <w:r>
        <w:t xml:space="preserve">.</w:t>
      </w:r>
    </w:p>
    <w:bookmarkEnd w:id="209"/>
    <w:bookmarkStart w:id="210" w:name="ref-Peterson1982"/>
    <w:p>
      <w:pPr>
        <w:pStyle w:val="Bibliography"/>
      </w:pPr>
      <w:r>
        <w:t xml:space="preserve">Peterson, N. P. 1982.</w:t>
      </w:r>
      <w:r>
        <w:t xml:space="preserve"> </w:t>
      </w:r>
      <w:r>
        <w:t xml:space="preserve">“</w:t>
      </w:r>
      <w:r>
        <w:t xml:space="preserve">Immigration of Juvenile Coho Salmon (Oncorhynchus kisutch) into Riverine Ponds</w:t>
      </w:r>
      <w:r>
        <w:t xml:space="preserve">.”</w:t>
      </w:r>
      <w:r>
        <w:t xml:space="preserve"> </w:t>
      </w:r>
      <w:r>
        <w:rPr>
          <w:iCs/>
          <w:i/>
        </w:rPr>
        <w:t xml:space="preserve">Canadian Journal of Fisheries and Aquatic Sciences</w:t>
      </w:r>
      <w:r>
        <w:t xml:space="preserve"> </w:t>
      </w:r>
      <w:r>
        <w:t xml:space="preserve">39: 1308–10.</w:t>
      </w:r>
    </w:p>
    <w:bookmarkEnd w:id="210"/>
    <w:bookmarkStart w:id="21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11">
        <w:r>
          <w:rPr>
            <w:rStyle w:val="Hyperlink"/>
          </w:rPr>
          <w:t xml:space="preserve">https://doi.org/10.2307/1313099</w:t>
        </w:r>
      </w:hyperlink>
      <w:r>
        <w:t xml:space="preserve">.</w:t>
      </w:r>
    </w:p>
    <w:bookmarkEnd w:id="212"/>
    <w:bookmarkStart w:id="214"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4"/>
    <w:bookmarkStart w:id="215"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5"/>
    <w:bookmarkStart w:id="217"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16">
        <w:r>
          <w:rPr>
            <w:rStyle w:val="Hyperlink"/>
          </w:rPr>
          <w:t xml:space="preserve">https://doi.org/10.1111/j.1365-2427.2009.02272.x</w:t>
        </w:r>
      </w:hyperlink>
      <w:r>
        <w:t xml:space="preserve">.</w:t>
      </w:r>
    </w:p>
    <w:bookmarkEnd w:id="217"/>
    <w:bookmarkStart w:id="219"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18">
        <w:r>
          <w:rPr>
            <w:rStyle w:val="Hyperlink"/>
          </w:rPr>
          <w:t xml:space="preserve">https://www.siskiyourcd.com/resources</w:t>
        </w:r>
      </w:hyperlink>
      <w:r>
        <w:t xml:space="preserve">.</w:t>
      </w:r>
    </w:p>
    <w:bookmarkEnd w:id="219"/>
    <w:bookmarkStart w:id="221" w:name="ref-Quinones2014a"/>
    <w:p>
      <w:pPr>
        <w:pStyle w:val="Bibliography"/>
      </w:pPr>
      <w:r>
        <w:t xml:space="preserve">Quiñones, Rebecca M., Michael L. Johnson, and Peter B. Moyle. 2014.</w:t>
      </w:r>
      <w:r>
        <w:t xml:space="preserve"> </w:t>
      </w:r>
      <w:r>
        <w:t xml:space="preserve">“</w:t>
      </w:r>
      <w:r>
        <w:t xml:space="preserve">Hatchery practices may result in replacement of wild salmonids: Adult trends in the Klamath basin, California</w:t>
      </w:r>
      <w:r>
        <w:t xml:space="preserve">.”</w:t>
      </w:r>
      <w:r>
        <w:t xml:space="preserve"> </w:t>
      </w:r>
      <w:r>
        <w:rPr>
          <w:iCs/>
          <w:i/>
        </w:rPr>
        <w:t xml:space="preserve">Environmental Biology of Fishes</w:t>
      </w:r>
      <w:r>
        <w:t xml:space="preserve"> </w:t>
      </w:r>
      <w:r>
        <w:t xml:space="preserve">97 (3): 233–46.</w:t>
      </w:r>
      <w:r>
        <w:t xml:space="preserve"> </w:t>
      </w:r>
      <w:hyperlink r:id="rId220">
        <w:r>
          <w:rPr>
            <w:rStyle w:val="Hyperlink"/>
          </w:rPr>
          <w:t xml:space="preserve">https://doi.org/10.1007/s10641-013-0146-2</w:t>
        </w:r>
      </w:hyperlink>
      <w:r>
        <w:t xml:space="preserve">.</w:t>
      </w:r>
    </w:p>
    <w:bookmarkEnd w:id="221"/>
    <w:bookmarkStart w:id="223" w:name="ref-Redding1987"/>
    <w:p>
      <w:pPr>
        <w:pStyle w:val="Bibliography"/>
      </w:pPr>
      <w:r>
        <w:t xml:space="preserve">Redding, J Michael, Carl B Schreck, and Fred H Everest. 1987.</w:t>
      </w:r>
      <w:r>
        <w:t xml:space="preserve"> </w:t>
      </w:r>
      <w:r>
        <w:t xml:space="preserve">“</w:t>
      </w:r>
      <w:r>
        <w:t xml:space="preserve">Physiological Effects on Coho Salmon and Steelhead of Exposure to Suspended Solids</w:t>
      </w:r>
      <w:r>
        <w:t xml:space="preserve">.”</w:t>
      </w:r>
      <w:r>
        <w:t xml:space="preserve"> </w:t>
      </w:r>
      <w:r>
        <w:rPr>
          <w:iCs/>
          <w:i/>
        </w:rPr>
        <w:t xml:space="preserve">Transactions of the American Fisheries Society ISSN:</w:t>
      </w:r>
      <w:r>
        <w:t xml:space="preserve"> </w:t>
      </w:r>
      <w:r>
        <w:t xml:space="preserve">116 (5): 737–44.</w:t>
      </w:r>
      <w:r>
        <w:t xml:space="preserve"> </w:t>
      </w:r>
      <w:hyperlink r:id="rId222">
        <w:r>
          <w:rPr>
            <w:rStyle w:val="Hyperlink"/>
          </w:rPr>
          <w:t xml:space="preserve">https://doi.org/10.1577/1548-8659(1987)116&lt;737</w:t>
        </w:r>
      </w:hyperlink>
      <w:r>
        <w:t xml:space="preserve">.</w:t>
      </w:r>
    </w:p>
    <w:bookmarkEnd w:id="223"/>
    <w:bookmarkStart w:id="225"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24">
        <w:r>
          <w:rPr>
            <w:rStyle w:val="Hyperlink"/>
          </w:rPr>
          <w:t xml:space="preserve">https://doi.org/10.2307/3868443</w:t>
        </w:r>
      </w:hyperlink>
      <w:r>
        <w:t xml:space="preserve">.</w:t>
      </w:r>
    </w:p>
    <w:bookmarkEnd w:id="225"/>
    <w:bookmarkStart w:id="227"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26">
        <w:r>
          <w:rPr>
            <w:rStyle w:val="Hyperlink"/>
          </w:rPr>
          <w:t xml:space="preserve">https://doi.org/10.1577/t01-126</w:t>
        </w:r>
      </w:hyperlink>
      <w:r>
        <w:t xml:space="preserve">.</w:t>
      </w:r>
    </w:p>
    <w:bookmarkEnd w:id="227"/>
    <w:bookmarkStart w:id="229"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28">
        <w:r>
          <w:rPr>
            <w:rStyle w:val="Hyperlink"/>
          </w:rPr>
          <w:t xml:space="preserve">https://doi.org/10.1890/08-0305.1</w:t>
        </w:r>
      </w:hyperlink>
      <w:r>
        <w:t xml:space="preserve">.</w:t>
      </w:r>
    </w:p>
    <w:bookmarkEnd w:id="229"/>
    <w:bookmarkStart w:id="23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30">
        <w:r>
          <w:rPr>
            <w:rStyle w:val="Hyperlink"/>
          </w:rPr>
          <w:t xml:space="preserve">https://www.scottwatertrust.org/blank</w:t>
        </w:r>
      </w:hyperlink>
      <w:r>
        <w:t xml:space="preserve">.</w:t>
      </w:r>
    </w:p>
    <w:bookmarkEnd w:id="231"/>
    <w:bookmarkStart w:id="232"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32"/>
    <w:bookmarkStart w:id="234"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33">
        <w:r>
          <w:rPr>
            <w:rStyle w:val="Hyperlink"/>
          </w:rPr>
          <w:t xml:space="preserve">https://doi.org/10.1007/s00267-012-9864-z</w:t>
        </w:r>
      </w:hyperlink>
      <w:r>
        <w:t xml:space="preserve">.</w:t>
      </w:r>
    </w:p>
    <w:bookmarkEnd w:id="234"/>
    <w:bookmarkStart w:id="236"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35">
        <w:r>
          <w:rPr>
            <w:rStyle w:val="Hyperlink"/>
          </w:rPr>
          <w:t xml:space="preserve">https://www.co.siskiyou.ca.us/naturalresources/page/scott-valley-gsp-chapters</w:t>
        </w:r>
      </w:hyperlink>
      <w:r>
        <w:t xml:space="preserve">.</w:t>
      </w:r>
    </w:p>
    <w:bookmarkEnd w:id="236"/>
    <w:bookmarkStart w:id="238"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37">
        <w:r>
          <w:rPr>
            <w:rStyle w:val="Hyperlink"/>
          </w:rPr>
          <w:t xml:space="preserve">https://www.co.siskiyou.ca.us/scottvga/page/scott-valley-groundwater-advisory-committee-meeting-10</w:t>
        </w:r>
      </w:hyperlink>
      <w:r>
        <w:t xml:space="preserve">.</w:t>
      </w:r>
    </w:p>
    <w:bookmarkEnd w:id="238"/>
    <w:bookmarkStart w:id="239" w:name="ref-SiskiyouRCD1994"/>
    <w:p>
      <w:pPr>
        <w:pStyle w:val="Bibliography"/>
      </w:pPr>
      <w:r>
        <w:t xml:space="preserve">Siskiyou RCD. 1994.</w:t>
      </w:r>
      <w:r>
        <w:t xml:space="preserve"> </w:t>
      </w:r>
      <w:r>
        <w:t xml:space="preserve">“</w:t>
      </w:r>
      <w:r>
        <w:t xml:space="preserve">Scott Valley Irrigation District Study</w:t>
      </w:r>
      <w:r>
        <w:t xml:space="preserve">.”</w:t>
      </w:r>
    </w:p>
    <w:bookmarkEnd w:id="239"/>
    <w:bookmarkStart w:id="240"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18">
        <w:r>
          <w:rPr>
            <w:rStyle w:val="Hyperlink"/>
          </w:rPr>
          <w:t xml:space="preserve">https://www.siskiyourcd.com/resources</w:t>
        </w:r>
      </w:hyperlink>
      <w:r>
        <w:t xml:space="preserve">.</w:t>
      </w:r>
    </w:p>
    <w:bookmarkEnd w:id="240"/>
    <w:bookmarkStart w:id="241"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18">
        <w:r>
          <w:rPr>
            <w:rStyle w:val="Hyperlink"/>
          </w:rPr>
          <w:t xml:space="preserve">https://www.siskiyourcd.com/resources</w:t>
        </w:r>
      </w:hyperlink>
      <w:r>
        <w:t xml:space="preserve">.</w:t>
      </w:r>
    </w:p>
    <w:bookmarkEnd w:id="241"/>
    <w:bookmarkStart w:id="242"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18">
        <w:r>
          <w:rPr>
            <w:rStyle w:val="Hyperlink"/>
          </w:rPr>
          <w:t xml:space="preserve">https://www.siskiyourcd.com/resources</w:t>
        </w:r>
      </w:hyperlink>
      <w:r>
        <w:t xml:space="preserve">.</w:t>
      </w:r>
    </w:p>
    <w:bookmarkEnd w:id="242"/>
    <w:bookmarkStart w:id="243"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18">
        <w:r>
          <w:rPr>
            <w:rStyle w:val="Hyperlink"/>
          </w:rPr>
          <w:t xml:space="preserve">https://www.siskiyourcd.com/resources</w:t>
        </w:r>
      </w:hyperlink>
      <w:r>
        <w:t xml:space="preserve">.</w:t>
      </w:r>
    </w:p>
    <w:bookmarkEnd w:id="243"/>
    <w:bookmarkStart w:id="244"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18">
        <w:r>
          <w:rPr>
            <w:rStyle w:val="Hyperlink"/>
          </w:rPr>
          <w:t xml:space="preserve">https://www.siskiyourcd.com/resources</w:t>
        </w:r>
      </w:hyperlink>
      <w:r>
        <w:t xml:space="preserve">.</w:t>
      </w:r>
    </w:p>
    <w:bookmarkEnd w:id="244"/>
    <w:bookmarkStart w:id="245"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18">
        <w:r>
          <w:rPr>
            <w:rStyle w:val="Hyperlink"/>
          </w:rPr>
          <w:t xml:space="preserve">https://www.siskiyourcd.com/resources</w:t>
        </w:r>
      </w:hyperlink>
      <w:r>
        <w:t xml:space="preserve">.</w:t>
      </w:r>
    </w:p>
    <w:bookmarkEnd w:id="245"/>
    <w:bookmarkStart w:id="246"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18">
        <w:r>
          <w:rPr>
            <w:rStyle w:val="Hyperlink"/>
          </w:rPr>
          <w:t xml:space="preserve">https://www.siskiyourcd.com/resources</w:t>
        </w:r>
      </w:hyperlink>
      <w:r>
        <w:t xml:space="preserve">.</w:t>
      </w:r>
    </w:p>
    <w:bookmarkEnd w:id="246"/>
    <w:bookmarkStart w:id="247"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18">
        <w:r>
          <w:rPr>
            <w:rStyle w:val="Hyperlink"/>
          </w:rPr>
          <w:t xml:space="preserve">https://www.siskiyourcd.com/resources</w:t>
        </w:r>
      </w:hyperlink>
      <w:r>
        <w:t xml:space="preserve">.</w:t>
      </w:r>
    </w:p>
    <w:bookmarkEnd w:id="247"/>
    <w:bookmarkStart w:id="248"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18">
        <w:r>
          <w:rPr>
            <w:rStyle w:val="Hyperlink"/>
          </w:rPr>
          <w:t xml:space="preserve">https://www.siskiyourcd.com/resources</w:t>
        </w:r>
      </w:hyperlink>
      <w:r>
        <w:t xml:space="preserve">.</w:t>
      </w:r>
    </w:p>
    <w:bookmarkEnd w:id="248"/>
    <w:bookmarkStart w:id="249"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18">
        <w:r>
          <w:rPr>
            <w:rStyle w:val="Hyperlink"/>
          </w:rPr>
          <w:t xml:space="preserve">https://www.siskiyourcd.com/resources</w:t>
        </w:r>
      </w:hyperlink>
      <w:r>
        <w:t xml:space="preserve">.</w:t>
      </w:r>
    </w:p>
    <w:bookmarkEnd w:id="249"/>
    <w:bookmarkStart w:id="250"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18">
        <w:r>
          <w:rPr>
            <w:rStyle w:val="Hyperlink"/>
          </w:rPr>
          <w:t xml:space="preserve">https://www.siskiyourcd.com/resources</w:t>
        </w:r>
      </w:hyperlink>
      <w:r>
        <w:t xml:space="preserve">.</w:t>
      </w:r>
    </w:p>
    <w:bookmarkEnd w:id="250"/>
    <w:bookmarkStart w:id="251"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18">
        <w:r>
          <w:rPr>
            <w:rStyle w:val="Hyperlink"/>
          </w:rPr>
          <w:t xml:space="preserve">https://www.siskiyourcd.com/resources</w:t>
        </w:r>
      </w:hyperlink>
      <w:r>
        <w:t xml:space="preserve">.</w:t>
      </w:r>
    </w:p>
    <w:bookmarkEnd w:id="251"/>
    <w:bookmarkStart w:id="253"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52">
        <w:r>
          <w:rPr>
            <w:rStyle w:val="Hyperlink"/>
          </w:rPr>
          <w:t xml:space="preserve">https://doi.org/10.1002/eco.1745</w:t>
        </w:r>
      </w:hyperlink>
      <w:r>
        <w:t xml:space="preserve">.</w:t>
      </w:r>
    </w:p>
    <w:bookmarkEnd w:id="253"/>
    <w:bookmarkStart w:id="254"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54"/>
    <w:bookmarkStart w:id="255"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55"/>
    <w:bookmarkStart w:id="257"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56">
        <w:r>
          <w:rPr>
            <w:rStyle w:val="Hyperlink"/>
          </w:rPr>
          <w:t xml:space="preserve">https://www.scottriverwatershedcouncil.com/scott-river-westside-planning-proje</w:t>
        </w:r>
      </w:hyperlink>
      <w:r>
        <w:t xml:space="preserve">.</w:t>
      </w:r>
    </w:p>
    <w:bookmarkEnd w:id="257"/>
    <w:bookmarkStart w:id="258" w:name="ref-CRMP2000"/>
    <w:p>
      <w:pPr>
        <w:pStyle w:val="Bibliography"/>
      </w:pPr>
      <w:r>
        <w:t xml:space="preserve">SRWC-CRMP. 2000.</w:t>
      </w:r>
      <w:r>
        <w:t xml:space="preserve"> </w:t>
      </w:r>
      <w:r>
        <w:t xml:space="preserve">“</w:t>
      </w:r>
      <w:r>
        <w:t xml:space="preserve">Final Report</w:t>
      </w:r>
      <w:r>
        <w:t xml:space="preserve">.”</w:t>
      </w:r>
    </w:p>
    <w:bookmarkEnd w:id="258"/>
    <w:bookmarkStart w:id="25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59"/>
    <w:bookmarkStart w:id="261"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60">
        <w:r>
          <w:rPr>
            <w:rStyle w:val="Hyperlink"/>
          </w:rPr>
          <w:t xml:space="preserve">https://www.waterboards.ca.gov/waterrights/board{\_}decisions/adopted{\_}orders/judgments/docs/scottriver{\_}jd.pdf</w:t>
        </w:r>
      </w:hyperlink>
      <w:r>
        <w:t xml:space="preserve">.</w:t>
      </w:r>
    </w:p>
    <w:bookmarkEnd w:id="261"/>
    <w:bookmarkStart w:id="26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62"/>
    <w:bookmarkStart w:id="264" w:name="ref-Theriault2011"/>
    <w:p>
      <w:pPr>
        <w:pStyle w:val="Bibliography"/>
      </w:pPr>
      <w:r>
        <w:t xml:space="preserve">Thériault, Véronique, Gregory R. Moyer, Laura S. Jackson, Michael S. Blouin, and Michael A. Banks. 2011.</w:t>
      </w:r>
      <w:r>
        <w:t xml:space="preserve"> </w:t>
      </w:r>
      <w:r>
        <w:t xml:space="preserve">“</w:t>
      </w:r>
      <w:r>
        <w:t xml:space="preserve">Reduced reproductive success of hatchery coho salmon in the wild: Insights into most likely mechanisms</w:t>
      </w:r>
      <w:r>
        <w:t xml:space="preserve">.”</w:t>
      </w:r>
      <w:r>
        <w:t xml:space="preserve"> </w:t>
      </w:r>
      <w:r>
        <w:rPr>
          <w:iCs/>
          <w:i/>
        </w:rPr>
        <w:t xml:space="preserve">Molecular Ecology</w:t>
      </w:r>
      <w:r>
        <w:t xml:space="preserve"> </w:t>
      </w:r>
      <w:r>
        <w:t xml:space="preserve">20 (9): 1860–69.</w:t>
      </w:r>
      <w:r>
        <w:t xml:space="preserve"> </w:t>
      </w:r>
      <w:hyperlink r:id="rId263">
        <w:r>
          <w:rPr>
            <w:rStyle w:val="Hyperlink"/>
          </w:rPr>
          <w:t xml:space="preserve">https://doi.org/10.1111/j.1365-294X.2011.05058.x</w:t>
        </w:r>
      </w:hyperlink>
      <w:r>
        <w:t xml:space="preserve">.</w:t>
      </w:r>
    </w:p>
    <w:bookmarkEnd w:id="264"/>
    <w:bookmarkStart w:id="26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65">
        <w:r>
          <w:rPr>
            <w:rStyle w:val="Hyperlink"/>
          </w:rPr>
          <w:t xml:space="preserve">https://doi.org/10.1029/2018WR024209</w:t>
        </w:r>
      </w:hyperlink>
      <w:r>
        <w:t xml:space="preserve">.</w:t>
      </w:r>
    </w:p>
    <w:bookmarkEnd w:id="266"/>
    <w:bookmarkStart w:id="268"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67">
        <w:r>
          <w:rPr>
            <w:rStyle w:val="Hyperlink"/>
          </w:rPr>
          <w:t xml:space="preserve">https://data.census.gov/cedsci</w:t>
        </w:r>
      </w:hyperlink>
      <w:r>
        <w:t xml:space="preserve">.</w:t>
      </w:r>
    </w:p>
    <w:bookmarkEnd w:id="268"/>
    <w:bookmarkStart w:id="270"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69">
        <w:r>
          <w:rPr>
            <w:rStyle w:val="Hyperlink"/>
          </w:rPr>
          <w:t xml:space="preserve">https://doi.org/10.1111/j.1752-1688.2008.00212.x</w:t>
        </w:r>
      </w:hyperlink>
      <w:r>
        <w:t xml:space="preserve">.</w:t>
      </w:r>
    </w:p>
    <w:bookmarkEnd w:id="270"/>
    <w:bookmarkStart w:id="272"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71">
        <w:r>
          <w:rPr>
            <w:rStyle w:val="Hyperlink"/>
          </w:rPr>
          <w:t xml:space="preserve">https://doi.org/10.1111/fwb.13001</w:t>
        </w:r>
      </w:hyperlink>
      <w:r>
        <w:t xml:space="preserve">.</w:t>
      </w:r>
    </w:p>
    <w:bookmarkEnd w:id="272"/>
    <w:bookmarkStart w:id="274"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73">
        <w:r>
          <w:rPr>
            <w:rStyle w:val="Hyperlink"/>
          </w:rPr>
          <w:t xml:space="preserve">https://doi.org/10.1016/j.scitotenv.2017.06.081</w:t>
        </w:r>
      </w:hyperlink>
      <w:r>
        <w:t xml:space="preserve">.</w:t>
      </w:r>
    </w:p>
    <w:bookmarkEnd w:id="274"/>
    <w:bookmarkStart w:id="276"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5">
        <w:r>
          <w:rPr>
            <w:rStyle w:val="Hyperlink"/>
          </w:rPr>
          <w:t xml:space="preserve">https://repository.library.noaa.gov/view/noaa/3483</w:t>
        </w:r>
      </w:hyperlink>
      <w:r>
        <w:t xml:space="preserve">.</w:t>
      </w:r>
    </w:p>
    <w:bookmarkEnd w:id="276"/>
    <w:bookmarkStart w:id="278"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77">
        <w:r>
          <w:rPr>
            <w:rStyle w:val="Hyperlink"/>
          </w:rPr>
          <w:t xml:space="preserve">https://repository.library.noaa.gov/view/noaa/3609</w:t>
        </w:r>
      </w:hyperlink>
      <w:r>
        <w:t xml:space="preserve">.</w:t>
      </w:r>
    </w:p>
    <w:bookmarkEnd w:id="278"/>
    <w:bookmarkStart w:id="280"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79">
        <w:r>
          <w:rPr>
            <w:rStyle w:val="Hyperlink"/>
          </w:rPr>
          <w:t xml:space="preserve">https://doi.org/10.1002/rra.3575</w:t>
        </w:r>
      </w:hyperlink>
      <w:r>
        <w:t xml:space="preserve">.</w:t>
      </w:r>
    </w:p>
    <w:bookmarkEnd w:id="280"/>
    <w:bookmarkStart w:id="282"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81">
        <w:r>
          <w:rPr>
            <w:rStyle w:val="Hyperlink"/>
          </w:rPr>
          <w:t xml:space="preserve">https://www.scottriverwatershedcouncil.com/scott-river-beaver-dam-analogue-coh</w:t>
        </w:r>
      </w:hyperlink>
      <w:r>
        <w:t xml:space="preserve">.</w:t>
      </w:r>
    </w:p>
    <w:bookmarkEnd w:id="282"/>
    <w:bookmarkEnd w:id="283"/>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10" Target="media/rId110.png" /><Relationship Type="http://schemas.openxmlformats.org/officeDocument/2006/relationships/image" Id="rId25" Target="media/rId25.png" /><Relationship Type="http://schemas.openxmlformats.org/officeDocument/2006/relationships/image" Id="rId56" Target="media/rId56.png" /><Relationship Type="http://schemas.openxmlformats.org/officeDocument/2006/relationships/image" Id="rId121" Target="media/rId121.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hyperlink" Id="rId164" Target="http://groundwater.ucdavis.edu/files/165395.pdf" TargetMode="External" /><Relationship Type="http://schemas.openxmlformats.org/officeDocument/2006/relationships/hyperlink" Id="rId152" Target="http://www.fgc.ca.gov/meetings/2015/Aug/Exhibits/0805{\_}Item{\_}38{\_}CohoStatusReport.pdf" TargetMode="External" /><Relationship Type="http://schemas.openxmlformats.org/officeDocument/2006/relationships/hyperlink" Id="rId267" Target="https://data.census.gov/cedsci" TargetMode="External" /><Relationship Type="http://schemas.openxmlformats.org/officeDocument/2006/relationships/hyperlink" Id="rId168" Target="https://digitalcommons.humboldt.edu/cgi/viewcontent.cgi?article=1005{\&amp;}context=etd" TargetMode="External" /><Relationship Type="http://schemas.openxmlformats.org/officeDocument/2006/relationships/hyperlink" Id="rId139" Target="https://doi.org/10.1002/eap.2005" TargetMode="External" /><Relationship Type="http://schemas.openxmlformats.org/officeDocument/2006/relationships/hyperlink" Id="rId252"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79" Target="https://doi.org/10.1002/rra.3575" TargetMode="External" /><Relationship Type="http://schemas.openxmlformats.org/officeDocument/2006/relationships/hyperlink" Id="rId203" Target="https://doi.org/10.1002/rra.700" TargetMode="External" /><Relationship Type="http://schemas.openxmlformats.org/officeDocument/2006/relationships/hyperlink" Id="rId174" Target="https://doi.org/10.1007/978-1-4614-7138-7" TargetMode="External" /><Relationship Type="http://schemas.openxmlformats.org/officeDocument/2006/relationships/hyperlink" Id="rId147" Target="https://doi.org/10.1007/s00267-002-2737-0" TargetMode="External" /><Relationship Type="http://schemas.openxmlformats.org/officeDocument/2006/relationships/hyperlink" Id="rId233" Target="https://doi.org/10.1007/s00267-012-9864-z" TargetMode="External" /><Relationship Type="http://schemas.openxmlformats.org/officeDocument/2006/relationships/hyperlink" Id="rId192" Target="https://doi.org/10.1007/s00267-013-0055-3" TargetMode="External" /><Relationship Type="http://schemas.openxmlformats.org/officeDocument/2006/relationships/hyperlink" Id="rId220" Target="https://doi.org/10.1007/s10641-013-0146-2" TargetMode="External" /><Relationship Type="http://schemas.openxmlformats.org/officeDocument/2006/relationships/hyperlink" Id="rId273" Target="https://doi.org/10.1016/j.scitotenv.2017.06.081" TargetMode="External" /><Relationship Type="http://schemas.openxmlformats.org/officeDocument/2006/relationships/hyperlink" Id="rId205" Target="https://doi.org/10.1017/CBO9781107415324.004" TargetMode="External" /><Relationship Type="http://schemas.openxmlformats.org/officeDocument/2006/relationships/hyperlink" Id="rId265" Target="https://doi.org/10.1029/2018WR024209" TargetMode="External" /><Relationship Type="http://schemas.openxmlformats.org/officeDocument/2006/relationships/hyperlink" Id="rId182" Target="https://doi.org/10.1029/2020WR028496" TargetMode="External" /><Relationship Type="http://schemas.openxmlformats.org/officeDocument/2006/relationships/hyperlink" Id="rId194" Target="https://doi.org/10.1111/eva.12164" TargetMode="External" /><Relationship Type="http://schemas.openxmlformats.org/officeDocument/2006/relationships/hyperlink" Id="rId271"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88" Target="https://doi.org/10.1111/fwb.13062" TargetMode="External" /><Relationship Type="http://schemas.openxmlformats.org/officeDocument/2006/relationships/hyperlink" Id="rId158" Target="https://doi.org/10.1111/j.0022-1112.2004.00486.x" TargetMode="External" /><Relationship Type="http://schemas.openxmlformats.org/officeDocument/2006/relationships/hyperlink" Id="rId213" Target="https://doi.org/10.1111/j.1365-2427.2009.02204.x" TargetMode="External" /><Relationship Type="http://schemas.openxmlformats.org/officeDocument/2006/relationships/hyperlink" Id="rId216" Target="https://doi.org/10.1111/j.1365-2427.2009.02272.x" TargetMode="External" /><Relationship Type="http://schemas.openxmlformats.org/officeDocument/2006/relationships/hyperlink" Id="rId263" Target="https://doi.org/10.1111/j.1365-294X.2011.05058.x" TargetMode="External" /><Relationship Type="http://schemas.openxmlformats.org/officeDocument/2006/relationships/hyperlink" Id="rId269" Target="https://doi.org/10.1111/j.1752-1688.2008.00212.x" TargetMode="External" /><Relationship Type="http://schemas.openxmlformats.org/officeDocument/2006/relationships/hyperlink" Id="rId166" Target="https://doi.org/10.1139/F07-011" TargetMode="External" /><Relationship Type="http://schemas.openxmlformats.org/officeDocument/2006/relationships/hyperlink" Id="rId184" Target="https://doi.org/10.1139/cjfas-2018-0484" TargetMode="External" /><Relationship Type="http://schemas.openxmlformats.org/officeDocument/2006/relationships/hyperlink" Id="rId179" Target="https://doi.org/10.1139/z95-117" TargetMode="External" /><Relationship Type="http://schemas.openxmlformats.org/officeDocument/2006/relationships/hyperlink" Id="rId222" Target="https://doi.org/10.1577/1548-8659(1987)116&lt;737" TargetMode="External" /><Relationship Type="http://schemas.openxmlformats.org/officeDocument/2006/relationships/hyperlink" Id="rId143" Target="https://doi.org/10.1577/1548-8659(1997)126&lt;0049" TargetMode="External" /><Relationship Type="http://schemas.openxmlformats.org/officeDocument/2006/relationships/hyperlink" Id="rId145" Target="https://doi.org/10.1577/1548-8675(1994)014&lt;0237:hdacso&gt;2.3.co;2" TargetMode="External" /><Relationship Type="http://schemas.openxmlformats.org/officeDocument/2006/relationships/hyperlink" Id="rId226" Target="https://doi.org/10.1577/t01-126" TargetMode="External" /><Relationship Type="http://schemas.openxmlformats.org/officeDocument/2006/relationships/hyperlink" Id="rId228"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1"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4" Target="https://doi.org/10.2307/3868443" TargetMode="External" /><Relationship Type="http://schemas.openxmlformats.org/officeDocument/2006/relationships/hyperlink" Id="rId208" Target="https://doi.org/10.3389/fenvs.2021.790667"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76" Target="https://nrm.dfg.ca.gov/FileHandler.ashx?DocumentID=77836" TargetMode="External" /><Relationship Type="http://schemas.openxmlformats.org/officeDocument/2006/relationships/hyperlink" Id="rId275" Target="https://repository.library.noaa.gov/view/noaa/3483" TargetMode="External" /><Relationship Type="http://schemas.openxmlformats.org/officeDocument/2006/relationships/hyperlink" Id="rId277" Target="https://repository.library.noaa.gov/view/noaa/3609"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54" Target="https://wildlife.ca.gov/Conservation/Watersheds/Instream-Flow/Studies/Scott-Shasta-Study" TargetMode="External" /><Relationship Type="http://schemas.openxmlformats.org/officeDocument/2006/relationships/hyperlink" Id="rId235" Target="https://www.co.siskiyou.ca.us/naturalresources/page/scott-valley-gsp-chapters" TargetMode="External" /><Relationship Type="http://schemas.openxmlformats.org/officeDocument/2006/relationships/hyperlink" Id="rId237" Target="https://www.co.siskiyou.ca.us/scottvga/page/scott-valley-groundwater-advisory-committee-meeting-10" TargetMode="External" /><Relationship Type="http://schemas.openxmlformats.org/officeDocument/2006/relationships/hyperlink" Id="rId201" Target="https://www.fisheries.noaa.gov/resource/document/final-recovery-plan-southern-oregon-northern-california-coast-evolutionarily" TargetMode="External" /><Relationship Type="http://schemas.openxmlformats.org/officeDocument/2006/relationships/hyperlink" Id="rId150" Target="https://www.fs.usda.gov/Internet/FSE{\_}DOCUMENTS/stelprd3850544.pdf" TargetMode="External" /><Relationship Type="http://schemas.openxmlformats.org/officeDocument/2006/relationships/hyperlink" Id="rId281" Target="https://www.scottriverwatershedcouncil.com/scott-river-beaver-dam-analogue-coh" TargetMode="External" /><Relationship Type="http://schemas.openxmlformats.org/officeDocument/2006/relationships/hyperlink" Id="rId256" Target="https://www.scottriverwatershedcouncil.com/scott-river-westside-planning-proje" TargetMode="External" /><Relationship Type="http://schemas.openxmlformats.org/officeDocument/2006/relationships/hyperlink" Id="rId230" Target="https://www.scottwatertrust.org/blank" TargetMode="External" /><Relationship Type="http://schemas.openxmlformats.org/officeDocument/2006/relationships/hyperlink" Id="rId218" Target="https://www.siskiyourcd.com/resources" TargetMode="External" /><Relationship Type="http://schemas.openxmlformats.org/officeDocument/2006/relationships/hyperlink" Id="rId260" Target="https://www.waterboards.ca.gov/waterrights/board{\_}decisions/adopted{\_}orders/judgments/docs/scottriver{\_}jd.pdf" TargetMode="External" /><Relationship Type="http://schemas.openxmlformats.org/officeDocument/2006/relationships/hyperlink" Id="rId19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64" Target="http://groundwater.ucdavis.edu/files/165395.pdf" TargetMode="External" /><Relationship Type="http://schemas.openxmlformats.org/officeDocument/2006/relationships/hyperlink" Id="rId152" Target="http://www.fgc.ca.gov/meetings/2015/Aug/Exhibits/0805{\_}Item{\_}38{\_}CohoStatusReport.pdf" TargetMode="External" /><Relationship Type="http://schemas.openxmlformats.org/officeDocument/2006/relationships/hyperlink" Id="rId267" Target="https://data.census.gov/cedsci" TargetMode="External" /><Relationship Type="http://schemas.openxmlformats.org/officeDocument/2006/relationships/hyperlink" Id="rId168" Target="https://digitalcommons.humboldt.edu/cgi/viewcontent.cgi?article=1005{\&amp;}context=etd" TargetMode="External" /><Relationship Type="http://schemas.openxmlformats.org/officeDocument/2006/relationships/hyperlink" Id="rId139" Target="https://doi.org/10.1002/eap.2005" TargetMode="External" /><Relationship Type="http://schemas.openxmlformats.org/officeDocument/2006/relationships/hyperlink" Id="rId252" Target="https://doi.org/10.1002/eco.1745" TargetMode="External" /><Relationship Type="http://schemas.openxmlformats.org/officeDocument/2006/relationships/hyperlink" Id="rId137" Target="https://doi.org/10.1002/rra" TargetMode="External" /><Relationship Type="http://schemas.openxmlformats.org/officeDocument/2006/relationships/hyperlink" Id="rId279" Target="https://doi.org/10.1002/rra.3575" TargetMode="External" /><Relationship Type="http://schemas.openxmlformats.org/officeDocument/2006/relationships/hyperlink" Id="rId203" Target="https://doi.org/10.1002/rra.700" TargetMode="External" /><Relationship Type="http://schemas.openxmlformats.org/officeDocument/2006/relationships/hyperlink" Id="rId174" Target="https://doi.org/10.1007/978-1-4614-7138-7" TargetMode="External" /><Relationship Type="http://schemas.openxmlformats.org/officeDocument/2006/relationships/hyperlink" Id="rId147" Target="https://doi.org/10.1007/s00267-002-2737-0" TargetMode="External" /><Relationship Type="http://schemas.openxmlformats.org/officeDocument/2006/relationships/hyperlink" Id="rId233" Target="https://doi.org/10.1007/s00267-012-9864-z" TargetMode="External" /><Relationship Type="http://schemas.openxmlformats.org/officeDocument/2006/relationships/hyperlink" Id="rId192" Target="https://doi.org/10.1007/s00267-013-0055-3" TargetMode="External" /><Relationship Type="http://schemas.openxmlformats.org/officeDocument/2006/relationships/hyperlink" Id="rId220" Target="https://doi.org/10.1007/s10641-013-0146-2" TargetMode="External" /><Relationship Type="http://schemas.openxmlformats.org/officeDocument/2006/relationships/hyperlink" Id="rId273" Target="https://doi.org/10.1016/j.scitotenv.2017.06.081" TargetMode="External" /><Relationship Type="http://schemas.openxmlformats.org/officeDocument/2006/relationships/hyperlink" Id="rId205" Target="https://doi.org/10.1017/CBO9781107415324.004" TargetMode="External" /><Relationship Type="http://schemas.openxmlformats.org/officeDocument/2006/relationships/hyperlink" Id="rId265" Target="https://doi.org/10.1029/2018WR024209" TargetMode="External" /><Relationship Type="http://schemas.openxmlformats.org/officeDocument/2006/relationships/hyperlink" Id="rId182" Target="https://doi.org/10.1029/2020WR028496" TargetMode="External" /><Relationship Type="http://schemas.openxmlformats.org/officeDocument/2006/relationships/hyperlink" Id="rId194" Target="https://doi.org/10.1111/eva.12164" TargetMode="External" /><Relationship Type="http://schemas.openxmlformats.org/officeDocument/2006/relationships/hyperlink" Id="rId271" Target="https://doi.org/10.1111/fwb.13001" TargetMode="External" /><Relationship Type="http://schemas.openxmlformats.org/officeDocument/2006/relationships/hyperlink" Id="rId172" Target="https://doi.org/10.1111/fwb.13048" TargetMode="External" /><Relationship Type="http://schemas.openxmlformats.org/officeDocument/2006/relationships/hyperlink" Id="rId188" Target="https://doi.org/10.1111/fwb.13062" TargetMode="External" /><Relationship Type="http://schemas.openxmlformats.org/officeDocument/2006/relationships/hyperlink" Id="rId158" Target="https://doi.org/10.1111/j.0022-1112.2004.00486.x" TargetMode="External" /><Relationship Type="http://schemas.openxmlformats.org/officeDocument/2006/relationships/hyperlink" Id="rId213" Target="https://doi.org/10.1111/j.1365-2427.2009.02204.x" TargetMode="External" /><Relationship Type="http://schemas.openxmlformats.org/officeDocument/2006/relationships/hyperlink" Id="rId216" Target="https://doi.org/10.1111/j.1365-2427.2009.02272.x" TargetMode="External" /><Relationship Type="http://schemas.openxmlformats.org/officeDocument/2006/relationships/hyperlink" Id="rId263" Target="https://doi.org/10.1111/j.1365-294X.2011.05058.x" TargetMode="External" /><Relationship Type="http://schemas.openxmlformats.org/officeDocument/2006/relationships/hyperlink" Id="rId269" Target="https://doi.org/10.1111/j.1752-1688.2008.00212.x" TargetMode="External" /><Relationship Type="http://schemas.openxmlformats.org/officeDocument/2006/relationships/hyperlink" Id="rId166" Target="https://doi.org/10.1139/F07-011" TargetMode="External" /><Relationship Type="http://schemas.openxmlformats.org/officeDocument/2006/relationships/hyperlink" Id="rId184" Target="https://doi.org/10.1139/cjfas-2018-0484" TargetMode="External" /><Relationship Type="http://schemas.openxmlformats.org/officeDocument/2006/relationships/hyperlink" Id="rId179" Target="https://doi.org/10.1139/z95-117" TargetMode="External" /><Relationship Type="http://schemas.openxmlformats.org/officeDocument/2006/relationships/hyperlink" Id="rId222" Target="https://doi.org/10.1577/1548-8659(1987)116&lt;737" TargetMode="External" /><Relationship Type="http://schemas.openxmlformats.org/officeDocument/2006/relationships/hyperlink" Id="rId143" Target="https://doi.org/10.1577/1548-8659(1997)126&lt;0049" TargetMode="External" /><Relationship Type="http://schemas.openxmlformats.org/officeDocument/2006/relationships/hyperlink" Id="rId145" Target="https://doi.org/10.1577/1548-8675(1994)014&lt;0237:hdacso&gt;2.3.co;2" TargetMode="External" /><Relationship Type="http://schemas.openxmlformats.org/officeDocument/2006/relationships/hyperlink" Id="rId226" Target="https://doi.org/10.1577/t01-126" TargetMode="External" /><Relationship Type="http://schemas.openxmlformats.org/officeDocument/2006/relationships/hyperlink" Id="rId228"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5" Target="https://doi.org/10.1890/1540-9295(2006)4[309:IFNISA]2.0.CO;2" TargetMode="External" /><Relationship Type="http://schemas.openxmlformats.org/officeDocument/2006/relationships/hyperlink" Id="rId211" Target="https://doi.org/10.2307/1313099" TargetMode="External" /><Relationship Type="http://schemas.openxmlformats.org/officeDocument/2006/relationships/hyperlink" Id="rId141" Target="https://doi.org/10.2307/1446234" TargetMode="External" /><Relationship Type="http://schemas.openxmlformats.org/officeDocument/2006/relationships/hyperlink" Id="rId224" Target="https://doi.org/10.2307/3868443" TargetMode="External" /><Relationship Type="http://schemas.openxmlformats.org/officeDocument/2006/relationships/hyperlink" Id="rId208" Target="https://doi.org/10.3389/fenvs.2021.790667"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76" Target="https://nrm.dfg.ca.gov/FileHandler.ashx?DocumentID=77836" TargetMode="External" /><Relationship Type="http://schemas.openxmlformats.org/officeDocument/2006/relationships/hyperlink" Id="rId275" Target="https://repository.library.noaa.gov/view/noaa/3483" TargetMode="External" /><Relationship Type="http://schemas.openxmlformats.org/officeDocument/2006/relationships/hyperlink" Id="rId277" Target="https://repository.library.noaa.gov/view/noaa/3609"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54" Target="https://wildlife.ca.gov/Conservation/Watersheds/Instream-Flow/Studies/Scott-Shasta-Study" TargetMode="External" /><Relationship Type="http://schemas.openxmlformats.org/officeDocument/2006/relationships/hyperlink" Id="rId235" Target="https://www.co.siskiyou.ca.us/naturalresources/page/scott-valley-gsp-chapters" TargetMode="External" /><Relationship Type="http://schemas.openxmlformats.org/officeDocument/2006/relationships/hyperlink" Id="rId237" Target="https://www.co.siskiyou.ca.us/scottvga/page/scott-valley-groundwater-advisory-committee-meeting-10" TargetMode="External" /><Relationship Type="http://schemas.openxmlformats.org/officeDocument/2006/relationships/hyperlink" Id="rId201" Target="https://www.fisheries.noaa.gov/resource/document/final-recovery-plan-southern-oregon-northern-california-coast-evolutionarily" TargetMode="External" /><Relationship Type="http://schemas.openxmlformats.org/officeDocument/2006/relationships/hyperlink" Id="rId150" Target="https://www.fs.usda.gov/Internet/FSE{\_}DOCUMENTS/stelprd3850544.pdf" TargetMode="External" /><Relationship Type="http://schemas.openxmlformats.org/officeDocument/2006/relationships/hyperlink" Id="rId281" Target="https://www.scottriverwatershedcouncil.com/scott-river-beaver-dam-analogue-coh" TargetMode="External" /><Relationship Type="http://schemas.openxmlformats.org/officeDocument/2006/relationships/hyperlink" Id="rId256" Target="https://www.scottriverwatershedcouncil.com/scott-river-westside-planning-proje" TargetMode="External" /><Relationship Type="http://schemas.openxmlformats.org/officeDocument/2006/relationships/hyperlink" Id="rId230" Target="https://www.scottwatertrust.org/blank" TargetMode="External" /><Relationship Type="http://schemas.openxmlformats.org/officeDocument/2006/relationships/hyperlink" Id="rId218" Target="https://www.siskiyourcd.com/resources" TargetMode="External" /><Relationship Type="http://schemas.openxmlformats.org/officeDocument/2006/relationships/hyperlink" Id="rId260" Target="https://www.waterboards.ca.gov/waterrights/board{\_}decisions/adopted{\_}orders/judgments/docs/scottriver{\_}jd.pdf" TargetMode="External" /><Relationship Type="http://schemas.openxmlformats.org/officeDocument/2006/relationships/hyperlink" Id="rId19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dc:creator>
  <cp:keywords/>
  <dcterms:created xsi:type="dcterms:W3CDTF">2023-10-31T16:59:12Z</dcterms:created>
  <dcterms:modified xsi:type="dcterms:W3CDTF">2023-10-31T16:59:12Z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Draft, 5/27/2022</vt:lpwstr>
  </property>
  <property fmtid="{D5CDD505-2E9C-101B-9397-08002B2CF9AE}" pid="4" name="fig_caption">
    <vt:lpwstr>True</vt:lpwstr>
  </property>
  <property fmtid="{D5CDD505-2E9C-101B-9397-08002B2CF9AE}" pid="5" name="header-includes">
    <vt:lpwstr/>
  </property>
  <property fmtid="{D5CDD505-2E9C-101B-9397-08002B2CF9AE}" pid="6" name="output">
    <vt:lpwstr/>
  </property>
</Properties>
</file>