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27.png" ContentType="image/png"/>
  <Override PartName="/word/media/rId45.png" ContentType="image/png"/>
  <Override PartName="/word/media/rId66.png" ContentType="image/png"/>
  <Override PartName="/word/media/rId69.png" ContentType="image/png"/>
  <Override PartName="/word/media/rId73.png" ContentType="image/png"/>
  <Override PartName="/word/media/rId77.png" ContentType="image/png"/>
  <Override PartName="/word/media/rId80.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rPr>
          <w:bCs/>
          <w:b/>
        </w:rPr>
        <w:t xml:space="preserve">global comments</w:t>
      </w:r>
    </w:p>
    <w:p>
      <w:pPr>
        <w:numPr>
          <w:ilvl w:val="0"/>
          <w:numId w:val="1001"/>
        </w:numPr>
        <w:pStyle w:val="Compact"/>
      </w:pPr>
      <w:r>
        <w:rPr>
          <w:bCs/>
          <w:b/>
        </w:rPr>
        <w:t xml:space="preserve">rethink use of</w:t>
      </w:r>
      <w:r>
        <w:rPr>
          <w:bCs/>
          <w:b/>
        </w:rPr>
        <w:t xml:space="preserve"> </w:t>
      </w:r>
      <w:r>
        <w:rPr>
          <w:bCs/>
          <w:b/>
        </w:rPr>
        <w:t xml:space="preserve">“</w:t>
      </w:r>
      <w:r>
        <w:rPr>
          <w:bCs/>
          <w:b/>
        </w:rPr>
        <w:t xml:space="preserve">predict</w:t>
      </w:r>
      <w:r>
        <w:rPr>
          <w:bCs/>
          <w:b/>
        </w:rPr>
        <w:t xml:space="preserve">”</w:t>
      </w:r>
      <w:r>
        <w:rPr>
          <w:bCs/>
          <w:b/>
        </w:rPr>
        <w:t xml:space="preserve"> </w:t>
      </w:r>
      <w:r>
        <w:rPr>
          <w:bCs/>
          <w:b/>
        </w:rPr>
        <w:t xml:space="preserve">in introduction. clarify model development vs use. use ctrl-F for</w:t>
      </w:r>
      <w:r>
        <w:rPr>
          <w:bCs/>
          <w:b/>
        </w:rPr>
        <w:t xml:space="preserve"> </w:t>
      </w:r>
      <w:r>
        <w:rPr>
          <w:bCs/>
          <w:b/>
        </w:rPr>
        <w:t xml:space="preserve">“</w:t>
      </w:r>
      <w:r>
        <w:rPr>
          <w:bCs/>
          <w:b/>
        </w:rPr>
        <w:t xml:space="preserve">predict</w:t>
      </w:r>
      <w:r>
        <w:rPr>
          <w:bCs/>
          <w:b/>
        </w:rPr>
        <w:t xml:space="preserve">”</w:t>
      </w:r>
    </w:p>
    <w:p>
      <w:pPr>
        <w:numPr>
          <w:ilvl w:val="0"/>
          <w:numId w:val="1001"/>
        </w:numPr>
        <w:pStyle w:val="Compact"/>
      </w:pPr>
      <w:r>
        <w:rPr>
          <w:bCs/>
          <w:b/>
        </w:rPr>
        <w:t xml:space="preserve">ctrl f for ecological response variables and ecological metrics. prefer ecological response variables</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2"/>
        </w:numPr>
        <w:pStyle w:val="Compact"/>
      </w:pPr>
      <w:r>
        <w:t xml:space="preserve">In most years Chinook spawning migration takes place earlier (September-December) than coho (October-January).</w:t>
      </w:r>
    </w:p>
    <w:p>
      <w:pPr>
        <w:numPr>
          <w:ilvl w:val="0"/>
          <w:numId w:val="1002"/>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2"/>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2"/>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 88 metrics is calculated on a water-year basis (i.e., each type of metric produces one value for each water year;</w:t>
      </w:r>
      <w:r>
        <w:t xml:space="preserve"> </w:t>
      </w:r>
      <w:r>
        <w:rPr>
          <w:iCs/>
          <w:i/>
        </w:rPr>
        <w:t xml:space="preserve">Supplemental Table 1</w:t>
      </w:r>
      <w:r>
        <w:t xml:space="preserve">). Abbreviations, relevant time periods (including salmon life stage alignment; see Section 3.3), and metric calculation details are listed in Table</w:t>
      </w:r>
      <w:r>
        <w:t xml:space="preserve"> </w:t>
      </w:r>
      <w:r>
        <w:t xml:space="preserve">1</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which presumably have a detrimental effect on survival,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w:t>
      </w:r>
      <w:r>
        <w:t xml:space="preserve"> </w:t>
      </w:r>
      <w:r>
        <w:t xml:space="preserve">(James et al. 2013)</w:t>
      </w:r>
      <w:r>
        <w:t xml:space="preserve">.</w:t>
      </w:r>
      <w:r>
        <w:t xml:space="preserve"> </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Brood Year)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Smolt Year)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numPr>
          <w:ilvl w:val="0"/>
          <w:numId w:val="1004"/>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exercise is a table of hydrologic metrics and ecological observations influenced by the hydrology (</w:t>
      </w:r>
      <w:r>
        <w:rPr>
          <w:iCs/>
          <w:i/>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5"/>
        </w:numPr>
        <w:pStyle w:val="Compact"/>
      </w:pPr>
      <w:r>
        <w:t xml:space="preserve">Brood Year (BY), September-December of the year of the cohort’s parents’ spawning</w:t>
      </w:r>
    </w:p>
    <w:p>
      <w:pPr>
        <w:numPr>
          <w:ilvl w:val="0"/>
          <w:numId w:val="1005"/>
        </w:numPr>
        <w:pStyle w:val="Compact"/>
      </w:pPr>
      <w:r>
        <w:t xml:space="preserve">Rearing Year (RY), January-December of the full year the cohort spends in the watershed</w:t>
      </w:r>
    </w:p>
    <w:p>
      <w:pPr>
        <w:numPr>
          <w:ilvl w:val="0"/>
          <w:numId w:val="1005"/>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species outcomes, and determined that one was more significantly less predictable.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(standardized)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ecological observations;</w:t>
      </w:r>
    </w:p>
    <w:p>
      <w:pPr>
        <w:numPr>
          <w:ilvl w:val="0"/>
          <w:numId w:val="1006"/>
        </w:numPr>
        <w:pStyle w:val="Compact"/>
      </w:pPr>
      <m:oMath>
        <m:r>
          <m:t>i</m:t>
        </m:r>
      </m:oMath>
      <w:r>
        <w:t xml:space="preserve"> </w:t>
      </w:r>
      <w:r>
        <w:t xml:space="preserve">enumerates the brood years;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j</m:t>
        </m:r>
      </m:oMath>
      <w:r>
        <w:t xml:space="preserve"> </w:t>
      </w:r>
      <w:r>
        <w:t xml:space="preserve">enumerates the hydrologic predictors;</w:t>
      </w:r>
    </w:p>
    <w:p>
      <w:pPr>
        <w:numPr>
          <w:ilvl w:val="0"/>
          <w:numId w:val="1006"/>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6"/>
        </w:numPr>
        <w:pStyle w:val="Compact"/>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numPr>
          <w:ilvl w:val="0"/>
          <w:numId w:val="1006"/>
        </w:numPr>
        <w:pStyle w:val="Compact"/>
      </w:pPr>
      <m:oMath>
        <m:sSub>
          <m:e>
            <m:r>
              <m:t>β</m:t>
            </m:r>
          </m:e>
          <m:sub>
            <m:r>
              <m:t>0</m:t>
            </m:r>
          </m:sub>
        </m:sSub>
      </m:oMath>
      <w:r>
        <w:t xml:space="preserve"> </w:t>
      </w:r>
      <w:r>
        <w:t xml:space="preserve">is the intercept value for the resulting linear model;</w:t>
      </w:r>
    </w:p>
    <w:p>
      <w:pPr>
        <w:numPr>
          <w:ilvl w:val="0"/>
          <w:numId w:val="1006"/>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6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5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58"/>
    <w:bookmarkStart w:id="5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9"/>
    <w:bookmarkStart w:id="6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0"/>
    <w:bookmarkEnd w:id="61"/>
    <w:bookmarkStart w:id="6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2"/>
    <w:bookmarkEnd w:id="63"/>
    <w:bookmarkStart w:id="6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4"/>
    <w:bookmarkEnd w:id="65"/>
    <w:bookmarkStart w:id="97" w:name="results"/>
    <w:p>
      <w:pPr>
        <w:pStyle w:val="Heading1"/>
      </w:pPr>
      <w:r>
        <w:rPr>
          <w:rStyle w:val="SectionNumber"/>
        </w:rPr>
        <w:t xml:space="preserve">4</w:t>
      </w:r>
      <w:r>
        <w:tab/>
      </w:r>
      <w:r>
        <w:t xml:space="preserve">Results</w:t>
      </w:r>
    </w:p>
    <w:bookmarkStart w:id="72"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7" name="Picture"/>
            <a:graphic>
              <a:graphicData uri="http://schemas.openxmlformats.org/drawingml/2006/picture">
                <pic:pic>
                  <pic:nvPicPr>
                    <pic:cNvPr descr="Graphics%20and%20Supplements/Figure%205.png" id="68" name="Picture"/>
                    <pic:cNvPicPr>
                      <a:picLocks noChangeArrowheads="1" noChangeAspect="1"/>
                    </pic:cNvPicPr>
                  </pic:nvPicPr>
                  <pic:blipFill>
                    <a:blip r:embed="rId6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0" name="Picture"/>
            <a:graphic>
              <a:graphicData uri="http://schemas.openxmlformats.org/drawingml/2006/picture">
                <pic:pic>
                  <pic:nvPicPr>
                    <pic:cNvPr descr="Graphics%20and%20Supplements/Figure%206.png" id="71" name="Picture"/>
                    <pic:cNvPicPr>
                      <a:picLocks noChangeArrowheads="1" noChangeAspect="1"/>
                    </pic:cNvPicPr>
                  </pic:nvPicPr>
                  <pic:blipFill>
                    <a:blip r:embed="rId6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72"/>
    <w:bookmarkStart w:id="76"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hydrologic and ecologic metrics were not particularly strong (</w:t>
      </w:r>
      <w:r>
        <w:rPr>
          <w:iCs/>
          <w:i/>
        </w:rPr>
        <w:t xml:space="preserve">Supplemental Figure 1</w:t>
      </w:r>
      <w:r>
        <w:t xml:space="preserve">; with selected metrics shown in Figure</w:t>
      </w:r>
      <w:r>
        <w:t xml:space="preserve"> </w:t>
      </w:r>
      <w:r>
        <w:t xml:space="preserve">8</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4" name="Picture"/>
            <a:graphic>
              <a:graphicData uri="http://schemas.openxmlformats.org/drawingml/2006/picture">
                <pic:pic>
                  <pic:nvPicPr>
                    <pic:cNvPr descr="Graphics%20and%20Supplements/Figure%207.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6"/>
    <w:bookmarkStart w:id="86"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83"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increasing optimal lambda values produced monotonically decreasing average test errors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pPr>
        <w:pStyle w:val="BodyText"/>
      </w:pPr>
      <w:r>
        <w:t xml:space="preserve">We therefore assumed the monotonic lambda-test error relationship was an artefact of the small ecological sample size, and adopted a secondary process whereby final lambda values 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8.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81" name="Picture"/>
            <a:graphic>
              <a:graphicData uri="http://schemas.openxmlformats.org/drawingml/2006/picture">
                <pic:pic>
                  <pic:nvPicPr>
                    <pic:cNvPr descr="Graphics%20and%20Supplements/Figure%209.png" id="82" name="Picture"/>
                    <pic:cNvPicPr>
                      <a:picLocks noChangeArrowheads="1" noChangeAspect="1"/>
                    </pic:cNvPicPr>
                  </pic:nvPicPr>
                  <pic:blipFill>
                    <a:blip r:embed="rId8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End w:id="83"/>
    <w:bookmarkStart w:id="84"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4"/>
    <w:bookmarkStart w:id="85" w:name="Xd2d573d5bebcc6b50a618d8914ff96ba11e2b4c"/>
    <w:p>
      <w:pPr>
        <w:pStyle w:val="Heading3"/>
      </w:pPr>
      <w:r>
        <w:rPr>
          <w:rStyle w:val="SectionNumber"/>
        </w:rPr>
        <w:t xml:space="preserve">4.3.3</w:t>
      </w:r>
      <w:r>
        <w:tab/>
      </w:r>
      <w:r>
        <w:t xml:space="preserve">Regression coefficients and fraction of deviation</w:t>
      </w:r>
    </w:p>
    <w:p>
      <w:pPr>
        <w:pStyle w:val="FirstParagraph"/>
      </w:pPr>
      <w:r>
        <w:t xml:space="preserve">As mentioned above, we used 100 equidistant values within the identified potential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85"/>
    <w:bookmarkEnd w:id="86"/>
    <w:bookmarkStart w:id="96"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7"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7"/>
    <w:bookmarkStart w:id="91"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9" name="Picture"/>
            <a:graphic>
              <a:graphicData uri="http://schemas.openxmlformats.org/drawingml/2006/picture">
                <pic:pic>
                  <pic:nvPicPr>
                    <pic:cNvPr descr="Graphics%20and%20Supplements/Figure%2010.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91"/>
    <w:bookmarkStart w:id="95"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3" name="Picture"/>
            <a:graphic>
              <a:graphicData uri="http://schemas.openxmlformats.org/drawingml/2006/picture">
                <pic:pic>
                  <pic:nvPicPr>
                    <pic:cNvPr descr="Graphics%20and%20Supplements/Figure%2011.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5"/>
    <w:bookmarkEnd w:id="96"/>
    <w:bookmarkEnd w:id="97"/>
    <w:bookmarkStart w:id="104"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8"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bookmarkEnd w:id="99"/>
    <w:bookmarkStart w:id="100"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7"/>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7"/>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01"/>
    <w:bookmarkStart w:id="102"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16" w:name="references"/>
    <w:p>
      <w:pPr>
        <w:pStyle w:val="Heading1"/>
      </w:pPr>
      <w:r>
        <w:t xml:space="preserve">References</w:t>
      </w:r>
    </w:p>
    <w:bookmarkStart w:id="315"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3"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3"/>
    <w:bookmarkStart w:id="145"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4">
        <w:r>
          <w:rPr>
            <w:rStyle w:val="Hyperlink"/>
          </w:rPr>
          <w:t xml:space="preserve">https://doi.org/10.3390/w9030196</w:t>
        </w:r>
      </w:hyperlink>
      <w:r>
        <w:t xml:space="preserve">.</w:t>
      </w:r>
    </w:p>
    <w:bookmarkEnd w:id="145"/>
    <w:bookmarkStart w:id="147"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6">
        <w:r>
          <w:rPr>
            <w:rStyle w:val="Hyperlink"/>
          </w:rPr>
          <w:t xml:space="preserve">https://doi.org/10.1111/ddi.12225</w:t>
        </w:r>
      </w:hyperlink>
      <w:r>
        <w:t xml:space="preserve">.</w:t>
      </w:r>
    </w:p>
    <w:bookmarkEnd w:id="147"/>
    <w:bookmarkStart w:id="148"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48"/>
    <w:bookmarkStart w:id="150"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49">
        <w:r>
          <w:rPr>
            <w:rStyle w:val="Hyperlink"/>
          </w:rPr>
          <w:t xml:space="preserve">https://doi.org/10.1016/j.ecohyd.2016.12.002</w:t>
        </w:r>
      </w:hyperlink>
      <w:r>
        <w:t xml:space="preserve">.</w:t>
      </w:r>
    </w:p>
    <w:bookmarkEnd w:id="150"/>
    <w:bookmarkStart w:id="152"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1">
        <w:r>
          <w:rPr>
            <w:rStyle w:val="Hyperlink"/>
          </w:rPr>
          <w:t xml:space="preserve">https://doi.org/10.1111/1752-1688.12845</w:t>
        </w:r>
      </w:hyperlink>
      <w:r>
        <w:t xml:space="preserve">.</w:t>
      </w:r>
    </w:p>
    <w:bookmarkEnd w:id="152"/>
    <w:bookmarkStart w:id="154"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6"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55">
        <w:r>
          <w:rPr>
            <w:rStyle w:val="Hyperlink"/>
          </w:rPr>
          <w:t xml:space="preserve">https://water.ca.gov/Programs/Water-Use-And-Efficiency/Land-And-Water-Use/Agricultural-Land-And-Water-Use-Estimates</w:t>
        </w:r>
      </w:hyperlink>
      <w:r>
        <w:t xml:space="preserve">.</w:t>
      </w:r>
    </w:p>
    <w:bookmarkEnd w:id="156"/>
    <w:bookmarkStart w:id="158"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57">
        <w:r>
          <w:rPr>
            <w:rStyle w:val="Hyperlink"/>
          </w:rPr>
          <w:t xml:space="preserve">http://groundwater.ucdavis.edu/files/165395.pdf</w:t>
        </w:r>
      </w:hyperlink>
      <w:r>
        <w:t xml:space="preserve">.</w:t>
      </w:r>
    </w:p>
    <w:bookmarkEnd w:id="158"/>
    <w:bookmarkStart w:id="160"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59">
        <w:r>
          <w:rPr>
            <w:rStyle w:val="Hyperlink"/>
          </w:rPr>
          <w:t xml:space="preserve">https://arxiv.org/abs/0908.3817</w:t>
        </w:r>
      </w:hyperlink>
      <w:r>
        <w:t xml:space="preserve">.</w:t>
      </w:r>
    </w:p>
    <w:bookmarkEnd w:id="160"/>
    <w:bookmarkStart w:id="162"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1">
        <w:r>
          <w:rPr>
            <w:rStyle w:val="Hyperlink"/>
          </w:rPr>
          <w:t xml:space="preserve">https://doi.org/10.1016/j.ecohyd.2019.07.003</w:t>
        </w:r>
      </w:hyperlink>
      <w:r>
        <w:t xml:space="preserve">.</w:t>
      </w:r>
    </w:p>
    <w:bookmarkEnd w:id="162"/>
    <w:bookmarkStart w:id="164"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3">
        <w:r>
          <w:rPr>
            <w:rStyle w:val="Hyperlink"/>
          </w:rPr>
          <w:t xml:space="preserve">https://kbifrm.psmfc.org/wp-content/uploads/2016/12/Graham{\_}2012{\_}0010{\_}Klamath-River-Basin-Restoration-Nonuse-Value-Survey-Final-Report.pdf</w:t>
        </w:r>
      </w:hyperlink>
      <w:r>
        <w:t xml:space="preserve">.</w:t>
      </w:r>
    </w:p>
    <w:bookmarkEnd w:id="164"/>
    <w:bookmarkStart w:id="166"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5">
        <w:r>
          <w:rPr>
            <w:rStyle w:val="Hyperlink"/>
          </w:rPr>
          <w:t xml:space="preserve">https://doi.org/10.1002/eco.1354</w:t>
        </w:r>
      </w:hyperlink>
      <w:r>
        <w:t xml:space="preserve">.</w:t>
      </w:r>
    </w:p>
    <w:bookmarkEnd w:id="166"/>
    <w:bookmarkStart w:id="168"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67">
        <w:r>
          <w:rPr>
            <w:rStyle w:val="Hyperlink"/>
          </w:rPr>
          <w:t xml:space="preserve">https://doi.org/10.1016/j.ecohyd.2020.02.002</w:t>
        </w:r>
      </w:hyperlink>
      <w:r>
        <w:t xml:space="preserve">.</w:t>
      </w:r>
    </w:p>
    <w:bookmarkEnd w:id="168"/>
    <w:bookmarkStart w:id="170"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69">
        <w:r>
          <w:rPr>
            <w:rStyle w:val="Hyperlink"/>
          </w:rPr>
          <w:t xml:space="preserve">https://doi.org/10.1111/fwb.13048</w:t>
        </w:r>
      </w:hyperlink>
      <w:r>
        <w:t xml:space="preserve">.</w:t>
      </w:r>
    </w:p>
    <w:bookmarkEnd w:id="170"/>
    <w:bookmarkStart w:id="172"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1">
        <w:r>
          <w:rPr>
            <w:rStyle w:val="Hyperlink"/>
          </w:rPr>
          <w:t xml:space="preserve">https://doi.org/10.1002/ecs2.4660</w:t>
        </w:r>
      </w:hyperlink>
      <w:r>
        <w:t xml:space="preserve">.</w:t>
      </w:r>
    </w:p>
    <w:bookmarkEnd w:id="172"/>
    <w:bookmarkStart w:id="174"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3">
        <w:r>
          <w:rPr>
            <w:rStyle w:val="Hyperlink"/>
          </w:rPr>
          <w:t xml:space="preserve">https://doi.org/10.1016/j.quaint.2015.02.032</w:t>
        </w:r>
      </w:hyperlink>
      <w:r>
        <w:t xml:space="preserve">.</w:t>
      </w:r>
    </w:p>
    <w:bookmarkEnd w:id="174"/>
    <w:bookmarkStart w:id="176"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5">
        <w:r>
          <w:rPr>
            <w:rStyle w:val="Hyperlink"/>
          </w:rPr>
          <w:t xml:space="preserve">http://groundwater.ucdavis.edu/files/136426.pdf</w:t>
        </w:r>
      </w:hyperlink>
      <w:r>
        <w:t xml:space="preserve">.</w:t>
      </w:r>
    </w:p>
    <w:bookmarkEnd w:id="176"/>
    <w:bookmarkStart w:id="177"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7"/>
    <w:bookmarkStart w:id="179"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78">
        <w:r>
          <w:rPr>
            <w:rStyle w:val="Hyperlink"/>
          </w:rPr>
          <w:t xml:space="preserve">https://doi.org/10.1111/fwb.13270</w:t>
        </w:r>
      </w:hyperlink>
      <w:r>
        <w:t xml:space="preserve">.</w:t>
      </w:r>
    </w:p>
    <w:bookmarkEnd w:id="179"/>
    <w:bookmarkStart w:id="180"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0"/>
    <w:bookmarkStart w:id="182"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1">
        <w:r>
          <w:rPr>
            <w:rStyle w:val="Hyperlink"/>
          </w:rPr>
          <w:t xml:space="preserve">https://doi.org/10.1007/978-1-4614-7138-7</w:t>
        </w:r>
      </w:hyperlink>
      <w:r>
        <w:t xml:space="preserve">.</w:t>
      </w:r>
    </w:p>
    <w:bookmarkEnd w:id="182"/>
    <w:bookmarkStart w:id="184"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3">
        <w:r>
          <w:rPr>
            <w:rStyle w:val="Hyperlink"/>
          </w:rPr>
          <w:t xml:space="preserve">https://doi.org/10.1127/fal/2018/1177</w:t>
        </w:r>
      </w:hyperlink>
      <w:r>
        <w:t xml:space="preserve">.</w:t>
      </w:r>
    </w:p>
    <w:bookmarkEnd w:id="184"/>
    <w:bookmarkStart w:id="186"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5">
        <w:r>
          <w:rPr>
            <w:rStyle w:val="Hyperlink"/>
          </w:rPr>
          <w:t xml:space="preserve">https://nrm.dfg.ca.gov/FileHandler.ashx?DocumentID=77836</w:t>
        </w:r>
      </w:hyperlink>
      <w:r>
        <w:t xml:space="preserve">.</w:t>
      </w:r>
    </w:p>
    <w:bookmarkEnd w:id="186"/>
    <w:bookmarkStart w:id="187"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87"/>
    <w:bookmarkStart w:id="188"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8"/>
    <w:bookmarkStart w:id="189"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89"/>
    <w:bookmarkStart w:id="19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0">
        <w:r>
          <w:rPr>
            <w:rStyle w:val="Hyperlink"/>
          </w:rPr>
          <w:t xml:space="preserve">https://doi.org/10.1525/bio.2011.61.12.5</w:t>
        </w:r>
      </w:hyperlink>
      <w:r>
        <w:t xml:space="preserve">.</w:t>
      </w:r>
    </w:p>
    <w:bookmarkEnd w:id="191"/>
    <w:bookmarkStart w:id="19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192">
        <w:r>
          <w:rPr>
            <w:rStyle w:val="Hyperlink"/>
          </w:rPr>
          <w:t xml:space="preserve">https://doi.org/10.1111/fwb.12324</w:t>
        </w:r>
      </w:hyperlink>
      <w:r>
        <w:t xml:space="preserve">.</w:t>
      </w:r>
    </w:p>
    <w:bookmarkEnd w:id="193"/>
    <w:bookmarkStart w:id="19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194"/>
    <w:bookmarkStart w:id="19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95">
        <w:r>
          <w:rPr>
            <w:rStyle w:val="Hyperlink"/>
          </w:rPr>
          <w:t xml:space="preserve">https://doi.org/10.1029/2020WR028496</w:t>
        </w:r>
      </w:hyperlink>
      <w:r>
        <w:t xml:space="preserve">.</w:t>
      </w:r>
    </w:p>
    <w:bookmarkEnd w:id="196"/>
    <w:bookmarkStart w:id="19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197">
        <w:r>
          <w:rPr>
            <w:rStyle w:val="Hyperlink"/>
          </w:rPr>
          <w:t xml:space="preserve">https://doi.org/10.1016/j.ecolind.2023.109989</w:t>
        </w:r>
      </w:hyperlink>
      <w:r>
        <w:t xml:space="preserve">.</w:t>
      </w:r>
    </w:p>
    <w:bookmarkEnd w:id="198"/>
    <w:bookmarkStart w:id="20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99">
        <w:r>
          <w:rPr>
            <w:rStyle w:val="Hyperlink"/>
          </w:rPr>
          <w:t xml:space="preserve">https://pubs.usgs.gov/wsp/1462/report.pdf</w:t>
        </w:r>
      </w:hyperlink>
      <w:r>
        <w:t xml:space="preserve">.</w:t>
      </w:r>
    </w:p>
    <w:bookmarkEnd w:id="200"/>
    <w:bookmarkStart w:id="20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01"/>
    <w:bookmarkStart w:id="20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02"/>
    <w:bookmarkStart w:id="20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03">
        <w:r>
          <w:rPr>
            <w:rStyle w:val="Hyperlink"/>
          </w:rPr>
          <w:t xml:space="preserve">https://doi.org/10.1111/fwb.13062</w:t>
        </w:r>
      </w:hyperlink>
      <w:r>
        <w:t xml:space="preserve">.</w:t>
      </w:r>
    </w:p>
    <w:bookmarkEnd w:id="204"/>
    <w:bookmarkStart w:id="20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05"/>
    <w:bookmarkStart w:id="20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08">
        <w:r>
          <w:rPr>
            <w:rStyle w:val="Hyperlink"/>
          </w:rPr>
          <w:t xml:space="preserve">https://doi.org/10.1007/s00267-013-0055-3</w:t>
        </w:r>
      </w:hyperlink>
      <w:r>
        <w:t xml:space="preserve">.</w:t>
      </w:r>
    </w:p>
    <w:bookmarkEnd w:id="209"/>
    <w:bookmarkStart w:id="21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0">
        <w:r>
          <w:rPr>
            <w:rStyle w:val="Hyperlink"/>
          </w:rPr>
          <w:t xml:space="preserve">https://doi.org/10.1016/j.scitotenv.2019.133774</w:t>
        </w:r>
      </w:hyperlink>
      <w:r>
        <w:t xml:space="preserve">.</w:t>
      </w:r>
    </w:p>
    <w:bookmarkEnd w:id="211"/>
    <w:bookmarkStart w:id="21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12">
        <w:r>
          <w:rPr>
            <w:rStyle w:val="Hyperlink"/>
          </w:rPr>
          <w:t xml:space="preserve">https://doi.org/10.1002/rra.933</w:t>
        </w:r>
      </w:hyperlink>
      <w:r>
        <w:t xml:space="preserve">.</w:t>
      </w:r>
    </w:p>
    <w:bookmarkEnd w:id="213"/>
    <w:bookmarkStart w:id="21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14"/>
    <w:bookmarkStart w:id="21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15"/>
    <w:bookmarkStart w:id="21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16"/>
    <w:bookmarkStart w:id="21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17">
        <w:r>
          <w:rPr>
            <w:rStyle w:val="Hyperlink"/>
          </w:rPr>
          <w:t xml:space="preserve">https://www.fisheries.noaa.gov/resource/document/final-recovery-plan-southern-oregon-northern-california-coast-evolutionarily</w:t>
        </w:r>
      </w:hyperlink>
      <w:r>
        <w:t xml:space="preserve">.</w:t>
      </w:r>
    </w:p>
    <w:bookmarkEnd w:id="218"/>
    <w:bookmarkStart w:id="21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19"/>
    <w:bookmarkStart w:id="22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0">
        <w:r>
          <w:rPr>
            <w:rStyle w:val="Hyperlink"/>
          </w:rPr>
          <w:t xml:space="preserve">https://www.waterboards.ca.gov/water{\_}issues/programs/tmdl/records/region{\_}1/2010/ref3872.pdf</w:t>
        </w:r>
      </w:hyperlink>
      <w:r>
        <w:t xml:space="preserve">.</w:t>
      </w:r>
    </w:p>
    <w:bookmarkEnd w:id="221"/>
    <w:bookmarkStart w:id="22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22"/>
    <w:bookmarkStart w:id="22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23">
        <w:r>
          <w:rPr>
            <w:rStyle w:val="Hyperlink"/>
          </w:rPr>
          <w:t xml:space="preserve">https://doi.org/10.1017/CBO9781107415324.004</w:t>
        </w:r>
      </w:hyperlink>
      <w:r>
        <w:t xml:space="preserve">.</w:t>
      </w:r>
    </w:p>
    <w:bookmarkEnd w:id="224"/>
    <w:bookmarkStart w:id="22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25"/>
    <w:bookmarkStart w:id="22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26"/>
    <w:bookmarkStart w:id="22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27">
        <w:r>
          <w:rPr>
            <w:rStyle w:val="Hyperlink"/>
          </w:rPr>
          <w:t xml:space="preserve">https://doi.org/10.3389/fenvs.2021.790667</w:t>
        </w:r>
      </w:hyperlink>
      <w:r>
        <w:t xml:space="preserve">.</w:t>
      </w:r>
    </w:p>
    <w:bookmarkEnd w:id="228"/>
    <w:bookmarkStart w:id="23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29">
        <w:r>
          <w:rPr>
            <w:rStyle w:val="Hyperlink"/>
          </w:rPr>
          <w:t xml:space="preserve">https://doi.org/10.1016/j.jenvman.2016.03.015</w:t>
        </w:r>
      </w:hyperlink>
      <w:r>
        <w:t xml:space="preserve">.</w:t>
      </w:r>
    </w:p>
    <w:bookmarkEnd w:id="230"/>
    <w:bookmarkStart w:id="23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4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39">
        <w:r>
          <w:rPr>
            <w:rStyle w:val="Hyperlink"/>
          </w:rPr>
          <w:t xml:space="preserve">https://www.siskiyourcd.com/resources</w:t>
        </w:r>
      </w:hyperlink>
      <w:r>
        <w:t xml:space="preserve">.</w:t>
      </w:r>
    </w:p>
    <w:bookmarkEnd w:id="240"/>
    <w:bookmarkStart w:id="24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41">
        <w:r>
          <w:rPr>
            <w:rStyle w:val="Hyperlink"/>
          </w:rPr>
          <w:t xml:space="preserve">https://doi.org/10.1371/journal.pone.0098392</w:t>
        </w:r>
      </w:hyperlink>
      <w:r>
        <w:t xml:space="preserve">.</w:t>
      </w:r>
    </w:p>
    <w:bookmarkEnd w:id="242"/>
    <w:bookmarkStart w:id="24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43">
        <w:r>
          <w:rPr>
            <w:rStyle w:val="Hyperlink"/>
          </w:rPr>
          <w:t xml:space="preserve">https://www.r-project.org/</w:t>
        </w:r>
      </w:hyperlink>
      <w:r>
        <w:t xml:space="preserve">.</w:t>
      </w:r>
    </w:p>
    <w:bookmarkEnd w:id="244"/>
    <w:bookmarkStart w:id="24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45">
        <w:r>
          <w:rPr>
            <w:rStyle w:val="Hyperlink"/>
          </w:rPr>
          <w:t xml:space="preserve">https://doi.org/10.1002/bjs.10895</w:t>
        </w:r>
      </w:hyperlink>
      <w:r>
        <w:t xml:space="preserve">.</w:t>
      </w:r>
    </w:p>
    <w:bookmarkEnd w:id="246"/>
    <w:bookmarkStart w:id="24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47">
        <w:r>
          <w:rPr>
            <w:rStyle w:val="Hyperlink"/>
          </w:rPr>
          <w:t xml:space="preserve">https://doi.org/10.1002/rra.892</w:t>
        </w:r>
      </w:hyperlink>
      <w:r>
        <w:t xml:space="preserve">.</w:t>
      </w:r>
    </w:p>
    <w:bookmarkEnd w:id="248"/>
    <w:bookmarkStart w:id="25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49">
        <w:r>
          <w:rPr>
            <w:rStyle w:val="Hyperlink"/>
          </w:rPr>
          <w:t xml:space="preserve">https://doi.org/10.1111/j.1365-2427.2008.01987.x</w:t>
        </w:r>
      </w:hyperlink>
      <w:r>
        <w:t xml:space="preserve">.</w:t>
      </w:r>
    </w:p>
    <w:bookmarkEnd w:id="250"/>
    <w:bookmarkStart w:id="25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51">
        <w:r>
          <w:rPr>
            <w:rStyle w:val="Hyperlink"/>
          </w:rPr>
          <w:t xml:space="preserve">https://doi.org/10.2307/3868443</w:t>
        </w:r>
      </w:hyperlink>
      <w:r>
        <w:t xml:space="preserve">.</w:t>
      </w:r>
    </w:p>
    <w:bookmarkEnd w:id="252"/>
    <w:bookmarkStart w:id="25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53">
        <w:r>
          <w:rPr>
            <w:rStyle w:val="Hyperlink"/>
          </w:rPr>
          <w:t xml:space="preserve">https://doi.org/10.1577/t01-126</w:t>
        </w:r>
      </w:hyperlink>
      <w:r>
        <w:t xml:space="preserve">.</w:t>
      </w:r>
    </w:p>
    <w:bookmarkEnd w:id="254"/>
    <w:bookmarkStart w:id="25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55">
        <w:r>
          <w:rPr>
            <w:rStyle w:val="Hyperlink"/>
          </w:rPr>
          <w:t xml:space="preserve">https://doi.org/10.1111/fwb.12948</w:t>
        </w:r>
      </w:hyperlink>
      <w:r>
        <w:t xml:space="preserve">.</w:t>
      </w:r>
    </w:p>
    <w:bookmarkEnd w:id="256"/>
    <w:bookmarkStart w:id="25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57">
        <w:r>
          <w:rPr>
            <w:rStyle w:val="Hyperlink"/>
          </w:rPr>
          <w:t xml:space="preserve">https://doi.org/10.1111/1752-1688.12965</w:t>
        </w:r>
      </w:hyperlink>
      <w:r>
        <w:t xml:space="preserve">.</w:t>
      </w:r>
    </w:p>
    <w:bookmarkEnd w:id="258"/>
    <w:bookmarkStart w:id="25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59"/>
    <w:bookmarkStart w:id="26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0">
        <w:r>
          <w:rPr>
            <w:rStyle w:val="Hyperlink"/>
          </w:rPr>
          <w:t xml:space="preserve">https://www.scottwatertrust.org/blank</w:t>
        </w:r>
      </w:hyperlink>
      <w:r>
        <w:t xml:space="preserve">.</w:t>
      </w:r>
    </w:p>
    <w:bookmarkEnd w:id="261"/>
    <w:bookmarkStart w:id="26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62">
        <w:r>
          <w:rPr>
            <w:rStyle w:val="Hyperlink"/>
          </w:rPr>
          <w:t xml:space="preserve">https://www.scottriverwatershedcouncil.com/scott-river-westside-planning-proje</w:t>
        </w:r>
      </w:hyperlink>
      <w:r>
        <w:t xml:space="preserve">.</w:t>
      </w:r>
    </w:p>
    <w:bookmarkEnd w:id="263"/>
    <w:bookmarkStart w:id="264"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39">
        <w:r>
          <w:rPr>
            <w:rStyle w:val="Hyperlink"/>
          </w:rPr>
          <w:t xml:space="preserve">https://www.siskiyourcd.com/resources</w:t>
        </w:r>
      </w:hyperlink>
      <w:r>
        <w:t xml:space="preserve">.</w:t>
      </w:r>
    </w:p>
    <w:bookmarkEnd w:id="264"/>
    <w:bookmarkStart w:id="26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65"/>
    <w:bookmarkStart w:id="26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66">
        <w:r>
          <w:rPr>
            <w:rStyle w:val="Hyperlink"/>
          </w:rPr>
          <w:t xml:space="preserve">https://doi.org/10.1007/s00267-012-9864-z</w:t>
        </w:r>
      </w:hyperlink>
      <w:r>
        <w:t xml:space="preserve">.</w:t>
      </w:r>
    </w:p>
    <w:bookmarkEnd w:id="267"/>
    <w:bookmarkStart w:id="269"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68">
        <w:r>
          <w:rPr>
            <w:rStyle w:val="Hyperlink"/>
          </w:rPr>
          <w:t xml:space="preserve">https://doi.org/10.1002/eco.1909</w:t>
        </w:r>
      </w:hyperlink>
      <w:r>
        <w:t xml:space="preserve">.</w:t>
      </w:r>
    </w:p>
    <w:bookmarkEnd w:id="269"/>
    <w:bookmarkStart w:id="271"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0">
        <w:r>
          <w:rPr>
            <w:rStyle w:val="Hyperlink"/>
          </w:rPr>
          <w:t xml:space="preserve">https://www.co.siskiyou.ca.us/naturalresources/page/scott-valley-gsp-chapters</w:t>
        </w:r>
      </w:hyperlink>
      <w:r>
        <w:t xml:space="preserve">.</w:t>
      </w:r>
    </w:p>
    <w:bookmarkEnd w:id="271"/>
    <w:bookmarkStart w:id="27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72"/>
    <w:bookmarkStart w:id="27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39">
        <w:r>
          <w:rPr>
            <w:rStyle w:val="Hyperlink"/>
          </w:rPr>
          <w:t xml:space="preserve">https://www.siskiyourcd.com/resources</w:t>
        </w:r>
      </w:hyperlink>
      <w:r>
        <w:t xml:space="preserve">.</w:t>
      </w:r>
    </w:p>
    <w:bookmarkEnd w:id="273"/>
    <w:bookmarkStart w:id="27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4"/>
    <w:bookmarkStart w:id="27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5"/>
    <w:bookmarkStart w:id="27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39">
        <w:r>
          <w:rPr>
            <w:rStyle w:val="Hyperlink"/>
          </w:rPr>
          <w:t xml:space="preserve">https://www.siskiyourcd.com/resources</w:t>
        </w:r>
      </w:hyperlink>
      <w:r>
        <w:t xml:space="preserve">.</w:t>
      </w:r>
    </w:p>
    <w:bookmarkEnd w:id="276"/>
    <w:bookmarkStart w:id="27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39">
        <w:r>
          <w:rPr>
            <w:rStyle w:val="Hyperlink"/>
          </w:rPr>
          <w:t xml:space="preserve">https://www.siskiyourcd.com/resources</w:t>
        </w:r>
      </w:hyperlink>
      <w:r>
        <w:t xml:space="preserve">.</w:t>
      </w:r>
    </w:p>
    <w:bookmarkEnd w:id="277"/>
    <w:bookmarkStart w:id="27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39">
        <w:r>
          <w:rPr>
            <w:rStyle w:val="Hyperlink"/>
          </w:rPr>
          <w:t xml:space="preserve">https://www.siskiyourcd.com/resources</w:t>
        </w:r>
      </w:hyperlink>
      <w:r>
        <w:t xml:space="preserve">.</w:t>
      </w:r>
    </w:p>
    <w:bookmarkEnd w:id="278"/>
    <w:bookmarkStart w:id="27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39">
        <w:r>
          <w:rPr>
            <w:rStyle w:val="Hyperlink"/>
          </w:rPr>
          <w:t xml:space="preserve">https://www.siskiyourcd.com/resources</w:t>
        </w:r>
      </w:hyperlink>
      <w:r>
        <w:t xml:space="preserve">.</w:t>
      </w:r>
    </w:p>
    <w:bookmarkEnd w:id="279"/>
    <w:bookmarkStart w:id="28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39">
        <w:r>
          <w:rPr>
            <w:rStyle w:val="Hyperlink"/>
          </w:rPr>
          <w:t xml:space="preserve">https://www.siskiyourcd.com/resources</w:t>
        </w:r>
      </w:hyperlink>
      <w:r>
        <w:t xml:space="preserve">.</w:t>
      </w:r>
    </w:p>
    <w:bookmarkEnd w:id="280"/>
    <w:bookmarkStart w:id="28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39">
        <w:r>
          <w:rPr>
            <w:rStyle w:val="Hyperlink"/>
          </w:rPr>
          <w:t xml:space="preserve">https://www.siskiyourcd.com/resources</w:t>
        </w:r>
      </w:hyperlink>
      <w:r>
        <w:t xml:space="preserve">.</w:t>
      </w:r>
    </w:p>
    <w:bookmarkEnd w:id="281"/>
    <w:bookmarkStart w:id="28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39">
        <w:r>
          <w:rPr>
            <w:rStyle w:val="Hyperlink"/>
          </w:rPr>
          <w:t xml:space="preserve">https://www.siskiyourcd.com/resources</w:t>
        </w:r>
      </w:hyperlink>
      <w:r>
        <w:t xml:space="preserve">.</w:t>
      </w:r>
    </w:p>
    <w:bookmarkEnd w:id="282"/>
    <w:bookmarkStart w:id="28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39">
        <w:r>
          <w:rPr>
            <w:rStyle w:val="Hyperlink"/>
          </w:rPr>
          <w:t xml:space="preserve">https://www.siskiyourcd.com/resources</w:t>
        </w:r>
      </w:hyperlink>
      <w:r>
        <w:t xml:space="preserve">.</w:t>
      </w:r>
    </w:p>
    <w:bookmarkEnd w:id="283"/>
    <w:bookmarkStart w:id="28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4"/>
    <w:bookmarkStart w:id="28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5"/>
    <w:bookmarkStart w:id="28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86">
        <w:r>
          <w:rPr>
            <w:rStyle w:val="Hyperlink"/>
          </w:rPr>
          <w:t xml:space="preserve">https://doi.org/10.1002/eco.1745</w:t>
        </w:r>
      </w:hyperlink>
      <w:r>
        <w:t xml:space="preserve">.</w:t>
      </w:r>
    </w:p>
    <w:bookmarkEnd w:id="287"/>
    <w:bookmarkStart w:id="28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88"/>
    <w:bookmarkStart w:id="28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89"/>
    <w:bookmarkStart w:id="291"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290">
        <w:r>
          <w:rPr>
            <w:rStyle w:val="Hyperlink"/>
          </w:rPr>
          <w:t xml:space="preserve">https://doi.org/10.1111/j.1095-8649.2011.03072.x</w:t>
        </w:r>
      </w:hyperlink>
      <w:r>
        <w:t xml:space="preserve">.</w:t>
      </w:r>
    </w:p>
    <w:bookmarkEnd w:id="291"/>
    <w:bookmarkStart w:id="29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92"/>
    <w:bookmarkStart w:id="294"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293">
        <w:r>
          <w:rPr>
            <w:rStyle w:val="Hyperlink"/>
          </w:rPr>
          <w:t xml:space="preserve">https://doi.org/10.1016/j.scitotenv.2017.07.138</w:t>
        </w:r>
      </w:hyperlink>
      <w:r>
        <w:t xml:space="preserve">.</w:t>
      </w:r>
    </w:p>
    <w:bookmarkEnd w:id="294"/>
    <w:bookmarkStart w:id="29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95">
        <w:r>
          <w:rPr>
            <w:rStyle w:val="Hyperlink"/>
          </w:rPr>
          <w:t xml:space="preserve">https://doi.org/10.1029/2018WR024209</w:t>
        </w:r>
      </w:hyperlink>
      <w:r>
        <w:t xml:space="preserve">.</w:t>
      </w:r>
    </w:p>
    <w:bookmarkEnd w:id="296"/>
    <w:bookmarkStart w:id="298"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97">
        <w:r>
          <w:rPr>
            <w:rStyle w:val="Hyperlink"/>
          </w:rPr>
          <w:t xml:space="preserve">https://doi.org/10.1111/j.1752-1688.2008.00212.x</w:t>
        </w:r>
      </w:hyperlink>
      <w:r>
        <w:t xml:space="preserve">.</w:t>
      </w:r>
    </w:p>
    <w:bookmarkEnd w:id="298"/>
    <w:bookmarkStart w:id="300"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99">
        <w:r>
          <w:rPr>
            <w:rStyle w:val="Hyperlink"/>
          </w:rPr>
          <w:t xml:space="preserve">https://swfsc-publications.fisheries.noaa.gov/publications/CR/2013/2013Wainwright.pdf</w:t>
        </w:r>
      </w:hyperlink>
      <w:r>
        <w:t xml:space="preserve">.</w:t>
      </w:r>
    </w:p>
    <w:bookmarkEnd w:id="300"/>
    <w:bookmarkStart w:id="302"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01">
        <w:r>
          <w:rPr>
            <w:rStyle w:val="Hyperlink"/>
          </w:rPr>
          <w:t xml:space="preserve">https://doi.org/10.1007/s00267-017-0981-6</w:t>
        </w:r>
      </w:hyperlink>
      <w:r>
        <w:t xml:space="preserve">.</w:t>
      </w:r>
    </w:p>
    <w:bookmarkEnd w:id="302"/>
    <w:bookmarkStart w:id="304"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03">
        <w:r>
          <w:rPr>
            <w:rStyle w:val="Hyperlink"/>
          </w:rPr>
          <w:t xml:space="preserve">https://doi.org/10.1111/faf.12514</w:t>
        </w:r>
      </w:hyperlink>
      <w:r>
        <w:t xml:space="preserve">.</w:t>
      </w:r>
    </w:p>
    <w:bookmarkEnd w:id="304"/>
    <w:bookmarkStart w:id="306"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05">
        <w:r>
          <w:rPr>
            <w:rStyle w:val="Hyperlink"/>
          </w:rPr>
          <w:t xml:space="preserve">https://doi.org/10.1111/fwb.13001</w:t>
        </w:r>
      </w:hyperlink>
      <w:r>
        <w:t xml:space="preserve">.</w:t>
      </w:r>
    </w:p>
    <w:bookmarkEnd w:id="306"/>
    <w:bookmarkStart w:id="308"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07">
        <w:r>
          <w:rPr>
            <w:rStyle w:val="Hyperlink"/>
          </w:rPr>
          <w:t xml:space="preserve">https://doi.org/10.1016/j.scitotenv.2017.06.081</w:t>
        </w:r>
      </w:hyperlink>
      <w:r>
        <w:t xml:space="preserve">.</w:t>
      </w:r>
    </w:p>
    <w:bookmarkEnd w:id="308"/>
    <w:bookmarkStart w:id="310"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09">
        <w:r>
          <w:rPr>
            <w:rStyle w:val="Hyperlink"/>
          </w:rPr>
          <w:t xml:space="preserve">https://doi.org/10.1016/j.ecoleng.2020.106102</w:t>
        </w:r>
      </w:hyperlink>
      <w:r>
        <w:t xml:space="preserve">.</w:t>
      </w:r>
    </w:p>
    <w:bookmarkEnd w:id="310"/>
    <w:bookmarkStart w:id="31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11">
        <w:r>
          <w:rPr>
            <w:rStyle w:val="Hyperlink"/>
          </w:rPr>
          <w:t xml:space="preserve">https://doi.org/10.1002/rra.3575</w:t>
        </w:r>
      </w:hyperlink>
      <w:r>
        <w:t xml:space="preserve">.</w:t>
      </w:r>
    </w:p>
    <w:bookmarkEnd w:id="312"/>
    <w:bookmarkStart w:id="314"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13">
        <w:r>
          <w:rPr>
            <w:rStyle w:val="Hyperlink"/>
          </w:rPr>
          <w:t xml:space="preserve">https://www.scottriverwatershedcouncil.com/scott-river-beaver-dam-analogue-coh</w:t>
        </w:r>
      </w:hyperlink>
      <w:r>
        <w:t xml:space="preserve">.</w:t>
      </w:r>
    </w:p>
    <w:bookmarkEnd w:id="314"/>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2024-10-01T16:27:26Z</dcterms:created>
  <dcterms:modified xsi:type="dcterms:W3CDTF">2024-10-01T16:27:26Z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