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85.png" ContentType="image/png"/>
  <Override PartName="/word/media/rId88.png" ContentType="image/png"/>
  <Override PartName="/word/media/rId91.png" ContentType="image/png"/>
  <Override PartName="/word/media/rId27.png" ContentType="image/png"/>
  <Override PartName="/word/media/rId45.png" ContentType="image/png"/>
  <Override PartName="/word/media/rId61.png" ContentType="image/png"/>
  <Override PartName="/word/media/rId64.png" ContentType="image/png"/>
  <Override PartName="/word/media/rId68.png" ContentType="image/png"/>
  <Override PartName="/word/media/rId73.png" ContentType="image/png"/>
  <Override PartName="/word/media/rId76.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w:t>
      </w:r>
      <w:r>
        <w:t xml:space="preserve"> </w:t>
      </w:r>
      <w:r>
        <w:rPr>
          <w:bCs/>
          <w:b/>
        </w:rPr>
        <w:t xml:space="preserve">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w:t>
      </w:r>
      <w:r>
        <w:t xml:space="preserve"> </w:t>
      </w:r>
      <w:r>
        <w:t xml:space="preserve">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w:t>
      </w:r>
      <w:r>
        <w:t xml:space="preserve"> </w:t>
      </w:r>
      <w:r>
        <w:rPr>
          <w:bCs/>
          <w:b/>
        </w:rPr>
        <w:t xml:space="preserve">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w:t>
      </w:r>
      <w:r>
        <w:t xml:space="preserve"> </w:t>
      </w:r>
      <w:r>
        <w:t xml:space="preserve">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w:t>
      </w:r>
      <w:r>
        <w:t xml:space="preserve"> </w:t>
      </w:r>
      <w:r>
        <w:rPr>
          <w:bCs/>
          <w:b/>
        </w:rPr>
        <w:t xml:space="preserve">Monk2006?</w:t>
      </w:r>
      <w:r>
        <w:t xml:space="preserve">; Guareschi et al. 2014; Kevic et al. 2018; Mazor et al. 2018; Larsen et al. 2021; Peek et al. 2022)</w:t>
      </w:r>
      <w:r>
        <w:t xml:space="preserve">, and secondly, and fish diversity and community assemblage [e.g.,</w:t>
      </w:r>
      <w:r>
        <w:t xml:space="preserve"> </w:t>
      </w:r>
      <w:r>
        <w:t xml:space="preserve">McManamay et al. (2013)</w:t>
      </w:r>
      <w:r>
        <w:t xml:space="preserve">;</w:t>
      </w:r>
      <w:r>
        <w:t xml:space="preserve"> </w:t>
      </w:r>
      <w:r>
        <w:t xml:space="preserve">(</w:t>
      </w:r>
      <w:r>
        <w:rPr>
          <w:bCs/>
          <w:b/>
        </w:rPr>
        <w:t xml:space="preserve">PetersonFreeman2016?</w:t>
      </w:r>
      <w:r>
        <w:t xml:space="preserve">)</w:t>
      </w:r>
      <w:r>
        <w:t xml:space="preserve">;</w:t>
      </w:r>
      <w:r>
        <w:t xml:space="preserve"> </w:t>
      </w:r>
      <w:r>
        <w:t xml:space="preserve">Cartwright et al. (2017)</w:t>
      </w:r>
      <w:r>
        <w:t xml:space="preserve">;</w:t>
      </w:r>
      <w:r>
        <w:t xml:space="preserve"> </w:t>
      </w:r>
      <w:r>
        <w:t xml:space="preserve">(</w:t>
      </w:r>
      <w:r>
        <w:rPr>
          <w:bCs/>
          <w:b/>
        </w:rPr>
        <w:t xml:space="preserve">Sinnathamby2018?</w:t>
      </w:r>
      <w:r>
        <w:t xml:space="preserve">)</w:t>
      </w:r>
      <w:r>
        <w:t xml:space="preserve">;</w:t>
      </w:r>
      <w:r>
        <w:t xml:space="preserve"> </w:t>
      </w:r>
      <w:r>
        <w:t xml:space="preserve">Hain et al. (2018)</w:t>
      </w:r>
      <w:r>
        <w:t xml:space="preserve">;</w:t>
      </w:r>
      <w:r>
        <w:t xml:space="preserve"> </w:t>
      </w:r>
      <w:r>
        <w:t xml:space="preserve">Guedes et al. (2020)</w:t>
      </w:r>
      <w:r>
        <w:t xml:space="preserve">;</w:t>
      </w:r>
      <w:r>
        <w:t xml:space="preserve"> </w:t>
      </w:r>
      <w:r>
        <w:t xml:space="preserve">(</w:t>
      </w:r>
      <w:r>
        <w:rPr>
          <w:bCs/>
          <w:b/>
        </w:rPr>
        <w:t xml:space="preserve">Yao2021?</w:t>
      </w:r>
      <w:r>
        <w:t xml:space="preserve">)</w:t>
      </w:r>
      <w:r>
        <w:t xml:space="preserve">). Ecological responses can also be based on the abundance of a single or a few species, often of fish</w:t>
      </w:r>
      <w:r>
        <w:t xml:space="preserve"> </w:t>
      </w:r>
      <w:r>
        <w:t xml:space="preserve">(</w:t>
      </w:r>
      <w:r>
        <w:rPr>
          <w:bCs/>
          <w:b/>
        </w:rPr>
        <w:t xml:space="preserve">Stewart-Koster2011?</w:t>
      </w:r>
      <w:r>
        <w:t xml:space="preserve">; Booth et al. 2014;</w:t>
      </w:r>
      <w:r>
        <w:t xml:space="preserve"> </w:t>
      </w:r>
      <w:r>
        <w:rPr>
          <w:bCs/>
          <w:b/>
        </w:rPr>
        <w:t xml:space="preserve">DeWeberPeterson2020?</w:t>
      </w:r>
      <w:r>
        <w:t xml:space="preserve">;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w:t>
      </w:r>
      <w:r>
        <w:rPr>
          <w:bCs/>
          <w:b/>
        </w:rPr>
        <w:t xml:space="preserve">Riis2008?</w:t>
      </w:r>
      <w:r>
        <w:t xml:space="preserve">; Catford et al. 2014;</w:t>
      </w:r>
      <w:r>
        <w:t xml:space="preserve"> </w:t>
      </w:r>
      <w:r>
        <w:rPr>
          <w:bCs/>
          <w:b/>
        </w:rPr>
        <w:t xml:space="preserve">Qian2016?</w:t>
      </w:r>
      <w:r>
        <w:t xml:space="preserve">;</w:t>
      </w:r>
      <w:r>
        <w:t xml:space="preserve"> </w:t>
      </w:r>
      <w:r>
        <w:rPr>
          <w:bCs/>
          <w:b/>
        </w:rPr>
        <w:t xml:space="preserve">Tesfaye2017?</w:t>
      </w:r>
      <w:r>
        <w:t xml:space="preserve">;</w:t>
      </w:r>
      <w:r>
        <w:t xml:space="preserve"> </w:t>
      </w:r>
      <w:r>
        <w:rPr>
          <w:bCs/>
          <w:b/>
        </w:rPr>
        <w:t xml:space="preserve">Vesi2019?</w:t>
      </w:r>
      <w:r>
        <w:t xml:space="preserve">;</w:t>
      </w:r>
      <w:r>
        <w:t xml:space="preserve"> </w:t>
      </w:r>
      <w:r>
        <w:rPr>
          <w:bCs/>
          <w:b/>
        </w:rPr>
        <w:t xml:space="preserve">Saby2022?</w:t>
      </w:r>
      <w:r>
        <w:t xml:space="preserve">)</w:t>
      </w:r>
      <w:r>
        <w:t xml:space="preserve">. Hydrologic predictors range widely, with a heavy emphasis on extreme (low or high) flow events and the duration of components of the flow regime</w:t>
      </w:r>
      <w:r>
        <w:t xml:space="preserve"> </w:t>
      </w:r>
      <w:r>
        <w:t xml:space="preserve">(e.g., Ayllón et al. 2014; Lamouroux and Olivier 2015;</w:t>
      </w:r>
      <w:r>
        <w:t xml:space="preserve"> </w:t>
      </w:r>
      <w:r>
        <w:rPr>
          <w:bCs/>
          <w:b/>
        </w:rPr>
        <w:t xml:space="preserve">McManamay2015?</w:t>
      </w:r>
      <w:r>
        <w:t xml:space="preserve">; Bower et al. 2022)</w:t>
      </w:r>
      <w:r>
        <w:t xml:space="preserve">. Causes of the change in hydrology include the operation of dams, changes in human water use, climate change, and natural flow variability</w:t>
      </w:r>
      <w:r>
        <w:t xml:space="preserve"> </w:t>
      </w:r>
      <w:r>
        <w:t xml:space="preserve">(e.g.,</w:t>
      </w:r>
      <w:r>
        <w:t xml:space="preserve"> </w:t>
      </w:r>
      <w:r>
        <w:rPr>
          <w:bCs/>
          <w:b/>
        </w:rPr>
        <w:t xml:space="preserve">Herrera2017?</w:t>
      </w:r>
      <w:r>
        <w:t xml:space="preserve">;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w:t>
      </w:r>
      <w:r>
        <w:t xml:space="preserve"> </w:t>
      </w:r>
      <w:r>
        <w:rPr>
          <w:bCs/>
          <w:b/>
        </w:rPr>
        <w:t xml:space="preserve">Medallo-Diaz2019?</w:t>
      </w:r>
      <w:r>
        <w:t xml:space="preserve">)</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w:t>
      </w:r>
      <w:r>
        <w:t xml:space="preserve"> </w:t>
      </w:r>
      <w:r>
        <w:rPr>
          <w:bCs/>
          <w:b/>
        </w:rPr>
        <w:t xml:space="preserve">Monk2008?</w:t>
      </w:r>
      <w:r>
        <w:t xml:space="preserve">;</w:t>
      </w:r>
      <w:r>
        <w:t xml:space="preserve"> </w:t>
      </w:r>
      <w:r>
        <w:rPr>
          <w:bCs/>
          <w:b/>
        </w:rPr>
        <w:t xml:space="preserve">Riis2008?</w:t>
      </w:r>
      <w:r>
        <w:t xml:space="preserve">;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w:t>
      </w:r>
      <w:r>
        <w:rPr>
          <w:bCs/>
          <w:b/>
        </w:rPr>
        <w:t xml:space="preserve">Richter2006?</w:t>
      </w:r>
      <w:r>
        <w:t xml:space="preserve">; Poff et al. 2010)</w:t>
      </w:r>
      <w:r>
        <w:t xml:space="preserve">. ELOHA and other methods to identify natural flow regimes are adaptable and have been applied widely to many distinct regional systems</w:t>
      </w:r>
      <w:r>
        <w:t xml:space="preserve"> </w:t>
      </w:r>
      <w:r>
        <w:t xml:space="preserve">(e.g., Knight et al. 2014; Brummer et al. 2016; Bower et al. 2022)</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w:t>
      </w:r>
      <w:r>
        <w:rPr>
          <w:bCs/>
          <w:b/>
        </w:rPr>
        <w:t xml:space="preserve">Richter2006?</w:t>
      </w:r>
      <w:r>
        <w:t xml:space="preserve">; Han et al. 2015;</w:t>
      </w:r>
      <w:r>
        <w:t xml:space="preserve"> </w:t>
      </w:r>
      <w:r>
        <w:rPr>
          <w:bCs/>
          <w:b/>
        </w:rPr>
        <w:t xml:space="preserve">Sinnathamby2018?</w:t>
      </w:r>
      <w:r>
        <w:t xml:space="preserve">; Bradley et al. 2017; Brummer et al. 2016)</w:t>
      </w:r>
      <w:r>
        <w:t xml:space="preserve">. But historical approaches based on relationship-finding are several steps removed from the policy-making process</w:t>
      </w:r>
      <w:r>
        <w:t xml:space="preserve"> </w:t>
      </w:r>
      <w:r>
        <w:t xml:space="preserve">(</w:t>
      </w:r>
      <w:r>
        <w:rPr>
          <w:bCs/>
          <w:b/>
        </w:rPr>
        <w:t xml:space="preserve">Webb2018?</w:t>
      </w:r>
      <w:r>
        <w:t xml:space="preserve">)</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(Cartwright et al. 2017)</w:t>
      </w:r>
      <w:r>
        <w:t xml:space="preserve">. Additionally, studies of multiple stressors on river systems suggest that flow changes alone are not enough to predict ecological response at regional, multi-basin scales</w:t>
      </w:r>
      <w:r>
        <w:t xml:space="preserve"> </w:t>
      </w:r>
      <w:r>
        <w:t xml:space="preserve">(e.g.,</w:t>
      </w:r>
      <w:r>
        <w:t xml:space="preserve"> </w:t>
      </w:r>
      <w:r>
        <w:rPr>
          <w:bCs/>
          <w:b/>
        </w:rPr>
        <w:t xml:space="preserve">Worral2014?</w:t>
      </w:r>
      <w:r>
        <w:t xml:space="preserve">; Knight et al. 2014; McManamay et al. 2013;</w:t>
      </w:r>
      <w:r>
        <w:t xml:space="preserve"> </w:t>
      </w:r>
      <w:r>
        <w:rPr>
          <w:bCs/>
          <w:b/>
        </w:rPr>
        <w:t xml:space="preserve">McManamay2015?</w:t>
      </w:r>
      <w:r>
        <w:t xml:space="preserve">)</w:t>
      </w:r>
      <w:r>
        <w:t xml:space="preserve"> </w:t>
      </w:r>
      <w:r>
        <w:t xml:space="preserve">or in some single basins</w:t>
      </w:r>
      <w:r>
        <w:t xml:space="preserve"> </w:t>
      </w:r>
      <w:r>
        <w:t xml:space="preserve">(e.g.,</w:t>
      </w:r>
      <w:r>
        <w:t xml:space="preserve"> </w:t>
      </w:r>
      <w:r>
        <w:rPr>
          <w:bCs/>
          <w:b/>
        </w:rPr>
        <w:t xml:space="preserve">Triana2021?</w:t>
      </w:r>
      <w:r>
        <w:t xml:space="preserve">)</w:t>
      </w:r>
      <w:r>
        <w:t xml:space="preserve">. Finally, many flow-ecology relationships are based on insufficient data. Methods have been proposed to mitigate this</w:t>
      </w:r>
      <w:r>
        <w:t xml:space="preserve"> </w:t>
      </w:r>
      <w:r>
        <w:t xml:space="preserve">(e.g.,</w:t>
      </w:r>
      <w:r>
        <w:t xml:space="preserve"> </w:t>
      </w:r>
      <w:r>
        <w:rPr>
          <w:bCs/>
          <w:b/>
        </w:rPr>
        <w:t xml:space="preserve">Miller2018?</w:t>
      </w:r>
      <w:r>
        <w:t xml:space="preserve">)</w:t>
      </w:r>
      <w:r>
        <w:t xml:space="preserve">, but the exercise is generally inhibited by small sample size of relevant ecological metrics</w:t>
      </w:r>
      <w:r>
        <w:t xml:space="preserve"> </w:t>
      </w:r>
      <w:r>
        <w:t xml:space="preserve">(</w:t>
      </w:r>
      <w:r>
        <w:rPr>
          <w:bCs/>
          <w:b/>
        </w:rPr>
        <w:t xml:space="preserve">Gwinn2015?</w:t>
      </w:r>
      <w:r>
        <w:t xml:space="preserve">)</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w:t>
      </w:r>
      <w:r>
        <w:rPr>
          <w:bCs/>
          <w:b/>
        </w:rPr>
        <w:t xml:space="preserve">PetersonFreeman2016?</w:t>
      </w:r>
      <w:r>
        <w:t xml:space="preserve">;</w:t>
      </w:r>
      <w:r>
        <w:t xml:space="preserve"> </w:t>
      </w:r>
      <w:r>
        <w:rPr>
          <w:bCs/>
          <w:b/>
        </w:rPr>
        <w:t xml:space="preserve">DeWeberPeterson2020?</w:t>
      </w:r>
      <w:r>
        <w:t xml:space="preserve">;</w:t>
      </w:r>
      <w:r>
        <w:t xml:space="preserve"> </w:t>
      </w:r>
      <w:r>
        <w:rPr>
          <w:bCs/>
          <w:b/>
        </w:rPr>
        <w:t xml:space="preserve">Triana2021?</w:t>
      </w:r>
      <w:r>
        <w:t xml:space="preserve">)</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w:t>
      </w:r>
      <w:r>
        <w:rPr>
          <w:bCs/>
          <w:b/>
        </w:rPr>
        <w:t xml:space="preserve">Rosenfeld2017?</w:t>
      </w:r>
      <w:r>
        <w:t xml:space="preserve">)</w:t>
      </w:r>
      <w:r>
        <w:t xml:space="preserve">, but can be difficult to identify and in some cases may not exist</w:t>
      </w:r>
      <w:r>
        <w:t xml:space="preserve"> </w:t>
      </w:r>
      <w:r>
        <w:t xml:space="preserve">(</w:t>
      </w:r>
      <w:r>
        <w:rPr>
          <w:bCs/>
          <w:b/>
        </w:rPr>
        <w:t xml:space="preserve">LuedersMcManamay2023?</w:t>
      </w:r>
      <w:r>
        <w:t xml:space="preserve">)</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w:t>
      </w:r>
      <w:r>
        <w:t xml:space="preserve"> </w:t>
      </w:r>
      <w:r>
        <w:rPr>
          <w:bCs/>
          <w:b/>
        </w:rPr>
        <w:t xml:space="preserve">Webb2018?</w:t>
      </w:r>
      <w:r>
        <w:t xml:space="preserve">)</w:t>
      </w:r>
      <w:r>
        <w:t xml:space="preserve">, though some may suggest that all possible historical flow components should be preserved</w:t>
      </w:r>
      <w:r>
        <w:t xml:space="preserve"> </w:t>
      </w:r>
      <w:r>
        <w:t xml:space="preserve">(e.g., Bower et al. 2022)</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w:t>
      </w:r>
      <w:r>
        <w:rPr>
          <w:bCs/>
          <w:b/>
        </w:rPr>
        <w:t xml:space="preserve">DeWeberPeterson2020?</w:t>
      </w:r>
      <w:r>
        <w:t xml:space="preserve">)</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SourceCode"/>
      </w:pPr>
      <w:r>
        <w:rPr>
          <w:rStyle w:val="VerbatimChar"/>
        </w:rPr>
        <w:t xml:space="preserve">## [1] FALSE</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t>
      </w:r>
      <w:r>
        <w:rPr>
          <w:bCs/>
          <w:b/>
        </w:rPr>
        <w:t xml:space="preserve">Wainwright2013?</w:t>
      </w:r>
      <w:r>
        <w:t xml:space="preserve">)</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t>
      </w:r>
      <w:r>
        <w:rPr>
          <w:bCs/>
          <w:b/>
        </w:rPr>
        <w:t xml:space="preserve">Wainwright2013?</w:t>
      </w:r>
      <w:r>
        <w:t xml:space="preserve">)</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0"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using dozens of potential hydrologic predictor metrics. The objectives of the lasso exercise were to 1) perform predictor selection, i.e., empirically estimate which hydrologic flows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All annual water metrics considered in this study are included in</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w:t>
      </w:r>
      <w:r>
        <w:t xml:space="preserve"> </w:t>
      </w:r>
      <w:r>
        <w:t xml:space="preserve">1</w:t>
      </w:r>
      <w:r>
        <w:t xml:space="preserve">. More importantly, they add value to this analysis because of their direct relation to fish passage in the watershed.</w:t>
      </w:r>
    </w:p>
    <w:p>
      <w:pPr>
        <w:pStyle w:val="BodyText"/>
      </w:pPr>
      <w:r>
        <w:rPr>
          <w:bCs/>
          <w:b/>
        </w:rPr>
        <w:t xml:space="preserve">Finally, based on input from local experts</w:t>
      </w:r>
      <w:r>
        <w:rPr>
          <w:bCs/>
          <w:b/>
        </w:rPr>
        <w:t xml:space="preserve"> </w:t>
      </w:r>
      <w:r>
        <w:rPr>
          <w:bCs/>
          <w:b/>
        </w:rPr>
        <w:t xml:space="preserve">(</w:t>
      </w:r>
      <w:r>
        <w:rPr>
          <w:bCs/>
          <w:b/>
          <w:bCs/>
          <w:b/>
        </w:rPr>
        <w:t xml:space="preserve">SRWC2023?</w:t>
      </w:r>
      <w:r>
        <w:rPr>
          <w:bCs/>
          <w:b/>
        </w:rPr>
        <w:t xml:space="preserve">)</w:t>
      </w:r>
      <w:r>
        <w:rPr>
          <w:bCs/>
          <w:b/>
        </w:rPr>
        <w:t xml:space="preserve">, we designed a metric to identify the presence of scouring flows. Scouring flows are storm events that can mobilize large amounts of sediment and either bury or wash away salmonid eggs [].</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A discrete number of thresholds were selected from the continuum of flows, ranging between a lowest value of 10 cfs and highest value of</w:t>
      </w:r>
      <w:r>
        <w:t xml:space="preserve"> </w:t>
      </w:r>
      <w:r>
        <w:rPr>
          <w:bCs/>
          <w:b/>
        </w:rPr>
        <w:t xml:space="preserve">100 cfs</w:t>
      </w:r>
      <w:r>
        <w:t xml:space="preserve">. At the lowest value all tributaries are known to be disconnected and significant dry reaches exist along the main stem</w:t>
      </w:r>
      <w:r>
        <w:t xml:space="preserve"> </w:t>
      </w:r>
      <w:r>
        <w:t xml:space="preserve">(Tolley, Foglia, and Harter 2019)</w:t>
      </w:r>
      <w:r>
        <w:t xml:space="preserve">.</w:t>
      </w:r>
      <w:r>
        <w:t xml:space="preserve"> </w:t>
      </w:r>
      <w:r>
        <w:rPr>
          <w:bCs/>
          <w:b/>
        </w:rPr>
        <w:t xml:space="preserve">At the highest value, most tributaries connect with the mainstem and the mainstem Scott River is flowing contiguously, including the</w:t>
      </w:r>
      <w:r>
        <w:rPr>
          <w:bCs/>
          <w:b/>
        </w:rPr>
        <w:t xml:space="preserve"> </w:t>
      </w:r>
      <w:r>
        <w:rPr>
          <w:bCs/>
          <w:b/>
        </w:rPr>
        <w:t xml:space="preserve">“</w:t>
      </w:r>
      <w:r>
        <w:rPr>
          <w:bCs/>
          <w:b/>
        </w:rPr>
        <w:t xml:space="preserve">tailings</w:t>
      </w:r>
      <w:r>
        <w:rPr>
          <w:bCs/>
          <w:b/>
        </w:rPr>
        <w:t xml:space="preserve">”</w:t>
      </w:r>
      <w:r>
        <w:rPr>
          <w:bCs/>
          <w:b/>
        </w:rPr>
        <w:t xml:space="preserve"> </w:t>
      </w:r>
      <w:r>
        <w:rPr>
          <w:bCs/>
          <w:b/>
        </w:rPr>
        <w:t xml:space="preserve">section, a boulder sediment substrata section of the mainstem that is most susceptible to falling dry</w:t>
      </w:r>
      <w:r>
        <w:t xml:space="preserve"> </w:t>
      </w:r>
      <w:r>
        <w:t xml:space="preserve">(Tolley, Foglia, and Harter 2019; Siskiyou County Flood Control and Water Conservation District 2021)</w:t>
      </w:r>
      <w:r>
        <w:t xml:space="preserve">.</w:t>
      </w:r>
    </w:p>
    <w:p>
      <w:pPr>
        <w:pStyle w:val="BodyText"/>
      </w:pPr>
      <w:r>
        <w:t xml:space="preserve">The reconnection timing of proximate flow thresholds is somewhat correlated. It was therefore necessary to reduce the number of flow thresholds under consideration in the linear model selection process to a) identify flow thresholds with the greatest impact on salmon reproduction (to the extent possible with such a small dataset), and b) avoid the inclusion of redundant hydrologic information</w:t>
      </w:r>
      <w:r>
        <w:t xml:space="preserve"> </w:t>
      </w:r>
      <w:r>
        <w:t xml:space="preserve">(Olden and Poff 2003)</w:t>
      </w:r>
      <w:r>
        <w:t xml:space="preserve">. To identify the threshold(s) with the highest predictive power and potentially the lowest redundancy, we examined correlations between reconnection dates and biological monitoring data (see methods part 4 below).</w:t>
      </w:r>
    </w:p>
    <w:p>
      <w:pPr>
        <w:pStyle w:val="TableCaption"/>
      </w:pPr>
      <w:r>
        <w:t xml:space="preserve">(#tab:funcFlowTermsTab_lifePeriods)</w:t>
      </w:r>
      <w:r>
        <w:t xml:space="preserve">Explanation of time period definitions used in this analysis.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SourceCode"/>
      </w:pPr>
      <w:r>
        <w:rPr>
          <w:rStyle w:val="VerbatimChar"/>
        </w:rPr>
        <w:t xml:space="preserve">## [1] FALSE</w:t>
      </w:r>
    </w:p>
    <w:p>
      <w:pPr>
        <w:pStyle w:val="SourceCode"/>
      </w:pPr>
      <w:r>
        <w:rPr>
          <w:rStyle w:val="VerbatimChar"/>
        </w:rPr>
        <w:t xml:space="preserve">## png </w:t>
      </w:r>
      <w:r>
        <w:br/>
      </w:r>
      <w:r>
        <w:rPr>
          <w:rStyle w:val="VerbatimChar"/>
        </w:rPr>
        <w:t xml:space="preserve">##   2</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fd21b0e81528b664285dabb66be759993ba66ea"/>
    <w:p>
      <w:pPr>
        <w:pStyle w:val="Heading2"/>
      </w:pPr>
      <w:r>
        <w:rPr>
          <w:rStyle w:val="SectionNumber"/>
        </w:rPr>
        <w:t xml:space="preserve">3.2</w:t>
      </w:r>
      <w:r>
        <w:tab/>
      </w:r>
      <w:r>
        <w:t xml:space="preserve">Step 2. Assemble response data: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Based on these observations, two other combined metrics have historically been calculated and reported by regional agencies</w:t>
      </w:r>
      <w:r>
        <w:t xml:space="preserve"> </w:t>
      </w:r>
      <w:r>
        <w:t xml:space="preserve">(Knechtle and Giudice 2023)</w:t>
      </w:r>
      <w:r>
        <w:t xml:space="preserve">. These metrics use data from multiple years to capture multiple life stages for a given cohort:</w:t>
      </w:r>
    </w:p>
    <w:p>
      <w:pPr>
        <w:numPr>
          <w:ilvl w:val="0"/>
          <w:numId w:val="1003"/>
        </w:numPr>
        <w:pStyle w:val="Compact"/>
      </w:pPr>
      <w:r>
        <w:t xml:space="preserve">The number of outmigrating coho smolt produced per spawning female (coho spf) and the outmigrating Chinook juveniles per adult (Chinook jpa).</w:t>
      </w:r>
    </w:p>
    <w:p>
      <w:pPr>
        <w:numPr>
          <w:ilvl w:val="0"/>
          <w:numId w:val="1003"/>
        </w:numPr>
        <w:pStyle w:val="Compact"/>
      </w:pPr>
      <w:r>
        <w:t xml:space="preserve">The percent of each smolt cohort which survived its freshwater dwelling period and migrated to the ocean as smolt (for coho only).</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 @ref(tab:funcFlowTermsTab_lifePeriods)):</w:t>
      </w:r>
    </w:p>
    <w:p>
      <w:pPr>
        <w:numPr>
          <w:ilvl w:val="0"/>
          <w:numId w:val="1004"/>
        </w:numPr>
        <w:pStyle w:val="Compact"/>
      </w:pPr>
      <w:r>
        <w:t xml:space="preserve">Brood Year (BY), September-December of the year of the cohort’s parents’ spawning</w:t>
      </w:r>
    </w:p>
    <w:p>
      <w:pPr>
        <w:numPr>
          <w:ilvl w:val="0"/>
          <w:numId w:val="1004"/>
        </w:numPr>
        <w:pStyle w:val="Compact"/>
      </w:pPr>
      <w:r>
        <w:t xml:space="preserve">Rearing Year (RY), January-December of the full year the cohort spends in the watershed</w:t>
      </w:r>
    </w:p>
    <w:p>
      <w:pPr>
        <w:numPr>
          <w:ilvl w:val="0"/>
          <w:numId w:val="1004"/>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 variable, i.e.,</w:t>
      </w:r>
      <w:r>
        <w:t xml:space="preserv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p>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For each of the two species of concern, we wanted to find the ecological metric most related to the measured hydrology. We used the full suite of correlation coefficients to select one ecological metric for further analysis: the ecological metric that generated the</w:t>
      </w:r>
      <w:r>
        <w:t xml:space="preserve"> </w:t>
      </w:r>
      <w:r>
        <w:rPr>
          <w:bCs/>
          <w:b/>
        </w:rPr>
        <w:t xml:space="preserve">highest mean</w:t>
      </w:r>
      <w:r>
        <w:rPr>
          <w:bCs/>
          <w:b/>
        </w:rPr>
        <w:t xml:space="preserve"> </w:t>
      </w:r>
      <m:oMath>
        <m:r>
          <m:t>R</m:t>
        </m:r>
      </m:oMath>
      <w:r>
        <w:rPr>
          <w:bCs/>
          <w:b/>
        </w:rPr>
        <w:t xml:space="preserve"> </w:t>
      </w:r>
      <w:r>
        <w:rPr>
          <w:bCs/>
          <w:b/>
        </w:rPr>
        <w:t xml:space="preserve">value</w:t>
      </w:r>
      <w:r>
        <w:t xml:space="preserve"> </w:t>
      </w:r>
      <w:r>
        <w:t xml:space="preserve">(i.e., the ecological metric that appears to be the most predictable).</w:t>
      </w:r>
    </w:p>
    <w:p>
      <w:pPr>
        <w:numPr>
          <w:ilvl w:val="0"/>
          <w:numId w:val="1005"/>
        </w:numPr>
        <w:pStyle w:val="Compact"/>
      </w:pPr>
      <w:r>
        <w:rPr>
          <w:bCs/>
          <w:b/>
        </w:rPr>
        <w:t xml:space="preserve">mean of top-10 predictors</w:t>
      </w:r>
      <w:r>
        <w:rPr>
          <w:bCs/>
          <w:b/>
        </w:rPr>
        <w:t xml:space="preserve"> </w:t>
      </w:r>
    </w:p>
    <w:p>
      <w:pPr>
        <w:numPr>
          <w:ilvl w:val="0"/>
          <w:numId w:val="1005"/>
        </w:numPr>
        <w:pStyle w:val="Compact"/>
      </w:pPr>
      <w:r>
        <w:rPr>
          <w:bCs/>
          <w:b/>
        </w:rPr>
        <w:t xml:space="preserve">clear selection for chinook. less clear for coho</w:t>
      </w:r>
    </w:p>
    <w:bookmarkEnd w:id="55"/>
    <w:bookmarkStart w:id="59" w:name="step-6.-predicting-ecological-outcomes"/>
    <w:p>
      <w:pPr>
        <w:pStyle w:val="Heading2"/>
      </w:pPr>
      <w:r>
        <w:rPr>
          <w:rStyle w:val="SectionNumber"/>
        </w:rPr>
        <w:t xml:space="preserve">3.6</w:t>
      </w:r>
      <w:r>
        <w:tab/>
      </w:r>
      <w:r>
        <w:t xml:space="preserve">Step 6. Predicting ecological outcomes</w:t>
      </w:r>
    </w:p>
    <w:bookmarkStart w:id="56" w:name="lasso-regression-analysis"/>
    <w:p>
      <w:pPr>
        <w:pStyle w:val="Heading3"/>
      </w:pPr>
      <w:r>
        <w:rPr>
          <w:rStyle w:val="SectionNumber"/>
        </w:rPr>
        <w:t xml:space="preserve">3.6.1</w:t>
      </w:r>
      <w:r>
        <w:tab/>
      </w:r>
      <w:r>
        <w:t xml:space="preserve">Lasso regression analysis</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hydrologic predictors and the two selected ecological metrics (one for coho and one for Chinook).</w:t>
      </w:r>
    </w:p>
    <w:p>
      <w:pPr>
        <w:pStyle w:val="BodyText"/>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6"/>
        </w:numPr>
        <w:pStyle w:val="Compact"/>
      </w:pPr>
      <m:oMath>
        <m:r>
          <m:t>n</m:t>
        </m:r>
      </m:oMath>
      <w:r>
        <w:t xml:space="preserve"> </w:t>
      </w:r>
      <w:r>
        <w:t xml:space="preserve">is the number of observations;</w:t>
      </w:r>
    </w:p>
    <w:p>
      <w:pPr>
        <w:numPr>
          <w:ilvl w:val="0"/>
          <w:numId w:val="1006"/>
        </w:numPr>
        <w:pStyle w:val="Compact"/>
      </w:pPr>
      <m:oMath>
        <m:r>
          <m:t>p</m:t>
        </m:r>
      </m:oMath>
      <w:r>
        <w:t xml:space="preserve"> </w:t>
      </w:r>
      <w:r>
        <w:t xml:space="preserve">is the number of predictors;</w:t>
      </w:r>
    </w:p>
    <w:p>
      <w:pPr>
        <w:numPr>
          <w:ilvl w:val="0"/>
          <w:numId w:val="1006"/>
        </w:numPr>
        <w:pStyle w:val="Compact"/>
      </w:pPr>
      <m:oMath>
        <m:r>
          <m:t>x</m:t>
        </m:r>
      </m:oMath>
      <w:r>
        <w:t xml:space="preserve"> </w:t>
      </w:r>
      <w:r>
        <w:t xml:space="preserve">are the observed predictor (independent variable) values;</w:t>
      </w:r>
    </w:p>
    <w:p>
      <w:pPr>
        <w:numPr>
          <w:ilvl w:val="0"/>
          <w:numId w:val="1006"/>
        </w:numPr>
        <w:pStyle w:val="Compact"/>
      </w:pPr>
      <m:oMath>
        <m:r>
          <m:t>y</m:t>
        </m:r>
      </m:oMath>
      <w:r>
        <w:t xml:space="preserve"> </w:t>
      </w:r>
      <w:r>
        <w:t xml:space="preserve">are the observed response (dependent variable) values;</w:t>
      </w:r>
    </w:p>
    <w:p>
      <w:pPr>
        <w:numPr>
          <w:ilvl w:val="0"/>
          <w:numId w:val="1006"/>
        </w:numPr>
        <w:pStyle w:val="Compact"/>
      </w:pPr>
      <m:oMath>
        <m:r>
          <m:t>b</m:t>
        </m:r>
        <m:r>
          <m:t>e</m:t>
        </m:r>
        <m:r>
          <m:t>t</m:t>
        </m:r>
        <m:r>
          <m:t>a</m:t>
        </m:r>
      </m:oMath>
      <w:r>
        <w:t xml:space="preserve"> </w:t>
      </w:r>
      <w:r>
        <w:t xml:space="preserve">are the intercept and coefficient values for each predictor; and</w:t>
      </w:r>
    </w:p>
    <w:p>
      <w:pPr>
        <w:numPr>
          <w:ilvl w:val="0"/>
          <w:numId w:val="1006"/>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 </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hydrologic-benefit-formulation"/>
    <w:p>
      <w:pPr>
        <w:pStyle w:val="Heading3"/>
      </w:pPr>
      <w:r>
        <w:rPr>
          <w:rStyle w:val="SectionNumber"/>
        </w:rPr>
        <w:t xml:space="preserve">3.6.2</w:t>
      </w:r>
      <w:r>
        <w:tab/>
      </w:r>
      <w:r>
        <w:t xml:space="preserve">Hydrologic Benefit formulation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We note that ecological outcome in water year</w:t>
      </w:r>
      <w:r>
        <w:t xml:space="preserve"> </w:t>
      </w:r>
      <m:oMath>
        <m:r>
          <m:t>w</m:t>
        </m:r>
        <m:r>
          <m:t>y</m:t>
        </m:r>
      </m:oMath>
      <w:r>
        <w:t xml:space="preserve"> </w:t>
      </w:r>
      <w:r>
        <w:t xml:space="preserve">is obtained for</w:t>
      </w:r>
      <w:r>
        <w:t xml:space="preserve"> </w:t>
      </w:r>
      <m:oMath>
        <m:r>
          <m:t>B</m:t>
        </m:r>
        <m:r>
          <m:t>Y</m:t>
        </m:r>
        <m:r>
          <m:rPr>
            <m:sty m:val="p"/>
          </m:rPr>
          <m:t>=</m:t>
        </m:r>
        <m:r>
          <m:t>w</m:t>
        </m:r>
        <m:r>
          <m:t>y</m:t>
        </m:r>
        <m:r>
          <m:rPr>
            <m:sty m:val="p"/>
          </m:rPr>
          <m:t>−</m:t>
        </m:r>
        <m:r>
          <m:t>1</m:t>
        </m:r>
      </m:oMath>
      <w:r>
        <w:t xml:space="preserve"> </w:t>
      </w:r>
      <w:r>
        <w:t xml:space="preserve">for both salmon species.</w:t>
      </w:r>
    </w:p>
    <w:bookmarkEnd w:id="57"/>
    <w:bookmarkStart w:id="58" w:name="hydrologic-benefit-function-sensitivity"/>
    <w:p>
      <w:pPr>
        <w:pStyle w:val="Heading3"/>
      </w:pPr>
      <w:r>
        <w:rPr>
          <w:rStyle w:val="SectionNumber"/>
        </w:rPr>
        <w:t xml:space="preserve">3.6.3</w:t>
      </w:r>
      <w:r>
        <w:tab/>
      </w:r>
      <w:r>
        <w:t xml:space="preserve">Hydrologic Benefit Function sensitivity</w:t>
      </w:r>
    </w:p>
    <w:p>
      <w:pPr>
        <w:pStyle w:val="FirstParagraph"/>
      </w:pPr>
      <w:r>
        <w:rPr>
          <w:bCs/>
          <w:b/>
        </w:rPr>
        <w:t xml:space="preserve">To further explore the uncertainty associated with such a small dataset, the sensitivity of the predictive ensemble average model was estimated by adding an additional data point. Specifically, a hypothetical value of</w:t>
      </w:r>
      <w:r>
        <w:rPr>
          <w:bCs/>
          <w:b/>
        </w:rPr>
        <w:t xml:space="preserve"> </w:t>
      </w:r>
      <w:r>
        <w:rPr>
          <w:bCs/>
          <w:b/>
        </w:rPr>
        <w:t xml:space="preserve">“</w:t>
      </w:r>
      <w:r>
        <w:rPr>
          <w:bCs/>
          <w:b/>
        </w:rPr>
        <w:t xml:space="preserve">observed</w:t>
      </w:r>
      <w:r>
        <w:rPr>
          <w:bCs/>
          <w:b/>
        </w:rPr>
        <w:t xml:space="preserve">”</w:t>
      </w:r>
      <w:r>
        <w:rPr>
          <w:bCs/>
          <w:b/>
        </w:rPr>
        <w:t xml:space="preserve"> </w:t>
      </w:r>
      <w:r>
        <w:rPr>
          <w:bCs/>
          <w:b/>
        </w:rPr>
        <w:t xml:space="preserve">coho spf was assigned to brood year 2015 (influenced by conditions in water year 2016). This is a missing value in the existing observational dataset. The missing value for brood year 2015 was replaced by 0, as well as the minimum, mean and maximum values of observed coho spf (5.8, 60.0, and 101.8 coho spf, respectively). The ensemble average coefficients in the HB function were recalculated based on each revised dataset. This sensitivity analysis was not implemented for Chinook (see Results).</w:t>
      </w:r>
      <w:r>
        <w:rPr>
          <w:bCs/>
          <w:b/>
        </w:rPr>
        <w:t xml:space="preserve"> </w:t>
      </w:r>
    </w:p>
    <w:bookmarkEnd w:id="58"/>
    <w:bookmarkEnd w:id="59"/>
    <w:bookmarkEnd w:id="60"/>
    <w:bookmarkStart w:id="97" w:name="results"/>
    <w:p>
      <w:pPr>
        <w:pStyle w:val="Heading1"/>
      </w:pPr>
      <w:r>
        <w:rPr>
          <w:rStyle w:val="SectionNumber"/>
        </w:rPr>
        <w:t xml:space="preserve">4</w:t>
      </w:r>
      <w:r>
        <w:tab/>
      </w:r>
      <w:r>
        <w:t xml:space="preserve">Results</w:t>
      </w:r>
    </w:p>
    <w:bookmarkStart w:id="67"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cfs to about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SourceCode"/>
      </w:pPr>
      <w:r>
        <w:rPr>
          <w:rStyle w:val="VerbatimChar"/>
        </w:rPr>
        <w:t xml:space="preserve">## png </w:t>
      </w:r>
      <w:r>
        <w:br/>
      </w:r>
      <w:r>
        <w:rPr>
          <w:rStyle w:val="VerbatimChar"/>
        </w:rPr>
        <w:t xml:space="preserve">##   2</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2" name="Picture"/>
            <a:graphic>
              <a:graphicData uri="http://schemas.openxmlformats.org/drawingml/2006/picture">
                <pic:pic>
                  <pic:nvPicPr>
                    <pic:cNvPr descr="Graphics%20and%20Supplements/Figure%205.png" id="63" name="Picture"/>
                    <pic:cNvPicPr>
                      <a:picLocks noChangeArrowheads="1" noChangeAspect="1"/>
                    </pic:cNvPicPr>
                  </pic:nvPicPr>
                  <pic:blipFill>
                    <a:blip r:embed="rId61"/>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SourceCode"/>
      </w:pPr>
      <w:r>
        <w:rPr>
          <w:rStyle w:val="VerbatimChar"/>
        </w:rPr>
        <w:t xml:space="preserve">## png </w:t>
      </w:r>
      <w:r>
        <w:br/>
      </w:r>
      <w:r>
        <w:rPr>
          <w:rStyle w:val="VerbatimChar"/>
        </w:rPr>
        <w:t xml:space="preserve">##   2</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5" name="Picture"/>
            <a:graphic>
              <a:graphicData uri="http://schemas.openxmlformats.org/drawingml/2006/picture">
                <pic:pic>
                  <pic:nvPicPr>
                    <pic:cNvPr descr="Graphics%20and%20Supplements/Figure%206.png" id="66" name="Picture"/>
                    <pic:cNvPicPr>
                      <a:picLocks noChangeArrowheads="1" noChangeAspect="1"/>
                    </pic:cNvPicPr>
                  </pic:nvPicPr>
                  <pic:blipFill>
                    <a:blip r:embed="rId64"/>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7"/>
    <w:bookmarkStart w:id="72" w:name="ecological-response-metric-selection"/>
    <w:p>
      <w:pPr>
        <w:pStyle w:val="Heading2"/>
      </w:pPr>
      <w:r>
        <w:rPr>
          <w:rStyle w:val="SectionNumber"/>
        </w:rPr>
        <w:t xml:space="preserve">4.2</w:t>
      </w:r>
      <w:r>
        <w:tab/>
      </w:r>
      <w:r>
        <w:t xml:space="preserve">Ecological response metric selection</w:t>
      </w:r>
    </w:p>
    <w:p>
      <w:pPr>
        <w:pStyle w:val="FirstParagraph"/>
      </w:pPr>
      <w:r>
        <w:t xml:space="preserve">In the correlation analysis we assessed relatedness of ecological outcome metrics with all types of hydrologic metric (reconnection/disconnection timing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w:t>
      </w:r>
      <w:r>
        <w:t xml:space="preserve"> </w:t>
      </w:r>
      <w:r>
        <w:rPr>
          <w:iCs/>
          <w:i/>
        </w:rPr>
        <w:t xml:space="preserve">Supplemental Figure 1</w:t>
      </w:r>
      <w:r>
        <w:t xml:space="preserve">) was selected to identify the best candidates among those available, even if it does not denote particularly strong predictive power on its own.</w:t>
      </w:r>
    </w:p>
    <w:p>
      <w:pPr>
        <w:numPr>
          <w:ilvl w:val="0"/>
          <w:numId w:val="1007"/>
        </w:numPr>
        <w:pStyle w:val="Compact"/>
      </w:pPr>
      <w:r>
        <w:rPr>
          <w:bCs/>
          <w:b/>
        </w:rPr>
        <w:t xml:space="preserve">correlations between ecological metrics</w:t>
      </w:r>
    </w:p>
    <w:p>
      <w:pPr>
        <w:numPr>
          <w:ilvl w:val="0"/>
          <w:numId w:val="1007"/>
        </w:numPr>
        <w:pStyle w:val="Compact"/>
      </w:pPr>
      <w:r>
        <w:rPr>
          <w:bCs/>
          <w:b/>
        </w:rPr>
        <w:t xml:space="preserve">coho smolt per fem vs coho % smolt survival metrics - why negatively correlated? which is worse? Possibly smolt survival, since smolt estimation is less constrained than the camera trap method at the counting station.</w:t>
      </w:r>
      <w:r>
        <w:rPr>
          <w:bCs/>
          <w:b/>
        </w:rPr>
        <w:t xml:space="preserve"> </w:t>
      </w:r>
    </w:p>
    <w:p>
      <w:pPr>
        <w:numPr>
          <w:ilvl w:val="0"/>
          <w:numId w:val="1007"/>
        </w:numPr>
        <w:pStyle w:val="Compact"/>
      </w:pPr>
      <w:r>
        <w:rPr>
          <w:bCs/>
          <w:b/>
        </w:rPr>
        <w:t xml:space="preserve">smolt abundance estimates bias high or low?</w:t>
      </w:r>
    </w:p>
    <w:p>
      <w:pPr>
        <w:pStyle w:val="SourceCode"/>
      </w:pPr>
      <w:r>
        <w:rPr>
          <w:rStyle w:val="VerbatimChar"/>
        </w:rPr>
        <w:t xml:space="preserve">FALSE png </w:t>
      </w:r>
      <w:r>
        <w:br/>
      </w:r>
      <w:r>
        <w:rPr>
          <w:rStyle w:val="VerbatimChar"/>
        </w:rPr>
        <w:t xml:space="preserve">FALSE   2</w:t>
      </w:r>
    </w:p>
    <w:p>
      <w:pPr>
        <w:pStyle w:val="FirstParagraph"/>
      </w:pPr>
      <w:r>
        <w:rPr>
          <w:bCs/>
          <w:b/>
        </w:rPr>
        <w:t xml:space="preserve">revise rest of text in this section. discuss predictability for all ecological data types and why they might be different.</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9" name="Picture"/>
            <a:graphic>
              <a:graphicData uri="http://schemas.openxmlformats.org/drawingml/2006/picture">
                <pic:pic>
                  <pic:nvPicPr>
                    <pic:cNvPr descr="Graphics%20and%20Supplements/Figure%207.png" id="70" name="Picture"/>
                    <pic:cNvPicPr>
                      <a:picLocks noChangeArrowheads="1" noChangeAspect="1"/>
                    </pic:cNvPicPr>
                  </pic:nvPicPr>
                  <pic:blipFill>
                    <a:blip r:embed="rId6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Start w:id="71" w:name="Xaa66500b4ad182708883c40f4abcb32c192a2f5"/>
    <w:p>
      <w:pPr>
        <w:pStyle w:val="Heading3"/>
      </w:pPr>
      <w:r>
        <w:rPr>
          <w:rStyle w:val="SectionNumber"/>
        </w:rPr>
        <w:t xml:space="preserve">4.2.1</w:t>
      </w:r>
      <w:r>
        <w:tab/>
      </w:r>
      <w:r>
        <w:t xml:space="preserve">Selection of thresholds for flow reconnection and disconnection dates</w:t>
      </w:r>
    </w:p>
    <w:p>
      <w:pPr>
        <w:numPr>
          <w:ilvl w:val="0"/>
          <w:numId w:val="1008"/>
        </w:numPr>
        <w:pStyle w:val="Compact"/>
      </w:pPr>
      <w:r>
        <w:t xml:space="preserve">selected one flow threshold (the one with the highest</w:t>
      </w:r>
      <w:r>
        <w:t xml:space="preserve"> </w:t>
      </w:r>
      <m:oMath>
        <m:r>
          <m:t>R</m:t>
        </m:r>
      </m:oMath>
      <w:r>
        <w:t xml:space="preserve">) from each category (BY discon, RY recon, etc)</w:t>
      </w:r>
    </w:p>
    <w:p>
      <w:pPr>
        <w:numPr>
          <w:ilvl w:val="0"/>
          <w:numId w:val="1008"/>
        </w:numPr>
        <w:pStyle w:val="Compact"/>
      </w:pPr>
      <w:r>
        <w:t xml:space="preserve">while it’s possible that multiple flow thresholds can carry independent information, for this watershed, for each species, we narrowed it to one flow threshold per category. This decision could be revisited for different watersheds.</w:t>
      </w:r>
    </w:p>
    <w:p>
      <w:pPr>
        <w:pStyle w:val="FirstParagraph"/>
      </w:pPr>
      <w:r>
        <w:t xml:space="preserve">Discussion</w:t>
      </w:r>
    </w:p>
    <w:p>
      <w:pPr>
        <w:numPr>
          <w:ilvl w:val="0"/>
          <w:numId w:val="1009"/>
        </w:numPr>
        <w:pStyle w:val="Compact"/>
      </w:pPr>
      <w:r>
        <w:t xml:space="preserve">We did this because the correlation analysis did not identify multiple</w:t>
      </w:r>
    </w:p>
    <w:p>
      <w:pPr>
        <w:numPr>
          <w:ilvl w:val="0"/>
          <w:numId w:val="1009"/>
        </w:numPr>
        <w:pStyle w:val="Compact"/>
      </w:pPr>
      <w:r>
        <w:t xml:space="preserve">In this watershed,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w:t>
      </w:r>
    </w:p>
    <w:p>
      <w:pPr>
        <w:pStyle w:val="FirstParagraph"/>
      </w:pPr>
      <w:r>
        <w:rPr>
          <w:bCs/>
          <w:b/>
        </w:rPr>
        <w:t xml:space="preserve">revise text below this section</w:t>
      </w:r>
    </w:p>
    <w:p>
      <w:pPr>
        <w:pStyle w:val="BodyText"/>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w:t>
      </w:r>
      <w:r>
        <w:t xml:space="preserve">). This decision could be revisited if additional years of data become available.</w:t>
      </w:r>
    </w:p>
    <w:bookmarkEnd w:id="71"/>
    <w:bookmarkEnd w:id="72"/>
    <w:bookmarkStart w:id="80" w:name="lasso-regression"/>
    <w:p>
      <w:pPr>
        <w:pStyle w:val="Heading2"/>
      </w:pPr>
      <w:r>
        <w:rPr>
          <w:rStyle w:val="SectionNumber"/>
        </w:rPr>
        <w:t xml:space="preserve">4.3</w:t>
      </w:r>
      <w:r>
        <w:tab/>
      </w:r>
      <w:r>
        <w:t xml:space="preserve">Lasso regression</w:t>
      </w:r>
    </w:p>
    <w:p>
      <w:pPr>
        <w:pStyle w:val="SourceCode"/>
      </w:pPr>
      <w:r>
        <w:rPr>
          <w:rStyle w:val="VerbatimChar"/>
        </w:rPr>
        <w:t xml:space="preserve">## </w:t>
      </w:r>
      <w:r>
        <w:br/>
      </w:r>
      <w:r>
        <w:rPr>
          <w:rStyle w:val="VerbatimChar"/>
        </w:rPr>
        <w:t xml:space="preserve">## Call:  glmnet(x = x, y = y, alpha = 1, lambda = best_lam_range) </w:t>
      </w:r>
      <w:r>
        <w:br/>
      </w:r>
      <w:r>
        <w:rPr>
          <w:rStyle w:val="VerbatimChar"/>
        </w:rPr>
        <w:t xml:space="preserve">## </w:t>
      </w:r>
      <w:r>
        <w:br/>
      </w:r>
      <w:r>
        <w:rPr>
          <w:rStyle w:val="VerbatimChar"/>
        </w:rPr>
        <w:t xml:space="preserve">##     Df  %Dev  Lambda</w:t>
      </w:r>
      <w:r>
        <w:br/>
      </w:r>
      <w:r>
        <w:rPr>
          <w:rStyle w:val="VerbatimChar"/>
        </w:rPr>
        <w:t xml:space="preserve">## 1    0  0.00 17.9000</w:t>
      </w:r>
      <w:r>
        <w:br/>
      </w:r>
      <w:r>
        <w:rPr>
          <w:rStyle w:val="VerbatimChar"/>
        </w:rPr>
        <w:t xml:space="preserve">## 2    0  0.00 17.7200</w:t>
      </w:r>
      <w:r>
        <w:br/>
      </w:r>
      <w:r>
        <w:rPr>
          <w:rStyle w:val="VerbatimChar"/>
        </w:rPr>
        <w:t xml:space="preserve">## 3    0  0.00 17.5400</w:t>
      </w:r>
      <w:r>
        <w:br/>
      </w:r>
      <w:r>
        <w:rPr>
          <w:rStyle w:val="VerbatimChar"/>
        </w:rPr>
        <w:t xml:space="preserve">## 4    0  0.00 17.3600</w:t>
      </w:r>
      <w:r>
        <w:br/>
      </w:r>
      <w:r>
        <w:rPr>
          <w:rStyle w:val="VerbatimChar"/>
        </w:rPr>
        <w:t xml:space="preserve">## 5    0  0.00 17.1800</w:t>
      </w:r>
      <w:r>
        <w:br/>
      </w:r>
      <w:r>
        <w:rPr>
          <w:rStyle w:val="VerbatimChar"/>
        </w:rPr>
        <w:t xml:space="preserve">## 6    0  0.00 17.0000</w:t>
      </w:r>
      <w:r>
        <w:br/>
      </w:r>
      <w:r>
        <w:rPr>
          <w:rStyle w:val="VerbatimChar"/>
        </w:rPr>
        <w:t xml:space="preserve">## 7    0  0.00 16.8200</w:t>
      </w:r>
      <w:r>
        <w:br/>
      </w:r>
      <w:r>
        <w:rPr>
          <w:rStyle w:val="VerbatimChar"/>
        </w:rPr>
        <w:t xml:space="preserve">## 8    0  0.00 16.6400</w:t>
      </w:r>
      <w:r>
        <w:br/>
      </w:r>
      <w:r>
        <w:rPr>
          <w:rStyle w:val="VerbatimChar"/>
        </w:rPr>
        <w:t xml:space="preserve">## 9    0  0.00 16.4600</w:t>
      </w:r>
      <w:r>
        <w:br/>
      </w:r>
      <w:r>
        <w:rPr>
          <w:rStyle w:val="VerbatimChar"/>
        </w:rPr>
        <w:t xml:space="preserve">## 10   0  0.00 16.2800</w:t>
      </w:r>
      <w:r>
        <w:br/>
      </w:r>
      <w:r>
        <w:rPr>
          <w:rStyle w:val="VerbatimChar"/>
        </w:rPr>
        <w:t xml:space="preserve">## 11   0  0.00 16.1000</w:t>
      </w:r>
      <w:r>
        <w:br/>
      </w:r>
      <w:r>
        <w:rPr>
          <w:rStyle w:val="VerbatimChar"/>
        </w:rPr>
        <w:t xml:space="preserve">## 12   0  0.00 15.9200</w:t>
      </w:r>
      <w:r>
        <w:br/>
      </w:r>
      <w:r>
        <w:rPr>
          <w:rStyle w:val="VerbatimChar"/>
        </w:rPr>
        <w:t xml:space="preserve">## 13   0  0.00 15.7400</w:t>
      </w:r>
      <w:r>
        <w:br/>
      </w:r>
      <w:r>
        <w:rPr>
          <w:rStyle w:val="VerbatimChar"/>
        </w:rPr>
        <w:t xml:space="preserve">## 14   0  0.00 15.5500</w:t>
      </w:r>
      <w:r>
        <w:br/>
      </w:r>
      <w:r>
        <w:rPr>
          <w:rStyle w:val="VerbatimChar"/>
        </w:rPr>
        <w:t xml:space="preserve">## 15   0  0.00 15.3700</w:t>
      </w:r>
      <w:r>
        <w:br/>
      </w:r>
      <w:r>
        <w:rPr>
          <w:rStyle w:val="VerbatimChar"/>
        </w:rPr>
        <w:t xml:space="preserve">## 16   0  0.00 15.1900</w:t>
      </w:r>
      <w:r>
        <w:br/>
      </w:r>
      <w:r>
        <w:rPr>
          <w:rStyle w:val="VerbatimChar"/>
        </w:rPr>
        <w:t xml:space="preserve">## 17   0  0.00 15.0100</w:t>
      </w:r>
      <w:r>
        <w:br/>
      </w:r>
      <w:r>
        <w:rPr>
          <w:rStyle w:val="VerbatimChar"/>
        </w:rPr>
        <w:t xml:space="preserve">## 18   0  0.00 14.8300</w:t>
      </w:r>
      <w:r>
        <w:br/>
      </w:r>
      <w:r>
        <w:rPr>
          <w:rStyle w:val="VerbatimChar"/>
        </w:rPr>
        <w:t xml:space="preserve">## 19   0  0.00 14.6500</w:t>
      </w:r>
      <w:r>
        <w:br/>
      </w:r>
      <w:r>
        <w:rPr>
          <w:rStyle w:val="VerbatimChar"/>
        </w:rPr>
        <w:t xml:space="preserve">## 20   0  0.00 14.4700</w:t>
      </w:r>
      <w:r>
        <w:br/>
      </w:r>
      <w:r>
        <w:rPr>
          <w:rStyle w:val="VerbatimChar"/>
        </w:rPr>
        <w:t xml:space="preserve">## 21   0  0.00 14.2900</w:t>
      </w:r>
      <w:r>
        <w:br/>
      </w:r>
      <w:r>
        <w:rPr>
          <w:rStyle w:val="VerbatimChar"/>
        </w:rPr>
        <w:t xml:space="preserve">## 22   0  0.00 14.1100</w:t>
      </w:r>
      <w:r>
        <w:br/>
      </w:r>
      <w:r>
        <w:rPr>
          <w:rStyle w:val="VerbatimChar"/>
        </w:rPr>
        <w:t xml:space="preserve">## 23   0  0.00 13.9300</w:t>
      </w:r>
      <w:r>
        <w:br/>
      </w:r>
      <w:r>
        <w:rPr>
          <w:rStyle w:val="VerbatimChar"/>
        </w:rPr>
        <w:t xml:space="preserve">## 24   0  0.00 13.7500</w:t>
      </w:r>
      <w:r>
        <w:br/>
      </w:r>
      <w:r>
        <w:rPr>
          <w:rStyle w:val="VerbatimChar"/>
        </w:rPr>
        <w:t xml:space="preserve">## 25   0  0.00 13.5700</w:t>
      </w:r>
      <w:r>
        <w:br/>
      </w:r>
      <w:r>
        <w:rPr>
          <w:rStyle w:val="VerbatimChar"/>
        </w:rPr>
        <w:t xml:space="preserve">## 26   0  0.00 13.3900</w:t>
      </w:r>
      <w:r>
        <w:br/>
      </w:r>
      <w:r>
        <w:rPr>
          <w:rStyle w:val="VerbatimChar"/>
        </w:rPr>
        <w:t xml:space="preserve">## 27   0  0.00 13.2100</w:t>
      </w:r>
      <w:r>
        <w:br/>
      </w:r>
      <w:r>
        <w:rPr>
          <w:rStyle w:val="VerbatimChar"/>
        </w:rPr>
        <w:t xml:space="preserve">## 28   0  0.00 13.0300</w:t>
      </w:r>
      <w:r>
        <w:br/>
      </w:r>
      <w:r>
        <w:rPr>
          <w:rStyle w:val="VerbatimChar"/>
        </w:rPr>
        <w:t xml:space="preserve">## 29   0  0.00 12.8500</w:t>
      </w:r>
      <w:r>
        <w:br/>
      </w:r>
      <w:r>
        <w:rPr>
          <w:rStyle w:val="VerbatimChar"/>
        </w:rPr>
        <w:t xml:space="preserve">## 30   0  0.00 12.6700</w:t>
      </w:r>
      <w:r>
        <w:br/>
      </w:r>
      <w:r>
        <w:rPr>
          <w:rStyle w:val="VerbatimChar"/>
        </w:rPr>
        <w:t xml:space="preserve">## 31   0  0.00 12.4800</w:t>
      </w:r>
      <w:r>
        <w:br/>
      </w:r>
      <w:r>
        <w:rPr>
          <w:rStyle w:val="VerbatimChar"/>
        </w:rPr>
        <w:t xml:space="preserve">## 32   0  0.00 12.3000</w:t>
      </w:r>
      <w:r>
        <w:br/>
      </w:r>
      <w:r>
        <w:rPr>
          <w:rStyle w:val="VerbatimChar"/>
        </w:rPr>
        <w:t xml:space="preserve">## 33   0  0.00 12.1200</w:t>
      </w:r>
      <w:r>
        <w:br/>
      </w:r>
      <w:r>
        <w:rPr>
          <w:rStyle w:val="VerbatimChar"/>
        </w:rPr>
        <w:t xml:space="preserve">## 34   0  0.00 11.9400</w:t>
      </w:r>
      <w:r>
        <w:br/>
      </w:r>
      <w:r>
        <w:rPr>
          <w:rStyle w:val="VerbatimChar"/>
        </w:rPr>
        <w:t xml:space="preserve">## 35   0  0.00 11.7600</w:t>
      </w:r>
      <w:r>
        <w:br/>
      </w:r>
      <w:r>
        <w:rPr>
          <w:rStyle w:val="VerbatimChar"/>
        </w:rPr>
        <w:t xml:space="preserve">## 36   0  0.00 11.5800</w:t>
      </w:r>
      <w:r>
        <w:br/>
      </w:r>
      <w:r>
        <w:rPr>
          <w:rStyle w:val="VerbatimChar"/>
        </w:rPr>
        <w:t xml:space="preserve">## 37   0  0.00 11.4000</w:t>
      </w:r>
      <w:r>
        <w:br/>
      </w:r>
      <w:r>
        <w:rPr>
          <w:rStyle w:val="VerbatimChar"/>
        </w:rPr>
        <w:t xml:space="preserve">## 38   0  0.00 11.2200</w:t>
      </w:r>
      <w:r>
        <w:br/>
      </w:r>
      <w:r>
        <w:rPr>
          <w:rStyle w:val="VerbatimChar"/>
        </w:rPr>
        <w:t xml:space="preserve">## 39   0  0.00 11.0400</w:t>
      </w:r>
      <w:r>
        <w:br/>
      </w:r>
      <w:r>
        <w:rPr>
          <w:rStyle w:val="VerbatimChar"/>
        </w:rPr>
        <w:t xml:space="preserve">## 40   0  0.00 10.8600</w:t>
      </w:r>
      <w:r>
        <w:br/>
      </w:r>
      <w:r>
        <w:rPr>
          <w:rStyle w:val="VerbatimChar"/>
        </w:rPr>
        <w:t xml:space="preserve">## 41   0  0.00 10.6800</w:t>
      </w:r>
      <w:r>
        <w:br/>
      </w:r>
      <w:r>
        <w:rPr>
          <w:rStyle w:val="VerbatimChar"/>
        </w:rPr>
        <w:t xml:space="preserve">## 42   0  0.00 10.5000</w:t>
      </w:r>
      <w:r>
        <w:br/>
      </w:r>
      <w:r>
        <w:rPr>
          <w:rStyle w:val="VerbatimChar"/>
        </w:rPr>
        <w:t xml:space="preserve">## 43   0  0.00 10.3200</w:t>
      </w:r>
      <w:r>
        <w:br/>
      </w:r>
      <w:r>
        <w:rPr>
          <w:rStyle w:val="VerbatimChar"/>
        </w:rPr>
        <w:t xml:space="preserve">## 44   0  0.00 10.1400</w:t>
      </w:r>
      <w:r>
        <w:br/>
      </w:r>
      <w:r>
        <w:rPr>
          <w:rStyle w:val="VerbatimChar"/>
        </w:rPr>
        <w:t xml:space="preserve">## 45   0  0.00  9.9560</w:t>
      </w:r>
      <w:r>
        <w:br/>
      </w:r>
      <w:r>
        <w:rPr>
          <w:rStyle w:val="VerbatimChar"/>
        </w:rPr>
        <w:t xml:space="preserve">## 46   0  0.00  9.7760</w:t>
      </w:r>
      <w:r>
        <w:br/>
      </w:r>
      <w:r>
        <w:rPr>
          <w:rStyle w:val="VerbatimChar"/>
        </w:rPr>
        <w:t xml:space="preserve">## 47   0  0.00  9.5950</w:t>
      </w:r>
      <w:r>
        <w:br/>
      </w:r>
      <w:r>
        <w:rPr>
          <w:rStyle w:val="VerbatimChar"/>
        </w:rPr>
        <w:t xml:space="preserve">## 48   0  0.00  9.4150</w:t>
      </w:r>
      <w:r>
        <w:br/>
      </w:r>
      <w:r>
        <w:rPr>
          <w:rStyle w:val="VerbatimChar"/>
        </w:rPr>
        <w:t xml:space="preserve">## 49   0  0.00  9.2340</w:t>
      </w:r>
      <w:r>
        <w:br/>
      </w:r>
      <w:r>
        <w:rPr>
          <w:rStyle w:val="VerbatimChar"/>
        </w:rPr>
        <w:t xml:space="preserve">## 50   0  0.00  9.0540</w:t>
      </w:r>
      <w:r>
        <w:br/>
      </w:r>
      <w:r>
        <w:rPr>
          <w:rStyle w:val="VerbatimChar"/>
        </w:rPr>
        <w:t xml:space="preserve">## 51   1  0.67  8.8730</w:t>
      </w:r>
      <w:r>
        <w:br/>
      </w:r>
      <w:r>
        <w:rPr>
          <w:rStyle w:val="VerbatimChar"/>
        </w:rPr>
        <w:t xml:space="preserve">## 52   1  2.54  8.6920</w:t>
      </w:r>
      <w:r>
        <w:br/>
      </w:r>
      <w:r>
        <w:rPr>
          <w:rStyle w:val="VerbatimChar"/>
        </w:rPr>
        <w:t xml:space="preserve">## 53   1  4.37  8.5120</w:t>
      </w:r>
      <w:r>
        <w:br/>
      </w:r>
      <w:r>
        <w:rPr>
          <w:rStyle w:val="VerbatimChar"/>
        </w:rPr>
        <w:t xml:space="preserve">## 54   1  6.17  8.3310</w:t>
      </w:r>
      <w:r>
        <w:br/>
      </w:r>
      <w:r>
        <w:rPr>
          <w:rStyle w:val="VerbatimChar"/>
        </w:rPr>
        <w:t xml:space="preserve">## 55   1  7.93  8.1510</w:t>
      </w:r>
      <w:r>
        <w:br/>
      </w:r>
      <w:r>
        <w:rPr>
          <w:rStyle w:val="VerbatimChar"/>
        </w:rPr>
        <w:t xml:space="preserve">## 56   1  9.65  7.9700</w:t>
      </w:r>
      <w:r>
        <w:br/>
      </w:r>
      <w:r>
        <w:rPr>
          <w:rStyle w:val="VerbatimChar"/>
        </w:rPr>
        <w:t xml:space="preserve">## 57   1 11.33  7.7890</w:t>
      </w:r>
      <w:r>
        <w:br/>
      </w:r>
      <w:r>
        <w:rPr>
          <w:rStyle w:val="VerbatimChar"/>
        </w:rPr>
        <w:t xml:space="preserve">## 58   1 12.98  7.6090</w:t>
      </w:r>
      <w:r>
        <w:br/>
      </w:r>
      <w:r>
        <w:rPr>
          <w:rStyle w:val="VerbatimChar"/>
        </w:rPr>
        <w:t xml:space="preserve">## 59   1 14.58  7.4280</w:t>
      </w:r>
      <w:r>
        <w:br/>
      </w:r>
      <w:r>
        <w:rPr>
          <w:rStyle w:val="VerbatimChar"/>
        </w:rPr>
        <w:t xml:space="preserve">## 60   1 16.15  7.2480</w:t>
      </w:r>
      <w:r>
        <w:br/>
      </w:r>
      <w:r>
        <w:rPr>
          <w:rStyle w:val="VerbatimChar"/>
        </w:rPr>
        <w:t xml:space="preserve">## 61   1 17.67  7.0670</w:t>
      </w:r>
      <w:r>
        <w:br/>
      </w:r>
      <w:r>
        <w:rPr>
          <w:rStyle w:val="VerbatimChar"/>
        </w:rPr>
        <w:t xml:space="preserve">## 62   1 19.16  6.8870</w:t>
      </w:r>
      <w:r>
        <w:br/>
      </w:r>
      <w:r>
        <w:rPr>
          <w:rStyle w:val="VerbatimChar"/>
        </w:rPr>
        <w:t xml:space="preserve">## 63   1 20.61  6.7060</w:t>
      </w:r>
      <w:r>
        <w:br/>
      </w:r>
      <w:r>
        <w:rPr>
          <w:rStyle w:val="VerbatimChar"/>
        </w:rPr>
        <w:t xml:space="preserve">## 64   1 22.02  6.5250</w:t>
      </w:r>
      <w:r>
        <w:br/>
      </w:r>
      <w:r>
        <w:rPr>
          <w:rStyle w:val="VerbatimChar"/>
        </w:rPr>
        <w:t xml:space="preserve">## 65   1 23.40  6.3450</w:t>
      </w:r>
      <w:r>
        <w:br/>
      </w:r>
      <w:r>
        <w:rPr>
          <w:rStyle w:val="VerbatimChar"/>
        </w:rPr>
        <w:t xml:space="preserve">## 66   1 24.73  6.1640</w:t>
      </w:r>
      <w:r>
        <w:br/>
      </w:r>
      <w:r>
        <w:rPr>
          <w:rStyle w:val="VerbatimChar"/>
        </w:rPr>
        <w:t xml:space="preserve">## 67   2 26.66  5.9840</w:t>
      </w:r>
      <w:r>
        <w:br/>
      </w:r>
      <w:r>
        <w:rPr>
          <w:rStyle w:val="VerbatimChar"/>
        </w:rPr>
        <w:t xml:space="preserve">## 68   3 29.52  5.8030</w:t>
      </w:r>
      <w:r>
        <w:br/>
      </w:r>
      <w:r>
        <w:rPr>
          <w:rStyle w:val="VerbatimChar"/>
        </w:rPr>
        <w:t xml:space="preserve">## 69   3 32.50  5.6220</w:t>
      </w:r>
      <w:r>
        <w:br/>
      </w:r>
      <w:r>
        <w:rPr>
          <w:rStyle w:val="VerbatimChar"/>
        </w:rPr>
        <w:t xml:space="preserve">## 70   4 35.50  5.4420</w:t>
      </w:r>
      <w:r>
        <w:br/>
      </w:r>
      <w:r>
        <w:rPr>
          <w:rStyle w:val="VerbatimChar"/>
        </w:rPr>
        <w:t xml:space="preserve">## 71   4 38.63  5.2610</w:t>
      </w:r>
      <w:r>
        <w:br/>
      </w:r>
      <w:r>
        <w:rPr>
          <w:rStyle w:val="VerbatimChar"/>
        </w:rPr>
        <w:t xml:space="preserve">## 72   4 41.65  5.0810</w:t>
      </w:r>
      <w:r>
        <w:br/>
      </w:r>
      <w:r>
        <w:rPr>
          <w:rStyle w:val="VerbatimChar"/>
        </w:rPr>
        <w:t xml:space="preserve">## 73   4 44.56  4.9000</w:t>
      </w:r>
      <w:r>
        <w:br/>
      </w:r>
      <w:r>
        <w:rPr>
          <w:rStyle w:val="VerbatimChar"/>
        </w:rPr>
        <w:t xml:space="preserve">## 74   4 47.37  4.7200</w:t>
      </w:r>
      <w:r>
        <w:br/>
      </w:r>
      <w:r>
        <w:rPr>
          <w:rStyle w:val="VerbatimChar"/>
        </w:rPr>
        <w:t xml:space="preserve">## 75   5 50.56  4.5390</w:t>
      </w:r>
      <w:r>
        <w:br/>
      </w:r>
      <w:r>
        <w:rPr>
          <w:rStyle w:val="VerbatimChar"/>
        </w:rPr>
        <w:t xml:space="preserve">## 76   5 53.80  4.3580</w:t>
      </w:r>
      <w:r>
        <w:br/>
      </w:r>
      <w:r>
        <w:rPr>
          <w:rStyle w:val="VerbatimChar"/>
        </w:rPr>
        <w:t xml:space="preserve">## 77   5 56.91  4.1780</w:t>
      </w:r>
      <w:r>
        <w:br/>
      </w:r>
      <w:r>
        <w:rPr>
          <w:rStyle w:val="VerbatimChar"/>
        </w:rPr>
        <w:t xml:space="preserve">## 78   5 59.88  3.9970</w:t>
      </w:r>
      <w:r>
        <w:br/>
      </w:r>
      <w:r>
        <w:rPr>
          <w:rStyle w:val="VerbatimChar"/>
        </w:rPr>
        <w:t xml:space="preserve">## 79   5 62.73  3.8170</w:t>
      </w:r>
      <w:r>
        <w:br/>
      </w:r>
      <w:r>
        <w:rPr>
          <w:rStyle w:val="VerbatimChar"/>
        </w:rPr>
        <w:t xml:space="preserve">## 80   5 65.44  3.6360</w:t>
      </w:r>
      <w:r>
        <w:br/>
      </w:r>
      <w:r>
        <w:rPr>
          <w:rStyle w:val="VerbatimChar"/>
        </w:rPr>
        <w:t xml:space="preserve">## 81   5 68.02  3.4560</w:t>
      </w:r>
      <w:r>
        <w:br/>
      </w:r>
      <w:r>
        <w:rPr>
          <w:rStyle w:val="VerbatimChar"/>
        </w:rPr>
        <w:t xml:space="preserve">## 82   5 70.47  3.2750</w:t>
      </w:r>
      <w:r>
        <w:br/>
      </w:r>
      <w:r>
        <w:rPr>
          <w:rStyle w:val="VerbatimChar"/>
        </w:rPr>
        <w:t xml:space="preserve">## 83   5 72.79  3.0940</w:t>
      </w:r>
      <w:r>
        <w:br/>
      </w:r>
      <w:r>
        <w:rPr>
          <w:rStyle w:val="VerbatimChar"/>
        </w:rPr>
        <w:t xml:space="preserve">## 84   5 74.98  2.9140</w:t>
      </w:r>
      <w:r>
        <w:br/>
      </w:r>
      <w:r>
        <w:rPr>
          <w:rStyle w:val="VerbatimChar"/>
        </w:rPr>
        <w:t xml:space="preserve">## 85   5 77.04  2.7330</w:t>
      </w:r>
      <w:r>
        <w:br/>
      </w:r>
      <w:r>
        <w:rPr>
          <w:rStyle w:val="VerbatimChar"/>
        </w:rPr>
        <w:t xml:space="preserve">## 86   6 79.07  2.5530</w:t>
      </w:r>
      <w:r>
        <w:br/>
      </w:r>
      <w:r>
        <w:rPr>
          <w:rStyle w:val="VerbatimChar"/>
        </w:rPr>
        <w:t xml:space="preserve">## 87   6 80.99  2.3720</w:t>
      </w:r>
      <w:r>
        <w:br/>
      </w:r>
      <w:r>
        <w:rPr>
          <w:rStyle w:val="VerbatimChar"/>
        </w:rPr>
        <w:t xml:space="preserve">## 88   7 82.91  2.1910</w:t>
      </w:r>
      <w:r>
        <w:br/>
      </w:r>
      <w:r>
        <w:rPr>
          <w:rStyle w:val="VerbatimChar"/>
        </w:rPr>
        <w:t xml:space="preserve">## 89   7 84.85  2.0110</w:t>
      </w:r>
      <w:r>
        <w:br/>
      </w:r>
      <w:r>
        <w:rPr>
          <w:rStyle w:val="VerbatimChar"/>
        </w:rPr>
        <w:t xml:space="preserve">## 90   7 86.63  1.8300</w:t>
      </w:r>
      <w:r>
        <w:br/>
      </w:r>
      <w:r>
        <w:rPr>
          <w:rStyle w:val="VerbatimChar"/>
        </w:rPr>
        <w:t xml:space="preserve">## 91   8 88.53  1.6500</w:t>
      </w:r>
      <w:r>
        <w:br/>
      </w:r>
      <w:r>
        <w:rPr>
          <w:rStyle w:val="VerbatimChar"/>
        </w:rPr>
        <w:t xml:space="preserve">## 92   8 90.27  1.4690</w:t>
      </w:r>
      <w:r>
        <w:br/>
      </w:r>
      <w:r>
        <w:rPr>
          <w:rStyle w:val="VerbatimChar"/>
        </w:rPr>
        <w:t xml:space="preserve">## 93   9 91.91  1.2890</w:t>
      </w:r>
      <w:r>
        <w:br/>
      </w:r>
      <w:r>
        <w:rPr>
          <w:rStyle w:val="VerbatimChar"/>
        </w:rPr>
        <w:t xml:space="preserve">## 94  10 93.78  1.1080</w:t>
      </w:r>
      <w:r>
        <w:br/>
      </w:r>
      <w:r>
        <w:rPr>
          <w:rStyle w:val="VerbatimChar"/>
        </w:rPr>
        <w:t xml:space="preserve">## 95  11 95.45  0.9273</w:t>
      </w:r>
      <w:r>
        <w:br/>
      </w:r>
      <w:r>
        <w:rPr>
          <w:rStyle w:val="VerbatimChar"/>
        </w:rPr>
        <w:t xml:space="preserve">## 96  11 96.91  0.7468</w:t>
      </w:r>
      <w:r>
        <w:br/>
      </w:r>
      <w:r>
        <w:rPr>
          <w:rStyle w:val="VerbatimChar"/>
        </w:rPr>
        <w:t xml:space="preserve">## 97  12 98.12  0.5662</w:t>
      </w:r>
      <w:r>
        <w:br/>
      </w:r>
      <w:r>
        <w:rPr>
          <w:rStyle w:val="VerbatimChar"/>
        </w:rPr>
        <w:t xml:space="preserve">## 98  12 99.05  0.3856</w:t>
      </w:r>
      <w:r>
        <w:br/>
      </w:r>
      <w:r>
        <w:rPr>
          <w:rStyle w:val="VerbatimChar"/>
        </w:rPr>
        <w:t xml:space="preserve">## 99  13 99.69  0.2050</w:t>
      </w:r>
      <w:r>
        <w:br/>
      </w:r>
      <w:r>
        <w:rPr>
          <w:rStyle w:val="VerbatimChar"/>
        </w:rPr>
        <w:t xml:space="preserve">## 100 18 99.99  0.0244</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lassoResults_coho)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4" name="Picture"/>
            <a:graphic>
              <a:graphicData uri="http://schemas.openxmlformats.org/drawingml/2006/picture">
                <pic:pic>
                  <pic:nvPicPr>
                    <pic:cNvPr descr="Graphics%20and%20Supplements/Figure%208.png" id="75" name="Picture"/>
                    <pic:cNvPicPr>
                      <a:picLocks noChangeArrowheads="1" noChangeAspect="1"/>
                    </pic:cNvPicPr>
                  </pic:nvPicPr>
                  <pic:blipFill>
                    <a:blip r:embed="rId73"/>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(#fig:lassoResults_coho)Results of lasso regression to predict coho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p>
      <w:pPr>
        <w:pStyle w:val="SourceCode"/>
      </w:pPr>
      <w:r>
        <w:rPr>
          <w:rStyle w:val="VerbatimChar"/>
        </w:rPr>
        <w:t xml:space="preserve">## </w:t>
      </w:r>
      <w:r>
        <w:br/>
      </w:r>
      <w:r>
        <w:rPr>
          <w:rStyle w:val="VerbatimChar"/>
        </w:rPr>
        <w:t xml:space="preserve">## Call:  glmnet(x = x, y = y, alpha = 1, lambda = best_lam_range) </w:t>
      </w:r>
      <w:r>
        <w:br/>
      </w:r>
      <w:r>
        <w:rPr>
          <w:rStyle w:val="VerbatimChar"/>
        </w:rPr>
        <w:t xml:space="preserve">## </w:t>
      </w:r>
      <w:r>
        <w:br/>
      </w:r>
      <w:r>
        <w:rPr>
          <w:rStyle w:val="VerbatimChar"/>
        </w:rPr>
        <w:t xml:space="preserve">##     Df  %Dev  Lambda</w:t>
      </w:r>
      <w:r>
        <w:br/>
      </w:r>
      <w:r>
        <w:rPr>
          <w:rStyle w:val="VerbatimChar"/>
        </w:rPr>
        <w:t xml:space="preserve">## 1    0  0.00 125.100</w:t>
      </w:r>
      <w:r>
        <w:br/>
      </w:r>
      <w:r>
        <w:rPr>
          <w:rStyle w:val="VerbatimChar"/>
        </w:rPr>
        <w:t xml:space="preserve">## 2    0  0.00 123.800</w:t>
      </w:r>
      <w:r>
        <w:br/>
      </w:r>
      <w:r>
        <w:rPr>
          <w:rStyle w:val="VerbatimChar"/>
        </w:rPr>
        <w:t xml:space="preserve">## 3    0  0.00 122.600</w:t>
      </w:r>
      <w:r>
        <w:br/>
      </w:r>
      <w:r>
        <w:rPr>
          <w:rStyle w:val="VerbatimChar"/>
        </w:rPr>
        <w:t xml:space="preserve">## 4    0  0.00 121.300</w:t>
      </w:r>
      <w:r>
        <w:br/>
      </w:r>
      <w:r>
        <w:rPr>
          <w:rStyle w:val="VerbatimChar"/>
        </w:rPr>
        <w:t xml:space="preserve">## 5    0  0.00 120.000</w:t>
      </w:r>
      <w:r>
        <w:br/>
      </w:r>
      <w:r>
        <w:rPr>
          <w:rStyle w:val="VerbatimChar"/>
        </w:rPr>
        <w:t xml:space="preserve">## 6    0  0.00 118.800</w:t>
      </w:r>
      <w:r>
        <w:br/>
      </w:r>
      <w:r>
        <w:rPr>
          <w:rStyle w:val="VerbatimChar"/>
        </w:rPr>
        <w:t xml:space="preserve">## 7    0  0.00 117.500</w:t>
      </w:r>
      <w:r>
        <w:br/>
      </w:r>
      <w:r>
        <w:rPr>
          <w:rStyle w:val="VerbatimChar"/>
        </w:rPr>
        <w:t xml:space="preserve">## 8    0  0.00 116.300</w:t>
      </w:r>
      <w:r>
        <w:br/>
      </w:r>
      <w:r>
        <w:rPr>
          <w:rStyle w:val="VerbatimChar"/>
        </w:rPr>
        <w:t xml:space="preserve">## 9    0  0.00 115.000</w:t>
      </w:r>
      <w:r>
        <w:br/>
      </w:r>
      <w:r>
        <w:rPr>
          <w:rStyle w:val="VerbatimChar"/>
        </w:rPr>
        <w:t xml:space="preserve">## 10   0  0.00 113.700</w:t>
      </w:r>
      <w:r>
        <w:br/>
      </w:r>
      <w:r>
        <w:rPr>
          <w:rStyle w:val="VerbatimChar"/>
        </w:rPr>
        <w:t xml:space="preserve">## 11   0  0.00 112.500</w:t>
      </w:r>
      <w:r>
        <w:br/>
      </w:r>
      <w:r>
        <w:rPr>
          <w:rStyle w:val="VerbatimChar"/>
        </w:rPr>
        <w:t xml:space="preserve">## 12   0  0.00 111.200</w:t>
      </w:r>
      <w:r>
        <w:br/>
      </w:r>
      <w:r>
        <w:rPr>
          <w:rStyle w:val="VerbatimChar"/>
        </w:rPr>
        <w:t xml:space="preserve">## 13   0  0.00 110.000</w:t>
      </w:r>
      <w:r>
        <w:br/>
      </w:r>
      <w:r>
        <w:rPr>
          <w:rStyle w:val="VerbatimChar"/>
        </w:rPr>
        <w:t xml:space="preserve">## 14   0  0.00 108.700</w:t>
      </w:r>
      <w:r>
        <w:br/>
      </w:r>
      <w:r>
        <w:rPr>
          <w:rStyle w:val="VerbatimChar"/>
        </w:rPr>
        <w:t xml:space="preserve">## 15   0  0.00 107.400</w:t>
      </w:r>
      <w:r>
        <w:br/>
      </w:r>
      <w:r>
        <w:rPr>
          <w:rStyle w:val="VerbatimChar"/>
        </w:rPr>
        <w:t xml:space="preserve">## 16   0  0.00 106.200</w:t>
      </w:r>
      <w:r>
        <w:br/>
      </w:r>
      <w:r>
        <w:rPr>
          <w:rStyle w:val="VerbatimChar"/>
        </w:rPr>
        <w:t xml:space="preserve">## 17   0  0.00 104.900</w:t>
      </w:r>
      <w:r>
        <w:br/>
      </w:r>
      <w:r>
        <w:rPr>
          <w:rStyle w:val="VerbatimChar"/>
        </w:rPr>
        <w:t xml:space="preserve">## 18   0  0.00 103.700</w:t>
      </w:r>
      <w:r>
        <w:br/>
      </w:r>
      <w:r>
        <w:rPr>
          <w:rStyle w:val="VerbatimChar"/>
        </w:rPr>
        <w:t xml:space="preserve">## 19   0  0.00 102.400</w:t>
      </w:r>
      <w:r>
        <w:br/>
      </w:r>
      <w:r>
        <w:rPr>
          <w:rStyle w:val="VerbatimChar"/>
        </w:rPr>
        <w:t xml:space="preserve">## 20   0  0.00 101.100</w:t>
      </w:r>
      <w:r>
        <w:br/>
      </w:r>
      <w:r>
        <w:rPr>
          <w:rStyle w:val="VerbatimChar"/>
        </w:rPr>
        <w:t xml:space="preserve">## 21   0  0.00  99.870</w:t>
      </w:r>
      <w:r>
        <w:br/>
      </w:r>
      <w:r>
        <w:rPr>
          <w:rStyle w:val="VerbatimChar"/>
        </w:rPr>
        <w:t xml:space="preserve">## 22   0  0.00  98.610</w:t>
      </w:r>
      <w:r>
        <w:br/>
      </w:r>
      <w:r>
        <w:rPr>
          <w:rStyle w:val="VerbatimChar"/>
        </w:rPr>
        <w:t xml:space="preserve">## 23   0  0.00  97.350</w:t>
      </w:r>
      <w:r>
        <w:br/>
      </w:r>
      <w:r>
        <w:rPr>
          <w:rStyle w:val="VerbatimChar"/>
        </w:rPr>
        <w:t xml:space="preserve">## 24   0  0.00  96.090</w:t>
      </w:r>
      <w:r>
        <w:br/>
      </w:r>
      <w:r>
        <w:rPr>
          <w:rStyle w:val="VerbatimChar"/>
        </w:rPr>
        <w:t xml:space="preserve">## 25   0  0.00  94.830</w:t>
      </w:r>
      <w:r>
        <w:br/>
      </w:r>
      <w:r>
        <w:rPr>
          <w:rStyle w:val="VerbatimChar"/>
        </w:rPr>
        <w:t xml:space="preserve">## 26   0  0.00  93.570</w:t>
      </w:r>
      <w:r>
        <w:br/>
      </w:r>
      <w:r>
        <w:rPr>
          <w:rStyle w:val="VerbatimChar"/>
        </w:rPr>
        <w:t xml:space="preserve">## 27   0  0.00  92.310</w:t>
      </w:r>
      <w:r>
        <w:br/>
      </w:r>
      <w:r>
        <w:rPr>
          <w:rStyle w:val="VerbatimChar"/>
        </w:rPr>
        <w:t xml:space="preserve">## 28   0  0.00  91.050</w:t>
      </w:r>
      <w:r>
        <w:br/>
      </w:r>
      <w:r>
        <w:rPr>
          <w:rStyle w:val="VerbatimChar"/>
        </w:rPr>
        <w:t xml:space="preserve">## 29   0  0.00  89.790</w:t>
      </w:r>
      <w:r>
        <w:br/>
      </w:r>
      <w:r>
        <w:rPr>
          <w:rStyle w:val="VerbatimChar"/>
        </w:rPr>
        <w:t xml:space="preserve">## 30   0  0.00  88.530</w:t>
      </w:r>
      <w:r>
        <w:br/>
      </w:r>
      <w:r>
        <w:rPr>
          <w:rStyle w:val="VerbatimChar"/>
        </w:rPr>
        <w:t xml:space="preserve">## 31   0  0.00  87.270</w:t>
      </w:r>
      <w:r>
        <w:br/>
      </w:r>
      <w:r>
        <w:rPr>
          <w:rStyle w:val="VerbatimChar"/>
        </w:rPr>
        <w:t xml:space="preserve">## 32   0  0.00  86.010</w:t>
      </w:r>
      <w:r>
        <w:br/>
      </w:r>
      <w:r>
        <w:rPr>
          <w:rStyle w:val="VerbatimChar"/>
        </w:rPr>
        <w:t xml:space="preserve">## 33   0  0.00  84.750</w:t>
      </w:r>
      <w:r>
        <w:br/>
      </w:r>
      <w:r>
        <w:rPr>
          <w:rStyle w:val="VerbatimChar"/>
        </w:rPr>
        <w:t xml:space="preserve">## 34   0  0.00  83.480</w:t>
      </w:r>
      <w:r>
        <w:br/>
      </w:r>
      <w:r>
        <w:rPr>
          <w:rStyle w:val="VerbatimChar"/>
        </w:rPr>
        <w:t xml:space="preserve">## 35   0  0.00  82.220</w:t>
      </w:r>
      <w:r>
        <w:br/>
      </w:r>
      <w:r>
        <w:rPr>
          <w:rStyle w:val="VerbatimChar"/>
        </w:rPr>
        <w:t xml:space="preserve">## 36   0  0.00  80.960</w:t>
      </w:r>
      <w:r>
        <w:br/>
      </w:r>
      <w:r>
        <w:rPr>
          <w:rStyle w:val="VerbatimChar"/>
        </w:rPr>
        <w:t xml:space="preserve">## 37   0  0.00  79.700</w:t>
      </w:r>
      <w:r>
        <w:br/>
      </w:r>
      <w:r>
        <w:rPr>
          <w:rStyle w:val="VerbatimChar"/>
        </w:rPr>
        <w:t xml:space="preserve">## 38   0  0.00  78.440</w:t>
      </w:r>
      <w:r>
        <w:br/>
      </w:r>
      <w:r>
        <w:rPr>
          <w:rStyle w:val="VerbatimChar"/>
        </w:rPr>
        <w:t xml:space="preserve">## 39   0  0.00  77.180</w:t>
      </w:r>
      <w:r>
        <w:br/>
      </w:r>
      <w:r>
        <w:rPr>
          <w:rStyle w:val="VerbatimChar"/>
        </w:rPr>
        <w:t xml:space="preserve">## 40   0  0.00  75.920</w:t>
      </w:r>
      <w:r>
        <w:br/>
      </w:r>
      <w:r>
        <w:rPr>
          <w:rStyle w:val="VerbatimChar"/>
        </w:rPr>
        <w:t xml:space="preserve">## 41   0  0.00  74.660</w:t>
      </w:r>
      <w:r>
        <w:br/>
      </w:r>
      <w:r>
        <w:rPr>
          <w:rStyle w:val="VerbatimChar"/>
        </w:rPr>
        <w:t xml:space="preserve">## 42   0  0.00  73.400</w:t>
      </w:r>
      <w:r>
        <w:br/>
      </w:r>
      <w:r>
        <w:rPr>
          <w:rStyle w:val="VerbatimChar"/>
        </w:rPr>
        <w:t xml:space="preserve">## 43   0  0.00  72.140</w:t>
      </w:r>
      <w:r>
        <w:br/>
      </w:r>
      <w:r>
        <w:rPr>
          <w:rStyle w:val="VerbatimChar"/>
        </w:rPr>
        <w:t xml:space="preserve">## 44   0  0.00  70.880</w:t>
      </w:r>
      <w:r>
        <w:br/>
      </w:r>
      <w:r>
        <w:rPr>
          <w:rStyle w:val="VerbatimChar"/>
        </w:rPr>
        <w:t xml:space="preserve">## 45   0  0.00  69.620</w:t>
      </w:r>
      <w:r>
        <w:br/>
      </w:r>
      <w:r>
        <w:rPr>
          <w:rStyle w:val="VerbatimChar"/>
        </w:rPr>
        <w:t xml:space="preserve">## 46   0  0.00  68.360</w:t>
      </w:r>
      <w:r>
        <w:br/>
      </w:r>
      <w:r>
        <w:rPr>
          <w:rStyle w:val="VerbatimChar"/>
        </w:rPr>
        <w:t xml:space="preserve">## 47   0  0.00  67.100</w:t>
      </w:r>
      <w:r>
        <w:br/>
      </w:r>
      <w:r>
        <w:rPr>
          <w:rStyle w:val="VerbatimChar"/>
        </w:rPr>
        <w:t xml:space="preserve">## 48   0  0.00  65.840</w:t>
      </w:r>
      <w:r>
        <w:br/>
      </w:r>
      <w:r>
        <w:rPr>
          <w:rStyle w:val="VerbatimChar"/>
        </w:rPr>
        <w:t xml:space="preserve">## 49   0  0.00  64.580</w:t>
      </w:r>
      <w:r>
        <w:br/>
      </w:r>
      <w:r>
        <w:rPr>
          <w:rStyle w:val="VerbatimChar"/>
        </w:rPr>
        <w:t xml:space="preserve">## 50   0  0.00  63.320</w:t>
      </w:r>
      <w:r>
        <w:br/>
      </w:r>
      <w:r>
        <w:rPr>
          <w:rStyle w:val="VerbatimChar"/>
        </w:rPr>
        <w:t xml:space="preserve">## 51   0  0.00  62.060</w:t>
      </w:r>
      <w:r>
        <w:br/>
      </w:r>
      <w:r>
        <w:rPr>
          <w:rStyle w:val="VerbatimChar"/>
        </w:rPr>
        <w:t xml:space="preserve">## 52   0  0.00  60.800</w:t>
      </w:r>
      <w:r>
        <w:br/>
      </w:r>
      <w:r>
        <w:rPr>
          <w:rStyle w:val="VerbatimChar"/>
        </w:rPr>
        <w:t xml:space="preserve">## 53   0  0.00  59.540</w:t>
      </w:r>
      <w:r>
        <w:br/>
      </w:r>
      <w:r>
        <w:rPr>
          <w:rStyle w:val="VerbatimChar"/>
        </w:rPr>
        <w:t xml:space="preserve">## 54   0  0.00  58.280</w:t>
      </w:r>
      <w:r>
        <w:br/>
      </w:r>
      <w:r>
        <w:rPr>
          <w:rStyle w:val="VerbatimChar"/>
        </w:rPr>
        <w:t xml:space="preserve">## 55   0  0.00  57.020</w:t>
      </w:r>
      <w:r>
        <w:br/>
      </w:r>
      <w:r>
        <w:rPr>
          <w:rStyle w:val="VerbatimChar"/>
        </w:rPr>
        <w:t xml:space="preserve">## 56   1  0.14  55.760</w:t>
      </w:r>
      <w:r>
        <w:br/>
      </w:r>
      <w:r>
        <w:rPr>
          <w:rStyle w:val="VerbatimChar"/>
        </w:rPr>
        <w:t xml:space="preserve">## 57   1  1.09  54.500</w:t>
      </w:r>
      <w:r>
        <w:br/>
      </w:r>
      <w:r>
        <w:rPr>
          <w:rStyle w:val="VerbatimChar"/>
        </w:rPr>
        <w:t xml:space="preserve">## 58   1  2.02  53.240</w:t>
      </w:r>
      <w:r>
        <w:br/>
      </w:r>
      <w:r>
        <w:rPr>
          <w:rStyle w:val="VerbatimChar"/>
        </w:rPr>
        <w:t xml:space="preserve">## 59   1  2.92  51.980</w:t>
      </w:r>
      <w:r>
        <w:br/>
      </w:r>
      <w:r>
        <w:rPr>
          <w:rStyle w:val="VerbatimChar"/>
        </w:rPr>
        <w:t xml:space="preserve">## 60   1  3.81  50.710</w:t>
      </w:r>
      <w:r>
        <w:br/>
      </w:r>
      <w:r>
        <w:rPr>
          <w:rStyle w:val="VerbatimChar"/>
        </w:rPr>
        <w:t xml:space="preserve">## 61   1  4.67  49.450</w:t>
      </w:r>
      <w:r>
        <w:br/>
      </w:r>
      <w:r>
        <w:rPr>
          <w:rStyle w:val="VerbatimChar"/>
        </w:rPr>
        <w:t xml:space="preserve">## 62   1  5.51  48.190</w:t>
      </w:r>
      <w:r>
        <w:br/>
      </w:r>
      <w:r>
        <w:rPr>
          <w:rStyle w:val="VerbatimChar"/>
        </w:rPr>
        <w:t xml:space="preserve">## 63   2  6.38  46.930</w:t>
      </w:r>
      <w:r>
        <w:br/>
      </w:r>
      <w:r>
        <w:rPr>
          <w:rStyle w:val="VerbatimChar"/>
        </w:rPr>
        <w:t xml:space="preserve">## 64   2  7.59  45.670</w:t>
      </w:r>
      <w:r>
        <w:br/>
      </w:r>
      <w:r>
        <w:rPr>
          <w:rStyle w:val="VerbatimChar"/>
        </w:rPr>
        <w:t xml:space="preserve">## 65   3  8.79  44.410</w:t>
      </w:r>
      <w:r>
        <w:br/>
      </w:r>
      <w:r>
        <w:rPr>
          <w:rStyle w:val="VerbatimChar"/>
        </w:rPr>
        <w:t xml:space="preserve">## 66   3 10.44  43.150</w:t>
      </w:r>
      <w:r>
        <w:br/>
      </w:r>
      <w:r>
        <w:rPr>
          <w:rStyle w:val="VerbatimChar"/>
        </w:rPr>
        <w:t xml:space="preserve">## 67   3 12.04  41.890</w:t>
      </w:r>
      <w:r>
        <w:br/>
      </w:r>
      <w:r>
        <w:rPr>
          <w:rStyle w:val="VerbatimChar"/>
        </w:rPr>
        <w:t xml:space="preserve">## 68   4 13.86  40.630</w:t>
      </w:r>
      <w:r>
        <w:br/>
      </w:r>
      <w:r>
        <w:rPr>
          <w:rStyle w:val="VerbatimChar"/>
        </w:rPr>
        <w:t xml:space="preserve">## 69   5 15.88  39.370</w:t>
      </w:r>
      <w:r>
        <w:br/>
      </w:r>
      <w:r>
        <w:rPr>
          <w:rStyle w:val="VerbatimChar"/>
        </w:rPr>
        <w:t xml:space="preserve">## 70   5 18.15  38.110</w:t>
      </w:r>
      <w:r>
        <w:br/>
      </w:r>
      <w:r>
        <w:rPr>
          <w:rStyle w:val="VerbatimChar"/>
        </w:rPr>
        <w:t xml:space="preserve">## 71   5 20.38  36.850</w:t>
      </w:r>
      <w:r>
        <w:br/>
      </w:r>
      <w:r>
        <w:rPr>
          <w:rStyle w:val="VerbatimChar"/>
        </w:rPr>
        <w:t xml:space="preserve">## 72   5 22.53  35.590</w:t>
      </w:r>
      <w:r>
        <w:br/>
      </w:r>
      <w:r>
        <w:rPr>
          <w:rStyle w:val="VerbatimChar"/>
        </w:rPr>
        <w:t xml:space="preserve">## 73   5 24.61  34.330</w:t>
      </w:r>
      <w:r>
        <w:br/>
      </w:r>
      <w:r>
        <w:rPr>
          <w:rStyle w:val="VerbatimChar"/>
        </w:rPr>
        <w:t xml:space="preserve">## 74   4 26.59  33.070</w:t>
      </w:r>
      <w:r>
        <w:br/>
      </w:r>
      <w:r>
        <w:rPr>
          <w:rStyle w:val="VerbatimChar"/>
        </w:rPr>
        <w:t xml:space="preserve">## 75   4 28.46  31.810</w:t>
      </w:r>
      <w:r>
        <w:br/>
      </w:r>
      <w:r>
        <w:rPr>
          <w:rStyle w:val="VerbatimChar"/>
        </w:rPr>
        <w:t xml:space="preserve">## 76   4 30.25  30.550</w:t>
      </w:r>
      <w:r>
        <w:br/>
      </w:r>
      <w:r>
        <w:rPr>
          <w:rStyle w:val="VerbatimChar"/>
        </w:rPr>
        <w:t xml:space="preserve">## 77   5 33.52  29.290</w:t>
      </w:r>
      <w:r>
        <w:br/>
      </w:r>
      <w:r>
        <w:rPr>
          <w:rStyle w:val="VerbatimChar"/>
        </w:rPr>
        <w:t xml:space="preserve">## 78   5 36.95  28.030</w:t>
      </w:r>
      <w:r>
        <w:br/>
      </w:r>
      <w:r>
        <w:rPr>
          <w:rStyle w:val="VerbatimChar"/>
        </w:rPr>
        <w:t xml:space="preserve">## 79   6 40.30  26.770</w:t>
      </w:r>
      <w:r>
        <w:br/>
      </w:r>
      <w:r>
        <w:rPr>
          <w:rStyle w:val="VerbatimChar"/>
        </w:rPr>
        <w:t xml:space="preserve">## 80   7 43.52  25.510</w:t>
      </w:r>
      <w:r>
        <w:br/>
      </w:r>
      <w:r>
        <w:rPr>
          <w:rStyle w:val="VerbatimChar"/>
        </w:rPr>
        <w:t xml:space="preserve">## 81   7 46.62  24.250</w:t>
      </w:r>
      <w:r>
        <w:br/>
      </w:r>
      <w:r>
        <w:rPr>
          <w:rStyle w:val="VerbatimChar"/>
        </w:rPr>
        <w:t xml:space="preserve">## 82   8 50.31  22.990</w:t>
      </w:r>
      <w:r>
        <w:br/>
      </w:r>
      <w:r>
        <w:rPr>
          <w:rStyle w:val="VerbatimChar"/>
        </w:rPr>
        <w:t xml:space="preserve">## 83   8 54.03  21.730</w:t>
      </w:r>
      <w:r>
        <w:br/>
      </w:r>
      <w:r>
        <w:rPr>
          <w:rStyle w:val="VerbatimChar"/>
        </w:rPr>
        <w:t xml:space="preserve">## 84   8 57.55  20.470</w:t>
      </w:r>
      <w:r>
        <w:br/>
      </w:r>
      <w:r>
        <w:rPr>
          <w:rStyle w:val="VerbatimChar"/>
        </w:rPr>
        <w:t xml:space="preserve">## 85   7 60.85  19.200</w:t>
      </w:r>
      <w:r>
        <w:br/>
      </w:r>
      <w:r>
        <w:rPr>
          <w:rStyle w:val="VerbatimChar"/>
        </w:rPr>
        <w:t xml:space="preserve">## 86   7 63.93  17.940</w:t>
      </w:r>
      <w:r>
        <w:br/>
      </w:r>
      <w:r>
        <w:rPr>
          <w:rStyle w:val="VerbatimChar"/>
        </w:rPr>
        <w:t xml:space="preserve">## 87   8 66.86  16.680</w:t>
      </w:r>
      <w:r>
        <w:br/>
      </w:r>
      <w:r>
        <w:rPr>
          <w:rStyle w:val="VerbatimChar"/>
        </w:rPr>
        <w:t xml:space="preserve">## 88   8 69.70  15.420</w:t>
      </w:r>
      <w:r>
        <w:br/>
      </w:r>
      <w:r>
        <w:rPr>
          <w:rStyle w:val="VerbatimChar"/>
        </w:rPr>
        <w:t xml:space="preserve">## 89   8 72.32  14.160</w:t>
      </w:r>
      <w:r>
        <w:br/>
      </w:r>
      <w:r>
        <w:rPr>
          <w:rStyle w:val="VerbatimChar"/>
        </w:rPr>
        <w:t xml:space="preserve">## 90   9 74.77  12.900</w:t>
      </w:r>
      <w:r>
        <w:br/>
      </w:r>
      <w:r>
        <w:rPr>
          <w:rStyle w:val="VerbatimChar"/>
        </w:rPr>
        <w:t xml:space="preserve">## 91  11 78.16  11.640</w:t>
      </w:r>
      <w:r>
        <w:br/>
      </w:r>
      <w:r>
        <w:rPr>
          <w:rStyle w:val="VerbatimChar"/>
        </w:rPr>
        <w:t xml:space="preserve">## 92  11 81.66  10.380</w:t>
      </w:r>
      <w:r>
        <w:br/>
      </w:r>
      <w:r>
        <w:rPr>
          <w:rStyle w:val="VerbatimChar"/>
        </w:rPr>
        <w:t xml:space="preserve">## 93  11 84.75   9.122</w:t>
      </w:r>
      <w:r>
        <w:br/>
      </w:r>
      <w:r>
        <w:rPr>
          <w:rStyle w:val="VerbatimChar"/>
        </w:rPr>
        <w:t xml:space="preserve">## 94  11 87.44   7.861</w:t>
      </w:r>
      <w:r>
        <w:br/>
      </w:r>
      <w:r>
        <w:rPr>
          <w:rStyle w:val="VerbatimChar"/>
        </w:rPr>
        <w:t xml:space="preserve">## 95  11 89.74   6.601</w:t>
      </w:r>
      <w:r>
        <w:br/>
      </w:r>
      <w:r>
        <w:rPr>
          <w:rStyle w:val="VerbatimChar"/>
        </w:rPr>
        <w:t xml:space="preserve">## 96  12 91.70   5.341</w:t>
      </w:r>
      <w:r>
        <w:br/>
      </w:r>
      <w:r>
        <w:rPr>
          <w:rStyle w:val="VerbatimChar"/>
        </w:rPr>
        <w:t xml:space="preserve">## 97  13 93.54   4.080</w:t>
      </w:r>
      <w:r>
        <w:br/>
      </w:r>
      <w:r>
        <w:rPr>
          <w:rStyle w:val="VerbatimChar"/>
        </w:rPr>
        <w:t xml:space="preserve">## 98  13 95.26   2.820</w:t>
      </w:r>
      <w:r>
        <w:br/>
      </w:r>
      <w:r>
        <w:rPr>
          <w:rStyle w:val="VerbatimChar"/>
        </w:rPr>
        <w:t xml:space="preserve">## 99  18 97.76   1.559</w:t>
      </w:r>
      <w:r>
        <w:br/>
      </w:r>
      <w:r>
        <w:rPr>
          <w:rStyle w:val="VerbatimChar"/>
        </w:rPr>
        <w:t xml:space="preserve">## 100 20 99.90   0.299</w:t>
      </w:r>
    </w:p>
    <w:p>
      <w:pPr>
        <w:pStyle w:val="SourceCode"/>
      </w:pPr>
      <w:r>
        <w:rPr>
          <w:rStyle w:val="VerbatimChar"/>
        </w:rPr>
        <w:t xml:space="preserve">## png </w:t>
      </w:r>
      <w:r>
        <w:br/>
      </w:r>
      <w:r>
        <w:rPr>
          <w:rStyle w:val="VerbatimChar"/>
        </w:rPr>
        <w:t xml:space="preserve">##   2</w:t>
      </w:r>
    </w:p>
    <w:p>
      <w:pPr>
        <w:pStyle w:val="CaptionedFigure"/>
      </w:pPr>
      <w:r>
        <w:drawing>
          <wp:inline>
            <wp:extent cx="5334000" cy="6096000"/>
            <wp:effectExtent b="0" l="0" r="0" t="0"/>
            <wp:docPr descr="Figure 9: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 title="" id="77" name="Picture"/>
            <a:graphic>
              <a:graphicData uri="http://schemas.openxmlformats.org/drawingml/2006/picture">
                <pic:pic>
                  <pic:nvPicPr>
                    <pic:cNvPr descr="Graphics%20and%20Supplements/Figure%209.png" id="78" name="Picture"/>
                    <pic:cNvPicPr>
                      <a:picLocks noChangeArrowheads="1" noChangeAspect="1"/>
                    </pic:cNvPicPr>
                  </pic:nvPicPr>
                  <pic:blipFill>
                    <a:blip r:embed="rId7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Chinook outcomes with hydrologic metrics. Higher values of lambda tend to shrink the absolute values of regression coefficients toward 0 (top panel). Models with more coefficients explain a greater degree of variation in the dataset (middle panel), but also produce higher test errors (lower panel), indicating some overfitting at lower lambda values.</w:t>
      </w:r>
    </w:p>
    <w:bookmarkStart w:id="79" w:name="ranked-predictor-importance"/>
    <w:p>
      <w:pPr>
        <w:pStyle w:val="Heading3"/>
      </w:pPr>
      <w:r>
        <w:rPr>
          <w:rStyle w:val="SectionNumber"/>
        </w:rPr>
        <w:t xml:space="preserve">4.3.1</w:t>
      </w:r>
      <w:r>
        <w:tab/>
      </w:r>
      <w:r>
        <w:t xml:space="preserve">Ranked predictor importance</w:t>
      </w:r>
    </w:p>
    <w:p>
      <w:pPr>
        <w:pStyle w:val="TableCaption"/>
      </w:pPr>
      <w:r>
        <w:t xml:space="preserve">(#tab:pred_appear_tab_coho)</w:t>
      </w:r>
      <w:r>
        <w:t xml:space="preserve">Predictors informing the lasso regression at decreasing lambda values (also referred to as a shrinkage penalty). Lambda values are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8.87</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5.98</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5.80</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r>
      <w:tr>
        <w:trPr>
          <w:trHeight w:val="61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4.54</w:t>
            </w:r>
          </w:p>
        </w:tc>
      </w:tr>
      <w:tr>
        <w:trPr>
          <w:trHeight w:val="61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2.55</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61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61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615"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bl>
    <w:p>
      <w:pPr>
        <w:pStyle w:val="TableCaption"/>
      </w:pPr>
      <w:r>
        <w:t xml:space="preserve">(#tab:pred_appear_tab_chinook)</w:t>
      </w:r>
      <w:r>
        <w:t xml:space="preserve">Predictors informing the lasso regression at decreasing lambda values (also referred to as a shrinkage penalty). Lambda values are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62"/>
        <w:gridCol w:w="1793"/>
      </w:tblGrid>
      <w:tr>
        <w:trPr>
          <w:trHeight w:val="571"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55.76</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46.93</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44.41</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40.63</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39.37</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29.29</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26.77</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22.99</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16.68</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11.64</w:t>
            </w:r>
          </w:p>
        </w:tc>
      </w:tr>
      <w:tr>
        <w:trPr>
          <w:trHeight w:val="61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tot_flow_CFLP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11.64</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5.34</w:t>
            </w:r>
          </w:p>
        </w:tc>
      </w:tr>
      <w:tr>
        <w:trPr>
          <w:trHeight w:val="61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4.08</w:t>
            </w:r>
          </w:p>
        </w:tc>
      </w:tr>
      <w:tr>
        <w:trPr>
          <w:trHeight w:val="615"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4.08</w:t>
            </w:r>
          </w:p>
        </w:tc>
      </w:tr>
      <w:tr>
        <w:trPr>
          <w:trHeight w:val="61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5"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61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617" w:hRule="auto"/>
        </w:trPr>
        body25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bl>
    <w:bookmarkEnd w:id="79"/>
    <w:bookmarkEnd w:id="80"/>
    <w:bookmarkStart w:id="96" w:name="hydrologic-benefit-function"/>
    <w:p>
      <w:pPr>
        <w:pStyle w:val="Heading2"/>
      </w:pPr>
      <w:r>
        <w:rPr>
          <w:rStyle w:val="SectionNumber"/>
        </w:rPr>
        <w:t xml:space="preserve">4.4</w:t>
      </w:r>
      <w:r>
        <w:tab/>
      </w:r>
      <w:r>
        <w:t xml:space="preserve">Hydrologic Benefit Function</w:t>
      </w:r>
    </w:p>
    <w:bookmarkStart w:id="81" w:name="Xdcb5eacc8cfd9d9f867855e42dc69591b1c8aad"/>
    <w:p>
      <w:pPr>
        <w:pStyle w:val="Heading3"/>
      </w:pPr>
      <w:r>
        <w:rPr>
          <w:rStyle w:val="SectionNumber"/>
        </w:rPr>
        <w:t xml:space="preserve">4.4.1</w:t>
      </w:r>
      <w:r>
        <w:tab/>
      </w:r>
      <w:r>
        <w:t xml:space="preserve">Predictors and coefficients in the ensemble model</w:t>
      </w:r>
    </w:p>
    <w:p>
      <w:pPr>
        <w:pStyle w:val="FirstParagraph"/>
      </w:pPr>
      <w:r>
        <w:t xml:space="preserve">To avoid over-interpreting results based on the small ecological dataset of coho reproduction, the coefficients of the three best two-predictor linear models (</w:t>
      </w:r>
      <m:oMath>
        <m:r>
          <m:t>n</m:t>
        </m:r>
        <m:r>
          <m:rPr>
            <m:sty m:val="p"/>
          </m:rPr>
          <m:t>=</m:t>
        </m:r>
        <m:r>
          <m:t>3</m:t>
        </m:r>
      </m:oMath>
      <w:r>
        <w:t xml:space="preserve"> </w:t>
      </w:r>
      <w:r>
        <w:t xml:space="preserve">in Equation 1) were averaged into the coefficients of an ensemble model shown in Table 4. The ensemble model coefficients provide the formulation of the Hydrologic Benefit function (Equation 2).</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p>
      <w:pPr>
        <w:pStyle w:val="BodyText"/>
      </w:pPr>
      <w:r>
        <w:t xml:space="preserve">Coho lambda: 3.5</w:t>
      </w:r>
      <w:r>
        <w:t xml:space="preserve"> </w:t>
      </w:r>
      <w:r>
        <w:t xml:space="preserve">Coho RMSE: 7.4278071</w:t>
      </w:r>
      <w:r>
        <w:t xml:space="preserve"> </w:t>
      </w:r>
      <w:r>
        <w:t xml:space="preserve">Coho relative RMSE: 0.8020235</w:t>
      </w:r>
    </w:p>
    <w:p>
      <w:pPr>
        <w:pStyle w:val="BodyText"/>
      </w:pPr>
      <w:r>
        <w:t xml:space="preserve">Chinook lambda: 10</w:t>
      </w:r>
      <w:r>
        <w:t xml:space="preserve"> </w:t>
      </w:r>
      <w:r>
        <w:t xml:space="preserve">Chinook RMSE: NA</w:t>
      </w:r>
      <w:r>
        <w:t xml:space="preserve"> </w:t>
      </w:r>
      <w:r>
        <w:t xml:space="preserve">Chinook relative RMSE: NA</w:t>
      </w:r>
    </w:p>
    <w:bookmarkEnd w:id="81"/>
    <w:bookmarkStart w:id="94"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w:t>
      </w:r>
      <w:r>
        <w:t xml:space="preserve">; the intercept term is excluded for ease of visualization).</w:t>
      </w:r>
    </w:p>
    <w:p>
      <w:pPr>
        <w:pStyle w:val="SourceCode"/>
      </w:pPr>
      <w:r>
        <w:rPr>
          <w:rStyle w:val="VerbatimChar"/>
        </w:rPr>
        <w:t xml:space="preserve">## png </w:t>
      </w:r>
      <w:r>
        <w:br/>
      </w:r>
      <w:r>
        <w:rPr>
          <w:rStyle w:val="VerbatimChar"/>
        </w:rPr>
        <w:t xml:space="preserve">##   2</w:t>
      </w:r>
    </w:p>
    <w:p>
      <w:pPr>
        <w:pStyle w:val="CaptionedFigure"/>
      </w:pPr>
      <w:r>
        <w:drawing>
          <wp:inline>
            <wp:extent cx="5334000" cy="5334000"/>
            <wp:effectExtent b="0" l="0" r="0" t="0"/>
            <wp:docPr descr="(#fig:hbfOverTime_coho)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3" name="Picture"/>
            <a:graphic>
              <a:graphicData uri="http://schemas.openxmlformats.org/drawingml/2006/picture">
                <pic:pic>
                  <pic:nvPicPr>
                    <pic:cNvPr descr="Graphics%20and%20Supplements/Figure%2010.png" id="84" name="Picture"/>
                    <pic:cNvPicPr>
                      <a:picLocks noChangeArrowheads="1" noChangeAspect="1"/>
                    </pic:cNvPicPr>
                  </pic:nvPicPr>
                  <pic:blipFill>
                    <a:blip r:embed="rId8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(#fig:hbfOverTime_coho)Annual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SourceCode"/>
      </w:pPr>
      <w:r>
        <w:rPr>
          <w:rStyle w:val="VerbatimChar"/>
        </w:rPr>
        <w:t xml:space="preserve">## png </w:t>
      </w:r>
      <w:r>
        <w:br/>
      </w:r>
      <w:r>
        <w:rPr>
          <w:rStyle w:val="VerbatimChar"/>
        </w:rPr>
        <w:t xml:space="preserve">##   2</w:t>
      </w:r>
    </w:p>
    <w:p>
      <w:pPr>
        <w:pStyle w:val="CaptionedFigure"/>
      </w:pPr>
      <w:r>
        <w:drawing>
          <wp:inline>
            <wp:extent cx="5334000" cy="5334000"/>
            <wp:effectExtent b="0" l="0" r="0" t="0"/>
            <wp:docPr descr="(#fig:hbfOverTime_chinook)Annual observed and predicted values of selected Chinook ecological outcome. Predicted quantities are shown as Hydrologic Benefit (HB) function values. The ecological values are plotted in eeach cohort’s Brood Year. " title="" id="86" name="Picture"/>
            <a:graphic>
              <a:graphicData uri="http://schemas.openxmlformats.org/drawingml/2006/picture">
                <pic:pic>
                  <pic:nvPicPr>
                    <pic:cNvPr descr="Graphics%20and%20Supplements/Figure%2011.png" id="87"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(#fig:hbfOverTime_chinook)Annual observed and predicted values of selected Chinook ecological outcome. Predicted quantities are shown as Hydrologic Benefit (HB) function values. The ecological values are plotted in eeach cohort’s Brood Year.</w:t>
      </w:r>
      <w:r>
        <w:t xml:space="preserve"> </w:t>
      </w:r>
    </w:p>
    <w:p>
      <w:pPr>
        <w:pStyle w:val="CaptionedFigure"/>
      </w:pPr>
      <w:r>
        <w:drawing>
          <wp:inline>
            <wp:extent cx="5334000" cy="5334000"/>
            <wp:effectExtent b="0" l="0" r="0" t="0"/>
            <wp:docPr descr="(#fig:hbfBarchart_coho)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2.png" id="90" name="Picture"/>
                    <pic:cNvPicPr>
                      <a:picLocks noChangeArrowheads="1" noChangeAspect="1"/>
                    </pic:cNvPicPr>
                  </pic:nvPicPr>
                  <pic:blipFill>
                    <a:blip r:embed="rId8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(#fig:hbfBarchart_coho)Contributions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p>
      <w:pPr>
        <w:pStyle w:val="CaptionedFigure"/>
      </w:pPr>
      <w:r>
        <w:drawing>
          <wp:inline>
            <wp:extent cx="5334000" cy="5334000"/>
            <wp:effectExtent b="0" l="0" r="0" t="0"/>
            <wp:docPr descr="(#fig:hbfBarchart_chinook)Contributions to annual Hydrologic Benefit values.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92" name="Picture"/>
            <a:graphic>
              <a:graphicData uri="http://schemas.openxmlformats.org/drawingml/2006/picture">
                <pic:pic>
                  <pic:nvPicPr>
                    <pic:cNvPr descr="Graphics%20and%20Supplements/Figure%2013.png" id="93" name="Picture"/>
                    <pic:cNvPicPr>
                      <a:picLocks noChangeArrowheads="1" noChangeAspect="1"/>
                    </pic:cNvPicPr>
                  </pic:nvPicPr>
                  <pic:blipFill>
                    <a:blip r:embed="rId9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(#fig:hbfBarchart_chinook)Contributions to annual Hydrologic Benefit values.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4"/>
    <w:bookmarkStart w:id="95" w:name="X47683ace934ce23e483b771e9cbdb6913140c98"/>
    <w:p>
      <w:pPr>
        <w:pStyle w:val="Heading3"/>
      </w:pPr>
      <w:r>
        <w:rPr>
          <w:rStyle w:val="SectionNumber"/>
        </w:rPr>
        <w:t xml:space="preserve">4.4.3</w:t>
      </w:r>
      <w:r>
        <w:tab/>
      </w:r>
      <w:r>
        <w:t xml:space="preserve">Sensitivity of the Hydrologic Benefit function to one additional data point</w:t>
      </w:r>
    </w:p>
    <w:p>
      <w:pPr>
        <w:pStyle w:val="FirstParagraph"/>
      </w:pPr>
      <w:r>
        <w:t xml:space="preserve">Testing different values for the missing coho spf observation for brood year 2015 suggests that the best-fit HB function weights are relatively sensitive to the addition of one new data point, as can be expected for a small dataset. Flow conditions in and just before water year 2016 (affecting brood year 2015) were very dry, and the hydrologic predictors for water year 2016 generated the lowest predicted coho spf value of the entire Fort Jones gauge flow record (-35.9; see Figure</w:t>
      </w:r>
      <w:r>
        <w:t xml:space="preserve"> </w:t>
      </w:r>
      <w:r>
        <w:t xml:space="preserve">??</w:t>
      </w:r>
      <w:r>
        <w:t xml:space="preserve">).</w:t>
      </w:r>
    </w:p>
    <w:p>
      <w:pPr>
        <w:pStyle w:val="BodyText"/>
      </w:pPr>
      <w:r>
        <w:t xml:space="preserve">Replacing this predicted negative value in 2016 (brood year 2015) with an</w:t>
      </w:r>
      <w:r>
        <w:t xml:space="preserve"> </w:t>
      </w:r>
      <w:r>
        <w:t xml:space="preserve">“</w:t>
      </w:r>
      <w:r>
        <w:t xml:space="preserve">observed</w:t>
      </w:r>
      <w:r>
        <w:t xml:space="preserve">”</w:t>
      </w:r>
      <w:r>
        <w:t xml:space="preserve"> </w:t>
      </w:r>
      <w:r>
        <w:t xml:space="preserve">coho spf value of 0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95"/>
    <w:bookmarkEnd w:id="96"/>
    <w:bookmarkEnd w:id="97"/>
    <w:bookmarkStart w:id="104" w:name="discussion"/>
    <w:p>
      <w:pPr>
        <w:pStyle w:val="Heading1"/>
      </w:pPr>
      <w:r>
        <w:rPr>
          <w:rStyle w:val="SectionNumber"/>
        </w:rPr>
        <w:t xml:space="preserve">5</w:t>
      </w:r>
      <w:r>
        <w:tab/>
      </w:r>
      <w:r>
        <w:t xml:space="preserve">Discussion</w:t>
      </w:r>
    </w:p>
    <w:bookmarkStart w:id="98"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8"/>
    <w:bookmarkStart w:id="99"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9"/>
    <w:bookmarkStart w:id="100"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10"/>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10"/>
        </w:numPr>
        <w:pStyle w:val="Compact"/>
      </w:pPr>
      <w:r>
        <w:t xml:space="preserve">Chinook typically do not oversummer in the freshwater system, potentially making them less vulnerable than coho to dry season conditions.</w:t>
      </w:r>
    </w:p>
    <w:p>
      <w:pPr>
        <w:numPr>
          <w:ilvl w:val="0"/>
          <w:numId w:val="1010"/>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100"/>
    <w:bookmarkStart w:id="101"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101"/>
    <w:bookmarkStart w:id="102"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102"/>
    <w:bookmarkStart w:id="103"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11"/>
        </w:numPr>
        <w:pStyle w:val="Compact"/>
      </w:pPr>
      <w:r>
        <w:t xml:space="preserve">Effective population size</w:t>
      </w:r>
    </w:p>
    <w:p>
      <w:pPr>
        <w:numPr>
          <w:ilvl w:val="0"/>
          <w:numId w:val="1011"/>
        </w:numPr>
        <w:pStyle w:val="Compact"/>
      </w:pPr>
      <w:r>
        <w:t xml:space="preserve">Population size per generation</w:t>
      </w:r>
    </w:p>
    <w:p>
      <w:pPr>
        <w:numPr>
          <w:ilvl w:val="0"/>
          <w:numId w:val="1011"/>
        </w:numPr>
        <w:pStyle w:val="Compact"/>
      </w:pPr>
      <w:r>
        <w:t xml:space="preserve">Population decline (rate of decline)</w:t>
      </w:r>
    </w:p>
    <w:p>
      <w:pPr>
        <w:numPr>
          <w:ilvl w:val="0"/>
          <w:numId w:val="1011"/>
        </w:numPr>
        <w:pStyle w:val="Compact"/>
      </w:pPr>
      <w:r>
        <w:t xml:space="preserve">Catastrophic decline (order of magnitude decline within 1 generation)</w:t>
      </w:r>
    </w:p>
    <w:p>
      <w:pPr>
        <w:numPr>
          <w:ilvl w:val="0"/>
          <w:numId w:val="1011"/>
        </w:numPr>
        <w:pStyle w:val="Compact"/>
      </w:pPr>
      <w:r>
        <w:t xml:space="preserve">Spawner density</w:t>
      </w:r>
    </w:p>
    <w:p>
      <w:pPr>
        <w:numPr>
          <w:ilvl w:val="0"/>
          <w:numId w:val="1011"/>
        </w:numPr>
        <w:pStyle w:val="Compact"/>
      </w:pPr>
      <w:r>
        <w:t xml:space="preserve">Potential spatial habitat capacity, in units of Intrinsic Potential (IP)</w:t>
      </w:r>
    </w:p>
    <w:p>
      <w:pPr>
        <w:numPr>
          <w:ilvl w:val="0"/>
          <w:numId w:val="1011"/>
        </w:numPr>
        <w:pStyle w:val="Compact"/>
      </w:pPr>
      <w:r>
        <w:t xml:space="preserve">Hatchery influence</w:t>
      </w:r>
    </w:p>
    <w:p>
      <w:pPr>
        <w:numPr>
          <w:ilvl w:val="0"/>
          <w:numId w:val="1011"/>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3"/>
    <w:bookmarkEnd w:id="104"/>
    <w:bookmarkStart w:id="105"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5"/>
    <w:bookmarkStart w:id="301" w:name="scratch-work"/>
    <w:p>
      <w:pPr>
        <w:pStyle w:val="Heading1"/>
      </w:pPr>
      <w:r>
        <w:rPr>
          <w:rStyle w:val="SectionNumber"/>
        </w:rPr>
        <w:t xml:space="preserve">7</w:t>
      </w:r>
      <w:r>
        <w:tab/>
      </w:r>
      <w:r>
        <w:t xml:space="preserve">scratch work</w:t>
      </w:r>
    </w:p>
    <w:bookmarkStart w:id="106" w:name="linear-modeling"/>
    <w:p>
      <w:pPr>
        <w:pStyle w:val="Heading2"/>
      </w:pPr>
      <w:r>
        <w:rPr>
          <w:rStyle w:val="SectionNumber"/>
        </w:rPr>
        <w:t xml:space="preserve">7.1</w:t>
      </w:r>
      <w:r>
        <w:tab/>
      </w:r>
      <w:r>
        <w:t xml:space="preserve">linear modeling</w:t>
      </w:r>
    </w:p>
    <w:bookmarkEnd w:id="106"/>
    <w:bookmarkStart w:id="107" w:name="threshold-selection"/>
    <w:p>
      <w:pPr>
        <w:pStyle w:val="Heading2"/>
      </w:pPr>
      <w:r>
        <w:rPr>
          <w:rStyle w:val="SectionNumber"/>
        </w:rPr>
        <w:t xml:space="preserve">7.2</w:t>
      </w:r>
      <w:r>
        <w:tab/>
      </w:r>
      <w:r>
        <w:t xml:space="preserve">threshold selection</w:t>
      </w:r>
    </w:p>
    <w:bookmarkEnd w:id="107"/>
    <w:bookmarkStart w:id="108" w:name="best-lm-summary"/>
    <w:p>
      <w:pPr>
        <w:pStyle w:val="Heading2"/>
      </w:pPr>
      <w:r>
        <w:rPr>
          <w:rStyle w:val="SectionNumber"/>
        </w:rPr>
        <w:t xml:space="preserve">7.3</w:t>
      </w:r>
      <w:r>
        <w:tab/>
      </w:r>
      <w:r>
        <w:t xml:space="preserve">best LM summary</w:t>
      </w:r>
    </w:p>
    <w:bookmarkEnd w:id="108"/>
    <w:bookmarkStart w:id="300" w:name="loocv-scribbling"/>
    <w:p>
      <w:pPr>
        <w:pStyle w:val="Heading2"/>
      </w:pPr>
      <w:r>
        <w:rPr>
          <w:rStyle w:val="SectionNumber"/>
        </w:rPr>
        <w:t xml:space="preserve">7.4</w:t>
      </w:r>
      <w:r>
        <w:tab/>
      </w:r>
      <w:r>
        <w:t xml:space="preserve">loocv scribbling</w:t>
      </w:r>
    </w:p>
    <w:bookmarkStart w:id="299" w:name="refs"/>
    <w:bookmarkStart w:id="110"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9">
        <w:r>
          <w:rPr>
            <w:rStyle w:val="Hyperlink"/>
          </w:rPr>
          <w:t xml:space="preserve">https://doi.org/10.1890/130134</w:t>
        </w:r>
      </w:hyperlink>
      <w:r>
        <w:t xml:space="preserve">.</w:t>
      </w:r>
    </w:p>
    <w:bookmarkEnd w:id="110"/>
    <w:bookmarkStart w:id="111"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1"/>
    <w:bookmarkStart w:id="113"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2">
        <w:r>
          <w:rPr>
            <w:rStyle w:val="Hyperlink"/>
          </w:rPr>
          <w:t xml:space="preserve">https://doi.org/10.1890/1540-9295(2006)4[309:IFNISA]2.0.CO;2</w:t>
        </w:r>
      </w:hyperlink>
      <w:r>
        <w:t xml:space="preserve">.</w:t>
      </w:r>
    </w:p>
    <w:bookmarkEnd w:id="113"/>
    <w:bookmarkStart w:id="115"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4">
        <w:r>
          <w:rPr>
            <w:rStyle w:val="Hyperlink"/>
          </w:rPr>
          <w:t xml:space="preserve">https://doi.org/10.1002/rra</w:t>
        </w:r>
      </w:hyperlink>
      <w:r>
        <w:t xml:space="preserve">.</w:t>
      </w:r>
    </w:p>
    <w:bookmarkEnd w:id="115"/>
    <w:bookmarkStart w:id="117"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6">
        <w:r>
          <w:rPr>
            <w:rStyle w:val="Hyperlink"/>
          </w:rPr>
          <w:t xml:space="preserve">https://doi.org/10.1002/eco.1379</w:t>
        </w:r>
      </w:hyperlink>
      <w:r>
        <w:t xml:space="preserve">.</w:t>
      </w:r>
    </w:p>
    <w:bookmarkEnd w:id="117"/>
    <w:bookmarkStart w:id="119"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8">
        <w:r>
          <w:rPr>
            <w:rStyle w:val="Hyperlink"/>
          </w:rPr>
          <w:t xml:space="preserve">https://doi.org/10.2307/1446234</w:t>
        </w:r>
      </w:hyperlink>
      <w:r>
        <w:t xml:space="preserve">.</w:t>
      </w:r>
    </w:p>
    <w:bookmarkEnd w:id="119"/>
    <w:bookmarkStart w:id="121"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0">
        <w:r>
          <w:rPr>
            <w:rStyle w:val="Hyperlink"/>
          </w:rPr>
          <w:t xml:space="preserve">https://doi.org/10.1002/eco.1396</w:t>
        </w:r>
      </w:hyperlink>
      <w:r>
        <w:t xml:space="preserve">.</w:t>
      </w:r>
    </w:p>
    <w:bookmarkEnd w:id="121"/>
    <w:bookmarkStart w:id="123"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2">
        <w:r>
          <w:rPr>
            <w:rStyle w:val="Hyperlink"/>
          </w:rPr>
          <w:t xml:space="preserve">https://doi.org/10.1007/s11160-016-9432-3</w:t>
        </w:r>
      </w:hyperlink>
      <w:r>
        <w:t xml:space="preserve">.</w:t>
      </w:r>
    </w:p>
    <w:bookmarkEnd w:id="123"/>
    <w:bookmarkStart w:id="125"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4">
        <w:r>
          <w:rPr>
            <w:rStyle w:val="Hyperlink"/>
          </w:rPr>
          <w:t xml:space="preserve">https://doi.org/10.1016/j.scitotenv.2021.149721</w:t>
        </w:r>
      </w:hyperlink>
      <w:r>
        <w:t xml:space="preserve">.</w:t>
      </w:r>
    </w:p>
    <w:bookmarkEnd w:id="125"/>
    <w:bookmarkStart w:id="127"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6">
        <w:r>
          <w:rPr>
            <w:rStyle w:val="Hyperlink"/>
          </w:rPr>
          <w:t xml:space="preserve">https://doi.org/10.1577/1548-8659(1997)126&lt;0049</w:t>
        </w:r>
      </w:hyperlink>
      <w:r>
        <w:t xml:space="preserve">.</w:t>
      </w:r>
    </w:p>
    <w:bookmarkEnd w:id="127"/>
    <w:bookmarkStart w:id="129"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8">
        <w:r>
          <w:rPr>
            <w:rStyle w:val="Hyperlink"/>
          </w:rPr>
          <w:t xml:space="preserve">https://doi.org/10.1002/rra.3191</w:t>
        </w:r>
      </w:hyperlink>
      <w:r>
        <w:t xml:space="preserve">.</w:t>
      </w:r>
    </w:p>
    <w:bookmarkEnd w:id="129"/>
    <w:bookmarkStart w:id="131"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0">
        <w:r>
          <w:rPr>
            <w:rStyle w:val="Hyperlink"/>
          </w:rPr>
          <w:t xml:space="preserve">https://doi.org/10.1002/eco</w:t>
        </w:r>
      </w:hyperlink>
      <w:r>
        <w:t xml:space="preserve">.</w:t>
      </w:r>
    </w:p>
    <w:bookmarkEnd w:id="131"/>
    <w:bookmarkStart w:id="133"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2">
        <w:r>
          <w:rPr>
            <w:rStyle w:val="Hyperlink"/>
          </w:rPr>
          <w:t xml:space="preserve">https://doi.org/10.1577/1548-8675(1994)014&lt;0237:hdacso&gt;2.3.co;2</w:t>
        </w:r>
      </w:hyperlink>
      <w:r>
        <w:t xml:space="preserve">.</w:t>
      </w:r>
    </w:p>
    <w:bookmarkEnd w:id="133"/>
    <w:bookmarkStart w:id="134"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4">
        <w:r>
          <w:rPr>
            <w:rStyle w:val="Hyperlink"/>
          </w:rPr>
          <w:t xml:space="preserve">https://doi.org/10.1002/rra</w:t>
        </w:r>
      </w:hyperlink>
      <w:r>
        <w:t xml:space="preserve">.</w:t>
      </w:r>
    </w:p>
    <w:bookmarkEnd w:id="134"/>
    <w:bookmarkStart w:id="136"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5">
        <w:r>
          <w:rPr>
            <w:rStyle w:val="Hyperlink"/>
          </w:rPr>
          <w:t xml:space="preserve">https://doi.org/10.1007/s00267-002-2737-0</w:t>
        </w:r>
      </w:hyperlink>
      <w:r>
        <w:t xml:space="preserve">.</w:t>
      </w:r>
    </w:p>
    <w:bookmarkEnd w:id="136"/>
    <w:bookmarkStart w:id="137"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7"/>
    <w:bookmarkStart w:id="139"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8">
        <w:r>
          <w:rPr>
            <w:rStyle w:val="Hyperlink"/>
          </w:rPr>
          <w:t xml:space="preserve">https://www.fs.usda.gov/Internet/FSE{\_}DOCUMENTS/stelprd3850544.pdf</w:t>
        </w:r>
      </w:hyperlink>
      <w:r>
        <w:t xml:space="preserve">.</w:t>
      </w:r>
    </w:p>
    <w:bookmarkEnd w:id="139"/>
    <w:bookmarkStart w:id="141"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0">
        <w:r>
          <w:rPr>
            <w:rStyle w:val="Hyperlink"/>
          </w:rPr>
          <w:t xml:space="preserve">http://www.fgc.ca.gov/meetings/2015/Aug/Exhibits/0805{\_}Item{\_}38{\_}CohoStatusReport.pdf</w:t>
        </w:r>
      </w:hyperlink>
      <w:r>
        <w:t xml:space="preserve">.</w:t>
      </w:r>
    </w:p>
    <w:bookmarkEnd w:id="141"/>
    <w:bookmarkStart w:id="143"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42">
        <w:r>
          <w:rPr>
            <w:rStyle w:val="Hyperlink"/>
          </w:rPr>
          <w:t xml:space="preserve">https://wildlife.ca.gov/Conservation/Watersheds/Instream-Flow/Studies/Scott-Shasta-Study</w:t>
        </w:r>
      </w:hyperlink>
      <w:r>
        <w:t xml:space="preserve">.</w:t>
      </w:r>
    </w:p>
    <w:bookmarkEnd w:id="143"/>
    <w:bookmarkStart w:id="144"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44"/>
    <w:bookmarkStart w:id="146"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45">
        <w:r>
          <w:rPr>
            <w:rStyle w:val="Hyperlink"/>
          </w:rPr>
          <w:t xml:space="preserve">https://www.waterboards.ca.gov/drought/scott{\_}shasta{\_}rivers/docs/2022/klamath-reg-oal-approval-2022.pdf</w:t>
        </w:r>
      </w:hyperlink>
      <w:r>
        <w:t xml:space="preserve">.</w:t>
      </w:r>
    </w:p>
    <w:bookmarkEnd w:id="146"/>
    <w:bookmarkStart w:id="148"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47">
        <w:r>
          <w:rPr>
            <w:rStyle w:val="Hyperlink"/>
          </w:rPr>
          <w:t xml:space="preserve">https://doi.org/10.3390/w9030196</w:t>
        </w:r>
      </w:hyperlink>
      <w:r>
        <w:t xml:space="preserve">.</w:t>
      </w:r>
    </w:p>
    <w:bookmarkEnd w:id="148"/>
    <w:bookmarkStart w:id="150"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49">
        <w:r>
          <w:rPr>
            <w:rStyle w:val="Hyperlink"/>
          </w:rPr>
          <w:t xml:space="preserve">https://doi.org/10.1111/ddi.12225</w:t>
        </w:r>
      </w:hyperlink>
      <w:r>
        <w:t xml:space="preserve">.</w:t>
      </w:r>
    </w:p>
    <w:bookmarkEnd w:id="150"/>
    <w:bookmarkStart w:id="151"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51"/>
    <w:bookmarkStart w:id="152"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52"/>
    <w:bookmarkStart w:id="154"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53">
        <w:r>
          <w:rPr>
            <w:rStyle w:val="Hyperlink"/>
          </w:rPr>
          <w:t xml:space="preserve">https://doi.org/10.1111/j.0022-1112.2004.00486.x</w:t>
        </w:r>
      </w:hyperlink>
      <w:r>
        <w:t xml:space="preserve">.</w:t>
      </w:r>
    </w:p>
    <w:bookmarkEnd w:id="154"/>
    <w:bookmarkStart w:id="156"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55">
        <w:r>
          <w:rPr>
            <w:rStyle w:val="Hyperlink"/>
          </w:rPr>
          <w:t xml:space="preserve">https://doi.org/10.1016/j.ecohyd.2016.12.002</w:t>
        </w:r>
      </w:hyperlink>
      <w:r>
        <w:t xml:space="preserve">.</w:t>
      </w:r>
    </w:p>
    <w:bookmarkEnd w:id="156"/>
    <w:bookmarkStart w:id="158"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57">
        <w:r>
          <w:rPr>
            <w:rStyle w:val="Hyperlink"/>
          </w:rPr>
          <w:t xml:space="preserve">https://doi.org/10.3733/ca.v054n06p46</w:t>
        </w:r>
      </w:hyperlink>
      <w:r>
        <w:t xml:space="preserve">.</w:t>
      </w:r>
    </w:p>
    <w:bookmarkEnd w:id="158"/>
    <w:bookmarkStart w:id="160"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59">
        <w:r>
          <w:rPr>
            <w:rStyle w:val="Hyperlink"/>
          </w:rPr>
          <w:t xml:space="preserve">https://water.ca.gov/Programs/Water-Use-And-Efficiency/Land-And-Water-Use/Agricultural-Land-And-Water-Use-Estimates</w:t>
        </w:r>
      </w:hyperlink>
      <w:r>
        <w:t xml:space="preserve">.</w:t>
      </w:r>
    </w:p>
    <w:bookmarkEnd w:id="160"/>
    <w:bookmarkStart w:id="162"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61">
        <w:r>
          <w:rPr>
            <w:rStyle w:val="Hyperlink"/>
          </w:rPr>
          <w:t xml:space="preserve">http://groundwater.ucdavis.edu/files/165395.pdf</w:t>
        </w:r>
      </w:hyperlink>
      <w:r>
        <w:t xml:space="preserve">.</w:t>
      </w:r>
    </w:p>
    <w:bookmarkEnd w:id="162"/>
    <w:bookmarkStart w:id="164"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63">
        <w:r>
          <w:rPr>
            <w:rStyle w:val="Hyperlink"/>
          </w:rPr>
          <w:t xml:space="preserve">https://arxiv.org/abs/0908.3817</w:t>
        </w:r>
      </w:hyperlink>
      <w:r>
        <w:t xml:space="preserve">.</w:t>
      </w:r>
    </w:p>
    <w:bookmarkEnd w:id="164"/>
    <w:bookmarkStart w:id="166"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5">
        <w:r>
          <w:rPr>
            <w:rStyle w:val="Hyperlink"/>
          </w:rPr>
          <w:t xml:space="preserve">https://doi.org/10.1016/j.ecohyd.2019.07.003</w:t>
        </w:r>
      </w:hyperlink>
      <w:r>
        <w:t xml:space="preserve">.</w:t>
      </w:r>
    </w:p>
    <w:bookmarkEnd w:id="166"/>
    <w:bookmarkStart w:id="168"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67">
        <w:r>
          <w:rPr>
            <w:rStyle w:val="Hyperlink"/>
          </w:rPr>
          <w:t xml:space="preserve">https://kbifrm.psmfc.org/wp-content/uploads/2016/12/Graham{\_}2012{\_}0010{\_}Klamath-River-Basin-Restoration-Nonuse-Value-Survey-Final-Report.pdf</w:t>
        </w:r>
      </w:hyperlink>
      <w:r>
        <w:t xml:space="preserve">.</w:t>
      </w:r>
    </w:p>
    <w:bookmarkEnd w:id="168"/>
    <w:bookmarkStart w:id="170"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69">
        <w:r>
          <w:rPr>
            <w:rStyle w:val="Hyperlink"/>
          </w:rPr>
          <w:t xml:space="preserve">https://doi.org/10.1002/eco.1354</w:t>
        </w:r>
      </w:hyperlink>
      <w:r>
        <w:t xml:space="preserve">.</w:t>
      </w:r>
    </w:p>
    <w:bookmarkEnd w:id="170"/>
    <w:bookmarkStart w:id="172"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71">
        <w:r>
          <w:rPr>
            <w:rStyle w:val="Hyperlink"/>
          </w:rPr>
          <w:t xml:space="preserve">https://doi.org/10.1016/j.ecohyd.2020.02.002</w:t>
        </w:r>
      </w:hyperlink>
      <w:r>
        <w:t xml:space="preserve">.</w:t>
      </w:r>
    </w:p>
    <w:bookmarkEnd w:id="172"/>
    <w:bookmarkStart w:id="174"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73">
        <w:r>
          <w:rPr>
            <w:rStyle w:val="Hyperlink"/>
          </w:rPr>
          <w:t xml:space="preserve">https://doi.org/10.1111/fwb.13048</w:t>
        </w:r>
      </w:hyperlink>
      <w:r>
        <w:t xml:space="preserve">.</w:t>
      </w:r>
    </w:p>
    <w:bookmarkEnd w:id="174"/>
    <w:bookmarkStart w:id="176"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75">
        <w:r>
          <w:rPr>
            <w:rStyle w:val="Hyperlink"/>
          </w:rPr>
          <w:t xml:space="preserve">https://doi.org/10.1002/ecs2.4660</w:t>
        </w:r>
      </w:hyperlink>
      <w:r>
        <w:t xml:space="preserve">.</w:t>
      </w:r>
    </w:p>
    <w:bookmarkEnd w:id="176"/>
    <w:bookmarkStart w:id="178"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77">
        <w:r>
          <w:rPr>
            <w:rStyle w:val="Hyperlink"/>
          </w:rPr>
          <w:t xml:space="preserve">https://doi.org/10.1016/j.quaint.2015.02.032</w:t>
        </w:r>
      </w:hyperlink>
      <w:r>
        <w:t xml:space="preserve">.</w:t>
      </w:r>
    </w:p>
    <w:bookmarkEnd w:id="178"/>
    <w:bookmarkStart w:id="180"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79">
        <w:r>
          <w:rPr>
            <w:rStyle w:val="Hyperlink"/>
          </w:rPr>
          <w:t xml:space="preserve">http://groundwater.ucdavis.edu/files/136426.pdf</w:t>
        </w:r>
      </w:hyperlink>
      <w:r>
        <w:t xml:space="preserve">.</w:t>
      </w:r>
    </w:p>
    <w:bookmarkEnd w:id="180"/>
    <w:bookmarkStart w:id="181"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81"/>
    <w:bookmarkStart w:id="183"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82">
        <w:r>
          <w:rPr>
            <w:rStyle w:val="Hyperlink"/>
          </w:rPr>
          <w:t xml:space="preserve">https://doi.org/10.1111/fwb.13270</w:t>
        </w:r>
      </w:hyperlink>
      <w:r>
        <w:t xml:space="preserve">.</w:t>
      </w:r>
    </w:p>
    <w:bookmarkEnd w:id="183"/>
    <w:bookmarkStart w:id="184"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4"/>
    <w:bookmarkStart w:id="186"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85">
        <w:r>
          <w:rPr>
            <w:rStyle w:val="Hyperlink"/>
          </w:rPr>
          <w:t xml:space="preserve">https://doi.org/10.1007/978-1-4614-7138-7</w:t>
        </w:r>
      </w:hyperlink>
      <w:r>
        <w:t xml:space="preserve">.</w:t>
      </w:r>
    </w:p>
    <w:bookmarkEnd w:id="186"/>
    <w:bookmarkStart w:id="188"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87">
        <w:r>
          <w:rPr>
            <w:rStyle w:val="Hyperlink"/>
          </w:rPr>
          <w:t xml:space="preserve">https://doi.org/10.1127/fal/2018/1177</w:t>
        </w:r>
      </w:hyperlink>
      <w:r>
        <w:t xml:space="preserve">.</w:t>
      </w:r>
    </w:p>
    <w:bookmarkEnd w:id="188"/>
    <w:bookmarkStart w:id="190"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89">
        <w:r>
          <w:rPr>
            <w:rStyle w:val="Hyperlink"/>
          </w:rPr>
          <w:t xml:space="preserve">https://nrm.dfg.ca.gov/FileHandler.ashx?DocumentID=77836</w:t>
        </w:r>
      </w:hyperlink>
      <w:r>
        <w:t xml:space="preserve">.</w:t>
      </w:r>
    </w:p>
    <w:bookmarkEnd w:id="190"/>
    <w:bookmarkStart w:id="191"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91"/>
    <w:bookmarkStart w:id="192"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92"/>
    <w:bookmarkStart w:id="193"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93"/>
    <w:bookmarkStart w:id="195" w:name="ref-Knight2014"/>
    <w:p>
      <w:pPr>
        <w:pStyle w:val="Bibliography"/>
      </w:pPr>
      <w:r>
        <w:t xml:space="preserve">Knight, Rodney R., Jennifer C. Murphy, William J. Wolfe, Charles F. Saylor, and Amy K. Wales. 2014.</w:t>
      </w:r>
      <w:r>
        <w:t xml:space="preserve"> </w:t>
      </w:r>
      <w:r>
        <w:t xml:space="preserve">“</w:t>
      </w:r>
      <w:r>
        <w:t xml:space="preserve">Ecological limit functions relating fish community response to hydrologic departures of the ecological flow regime in the Tennessee River basin, United States</w:t>
      </w:r>
      <w:r>
        <w:t xml:space="preserve">.”</w:t>
      </w:r>
      <w:r>
        <w:t xml:space="preserve"> </w:t>
      </w:r>
      <w:r>
        <w:rPr>
          <w:iCs/>
          <w:i/>
        </w:rPr>
        <w:t xml:space="preserve">Ecohydrology</w:t>
      </w:r>
      <w:r>
        <w:t xml:space="preserve"> </w:t>
      </w:r>
      <w:r>
        <w:t xml:space="preserve">7 (5): 1262–80.</w:t>
      </w:r>
      <w:r>
        <w:t xml:space="preserve"> </w:t>
      </w:r>
      <w:hyperlink r:id="rId194">
        <w:r>
          <w:rPr>
            <w:rStyle w:val="Hyperlink"/>
          </w:rPr>
          <w:t xml:space="preserve">https://doi.org/10.1002/eco.1460</w:t>
        </w:r>
      </w:hyperlink>
      <w:r>
        <w:t xml:space="preserve">.</w:t>
      </w:r>
    </w:p>
    <w:bookmarkEnd w:id="195"/>
    <w:bookmarkStart w:id="197"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196">
        <w:r>
          <w:rPr>
            <w:rStyle w:val="Hyperlink"/>
          </w:rPr>
          <w:t xml:space="preserve">https://doi.org/10.1525/bio.2011.61.12.5</w:t>
        </w:r>
      </w:hyperlink>
      <w:r>
        <w:t xml:space="preserve">.</w:t>
      </w:r>
    </w:p>
    <w:bookmarkEnd w:id="197"/>
    <w:bookmarkStart w:id="199"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198">
        <w:r>
          <w:rPr>
            <w:rStyle w:val="Hyperlink"/>
          </w:rPr>
          <w:t xml:space="preserve">https://doi.org/10.1111/fwb.12324</w:t>
        </w:r>
      </w:hyperlink>
      <w:r>
        <w:t xml:space="preserve">.</w:t>
      </w:r>
    </w:p>
    <w:bookmarkEnd w:id="199"/>
    <w:bookmarkStart w:id="200"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4">
        <w:r>
          <w:rPr>
            <w:rStyle w:val="Hyperlink"/>
          </w:rPr>
          <w:t xml:space="preserve">https://doi.org/10.1002/rra</w:t>
        </w:r>
      </w:hyperlink>
      <w:r>
        <w:t xml:space="preserve">.</w:t>
      </w:r>
    </w:p>
    <w:bookmarkEnd w:id="200"/>
    <w:bookmarkStart w:id="202"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201">
        <w:r>
          <w:rPr>
            <w:rStyle w:val="Hyperlink"/>
          </w:rPr>
          <w:t xml:space="preserve">https://doi.org/10.1029/2020WR028496</w:t>
        </w:r>
      </w:hyperlink>
      <w:r>
        <w:t xml:space="preserve">.</w:t>
      </w:r>
    </w:p>
    <w:bookmarkEnd w:id="202"/>
    <w:bookmarkStart w:id="204"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203">
        <w:r>
          <w:rPr>
            <w:rStyle w:val="Hyperlink"/>
          </w:rPr>
          <w:t xml:space="preserve">https://pubs.usgs.gov/wsp/1462/report.pdf</w:t>
        </w:r>
      </w:hyperlink>
      <w:r>
        <w:t xml:space="preserve">.</w:t>
      </w:r>
    </w:p>
    <w:bookmarkEnd w:id="204"/>
    <w:bookmarkStart w:id="205"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205"/>
    <w:bookmarkStart w:id="206"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06"/>
    <w:bookmarkStart w:id="208"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07">
        <w:r>
          <w:rPr>
            <w:rStyle w:val="Hyperlink"/>
          </w:rPr>
          <w:t xml:space="preserve">https://doi.org/10.1111/fwb.13062</w:t>
        </w:r>
      </w:hyperlink>
      <w:r>
        <w:t xml:space="preserve">.</w:t>
      </w:r>
    </w:p>
    <w:bookmarkEnd w:id="208"/>
    <w:bookmarkStart w:id="209"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09"/>
    <w:bookmarkStart w:id="211"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10">
        <w:r>
          <w:rPr>
            <w:rStyle w:val="Hyperlink"/>
          </w:rPr>
          <w:t xml:space="preserve">https://doi.org/10.1007/s00267-013-0055-3</w:t>
        </w:r>
      </w:hyperlink>
      <w:r>
        <w:t xml:space="preserve">.</w:t>
      </w:r>
    </w:p>
    <w:bookmarkEnd w:id="211"/>
    <w:bookmarkStart w:id="212"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12"/>
    <w:bookmarkStart w:id="213"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4">
        <w:r>
          <w:rPr>
            <w:rStyle w:val="Hyperlink"/>
          </w:rPr>
          <w:t xml:space="preserve">https://doi.org/10.1002/rra</w:t>
        </w:r>
      </w:hyperlink>
      <w:r>
        <w:t xml:space="preserve">.</w:t>
      </w:r>
    </w:p>
    <w:bookmarkEnd w:id="213"/>
    <w:bookmarkStart w:id="215"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14">
        <w:r>
          <w:rPr>
            <w:rStyle w:val="Hyperlink"/>
          </w:rPr>
          <w:t xml:space="preserve">https://www.waterboards.ca.gov/water{\_}issues/programs/tmdl/records/region{\_}1/2010/ref3872.pdf</w:t>
        </w:r>
      </w:hyperlink>
      <w:r>
        <w:t xml:space="preserve">.</w:t>
      </w:r>
    </w:p>
    <w:bookmarkEnd w:id="215"/>
    <w:bookmarkStart w:id="216"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16"/>
    <w:bookmarkStart w:id="218"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217">
        <w:r>
          <w:rPr>
            <w:rStyle w:val="Hyperlink"/>
          </w:rPr>
          <w:t xml:space="preserve">https://www.fisheries.noaa.gov/resource/document/final-recovery-plan-southern-oregon-northern-california-coast-evolutionarily</w:t>
        </w:r>
      </w:hyperlink>
      <w:r>
        <w:t xml:space="preserve">.</w:t>
      </w:r>
    </w:p>
    <w:bookmarkEnd w:id="218"/>
    <w:bookmarkStart w:id="220"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219">
        <w:r>
          <w:rPr>
            <w:rStyle w:val="Hyperlink"/>
          </w:rPr>
          <w:t xml:space="preserve">https://doi.org/10.1002/rra.700</w:t>
        </w:r>
      </w:hyperlink>
      <w:r>
        <w:t xml:space="preserve">.</w:t>
      </w:r>
    </w:p>
    <w:bookmarkEnd w:id="220"/>
    <w:bookmarkStart w:id="222"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21">
        <w:r>
          <w:rPr>
            <w:rStyle w:val="Hyperlink"/>
          </w:rPr>
          <w:t xml:space="preserve">https://doi.org/10.1017/CBO9781107415324.004</w:t>
        </w:r>
      </w:hyperlink>
      <w:r>
        <w:t xml:space="preserve">.</w:t>
      </w:r>
    </w:p>
    <w:bookmarkEnd w:id="222"/>
    <w:bookmarkStart w:id="223"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23"/>
    <w:bookmarkStart w:id="224"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24"/>
    <w:bookmarkStart w:id="226"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25">
        <w:r>
          <w:rPr>
            <w:rStyle w:val="Hyperlink"/>
          </w:rPr>
          <w:t xml:space="preserve">https://doi.org/10.3389/fenvs.2021.790667</w:t>
        </w:r>
      </w:hyperlink>
      <w:r>
        <w:t xml:space="preserve">.</w:t>
      </w:r>
    </w:p>
    <w:bookmarkEnd w:id="226"/>
    <w:bookmarkStart w:id="228"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27">
        <w:r>
          <w:rPr>
            <w:rStyle w:val="Hyperlink"/>
          </w:rPr>
          <w:t xml:space="preserve">https://doi.org/10.2307/1313099</w:t>
        </w:r>
      </w:hyperlink>
      <w:r>
        <w:t xml:space="preserve">.</w:t>
      </w:r>
    </w:p>
    <w:bookmarkEnd w:id="228"/>
    <w:bookmarkStart w:id="230"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29">
        <w:r>
          <w:rPr>
            <w:rStyle w:val="Hyperlink"/>
          </w:rPr>
          <w:t xml:space="preserve">https://doi.org/10.1111/j.1365-2427.2009.02204.x</w:t>
        </w:r>
      </w:hyperlink>
      <w:r>
        <w:t xml:space="preserve">.</w:t>
      </w:r>
    </w:p>
    <w:bookmarkEnd w:id="230"/>
    <w:bookmarkStart w:id="232"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31">
        <w:r>
          <w:rPr>
            <w:rStyle w:val="Hyperlink"/>
          </w:rPr>
          <w:t xml:space="preserve">https://doi.org/10.1111/j.1365-2427.2009.02272.x</w:t>
        </w:r>
      </w:hyperlink>
      <w:r>
        <w:t xml:space="preserve">.</w:t>
      </w:r>
    </w:p>
    <w:bookmarkEnd w:id="232"/>
    <w:bookmarkStart w:id="234"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33">
        <w:r>
          <w:rPr>
            <w:rStyle w:val="Hyperlink"/>
          </w:rPr>
          <w:t xml:space="preserve">https://www.siskiyourcd.com/resources</w:t>
        </w:r>
      </w:hyperlink>
      <w:r>
        <w:t xml:space="preserve">.</w:t>
      </w:r>
    </w:p>
    <w:bookmarkEnd w:id="234"/>
    <w:bookmarkStart w:id="236"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35">
        <w:r>
          <w:rPr>
            <w:rStyle w:val="Hyperlink"/>
          </w:rPr>
          <w:t xml:space="preserve">https://doi.org/10.1371/journal.pone.0098392</w:t>
        </w:r>
      </w:hyperlink>
      <w:r>
        <w:t xml:space="preserve">.</w:t>
      </w:r>
    </w:p>
    <w:bookmarkEnd w:id="236"/>
    <w:bookmarkStart w:id="238"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37">
        <w:r>
          <w:rPr>
            <w:rStyle w:val="Hyperlink"/>
          </w:rPr>
          <w:t xml:space="preserve">https://www.r-project.org/</w:t>
        </w:r>
      </w:hyperlink>
      <w:r>
        <w:t xml:space="preserve">.</w:t>
      </w:r>
    </w:p>
    <w:bookmarkEnd w:id="238"/>
    <w:bookmarkStart w:id="240"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39">
        <w:r>
          <w:rPr>
            <w:rStyle w:val="Hyperlink"/>
          </w:rPr>
          <w:t xml:space="preserve">https://doi.org/10.1002/bjs.10895</w:t>
        </w:r>
      </w:hyperlink>
      <w:r>
        <w:t xml:space="preserve">.</w:t>
      </w:r>
    </w:p>
    <w:bookmarkEnd w:id="240"/>
    <w:bookmarkStart w:id="242"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41">
        <w:r>
          <w:rPr>
            <w:rStyle w:val="Hyperlink"/>
          </w:rPr>
          <w:t xml:space="preserve">https://doi.org/10.2307/3868443</w:t>
        </w:r>
      </w:hyperlink>
      <w:r>
        <w:t xml:space="preserve">.</w:t>
      </w:r>
    </w:p>
    <w:bookmarkEnd w:id="242"/>
    <w:bookmarkStart w:id="244"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43">
        <w:r>
          <w:rPr>
            <w:rStyle w:val="Hyperlink"/>
          </w:rPr>
          <w:t xml:space="preserve">https://doi.org/10.1577/t01-126</w:t>
        </w:r>
      </w:hyperlink>
      <w:r>
        <w:t xml:space="preserve">.</w:t>
      </w:r>
    </w:p>
    <w:bookmarkEnd w:id="244"/>
    <w:bookmarkStart w:id="246"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45">
        <w:r>
          <w:rPr>
            <w:rStyle w:val="Hyperlink"/>
          </w:rPr>
          <w:t xml:space="preserve">https://www.scottwatertrust.org/blank</w:t>
        </w:r>
      </w:hyperlink>
      <w:r>
        <w:t xml:space="preserve">.</w:t>
      </w:r>
    </w:p>
    <w:bookmarkEnd w:id="246"/>
    <w:bookmarkStart w:id="247"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47"/>
    <w:bookmarkStart w:id="249"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48">
        <w:r>
          <w:rPr>
            <w:rStyle w:val="Hyperlink"/>
          </w:rPr>
          <w:t xml:space="preserve">https://doi.org/10.1007/s00267-012-9864-z</w:t>
        </w:r>
      </w:hyperlink>
      <w:r>
        <w:t xml:space="preserve">.</w:t>
      </w:r>
    </w:p>
    <w:bookmarkEnd w:id="249"/>
    <w:bookmarkStart w:id="251"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50">
        <w:r>
          <w:rPr>
            <w:rStyle w:val="Hyperlink"/>
          </w:rPr>
          <w:t xml:space="preserve">https://www.co.siskiyou.ca.us/naturalresources/page/scott-valley-gsp-chapters</w:t>
        </w:r>
      </w:hyperlink>
      <w:r>
        <w:t xml:space="preserve">.</w:t>
      </w:r>
    </w:p>
    <w:bookmarkEnd w:id="251"/>
    <w:bookmarkStart w:id="253"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52">
        <w:r>
          <w:rPr>
            <w:rStyle w:val="Hyperlink"/>
          </w:rPr>
          <w:t xml:space="preserve">https://www.co.siskiyou.ca.us/scottvga/page/scott-valley-groundwater-advisory-committee-meeting-10</w:t>
        </w:r>
      </w:hyperlink>
      <w:r>
        <w:t xml:space="preserve">.</w:t>
      </w:r>
    </w:p>
    <w:bookmarkEnd w:id="253"/>
    <w:bookmarkStart w:id="254" w:name="ref-SiskiyouRCD1994"/>
    <w:p>
      <w:pPr>
        <w:pStyle w:val="Bibliography"/>
      </w:pPr>
      <w:r>
        <w:t xml:space="preserve">Siskiyou RCD. 1994.</w:t>
      </w:r>
      <w:r>
        <w:t xml:space="preserve"> </w:t>
      </w:r>
      <w:r>
        <w:t xml:space="preserve">“</w:t>
      </w:r>
      <w:r>
        <w:t xml:space="preserve">Scott Valley Irrigation District Study</w:t>
      </w:r>
      <w:r>
        <w:t xml:space="preserve">.”</w:t>
      </w:r>
    </w:p>
    <w:bookmarkEnd w:id="254"/>
    <w:bookmarkStart w:id="255"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33">
        <w:r>
          <w:rPr>
            <w:rStyle w:val="Hyperlink"/>
          </w:rPr>
          <w:t xml:space="preserve">https://www.siskiyourcd.com/resources</w:t>
        </w:r>
      </w:hyperlink>
      <w:r>
        <w:t xml:space="preserve">.</w:t>
      </w:r>
    </w:p>
    <w:bookmarkEnd w:id="255"/>
    <w:bookmarkStart w:id="256"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33">
        <w:r>
          <w:rPr>
            <w:rStyle w:val="Hyperlink"/>
          </w:rPr>
          <w:t xml:space="preserve">https://www.siskiyourcd.com/resources</w:t>
        </w:r>
      </w:hyperlink>
      <w:r>
        <w:t xml:space="preserve">.</w:t>
      </w:r>
    </w:p>
    <w:bookmarkEnd w:id="256"/>
    <w:bookmarkStart w:id="257"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33">
        <w:r>
          <w:rPr>
            <w:rStyle w:val="Hyperlink"/>
          </w:rPr>
          <w:t xml:space="preserve">https://www.siskiyourcd.com/resources</w:t>
        </w:r>
      </w:hyperlink>
      <w:r>
        <w:t xml:space="preserve">.</w:t>
      </w:r>
    </w:p>
    <w:bookmarkEnd w:id="257"/>
    <w:bookmarkStart w:id="258"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33">
        <w:r>
          <w:rPr>
            <w:rStyle w:val="Hyperlink"/>
          </w:rPr>
          <w:t xml:space="preserve">https://www.siskiyourcd.com/resources</w:t>
        </w:r>
      </w:hyperlink>
      <w:r>
        <w:t xml:space="preserve">.</w:t>
      </w:r>
    </w:p>
    <w:bookmarkEnd w:id="258"/>
    <w:bookmarkStart w:id="259"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33">
        <w:r>
          <w:rPr>
            <w:rStyle w:val="Hyperlink"/>
          </w:rPr>
          <w:t xml:space="preserve">https://www.siskiyourcd.com/resources</w:t>
        </w:r>
      </w:hyperlink>
      <w:r>
        <w:t xml:space="preserve">.</w:t>
      </w:r>
    </w:p>
    <w:bookmarkEnd w:id="259"/>
    <w:bookmarkStart w:id="260"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33">
        <w:r>
          <w:rPr>
            <w:rStyle w:val="Hyperlink"/>
          </w:rPr>
          <w:t xml:space="preserve">https://www.siskiyourcd.com/resources</w:t>
        </w:r>
      </w:hyperlink>
      <w:r>
        <w:t xml:space="preserve">.</w:t>
      </w:r>
    </w:p>
    <w:bookmarkEnd w:id="260"/>
    <w:bookmarkStart w:id="261"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33">
        <w:r>
          <w:rPr>
            <w:rStyle w:val="Hyperlink"/>
          </w:rPr>
          <w:t xml:space="preserve">https://www.siskiyourcd.com/resources</w:t>
        </w:r>
      </w:hyperlink>
      <w:r>
        <w:t xml:space="preserve">.</w:t>
      </w:r>
    </w:p>
    <w:bookmarkEnd w:id="261"/>
    <w:bookmarkStart w:id="262"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33">
        <w:r>
          <w:rPr>
            <w:rStyle w:val="Hyperlink"/>
          </w:rPr>
          <w:t xml:space="preserve">https://www.siskiyourcd.com/resources</w:t>
        </w:r>
      </w:hyperlink>
      <w:r>
        <w:t xml:space="preserve">.</w:t>
      </w:r>
    </w:p>
    <w:bookmarkEnd w:id="262"/>
    <w:bookmarkStart w:id="263"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33">
        <w:r>
          <w:rPr>
            <w:rStyle w:val="Hyperlink"/>
          </w:rPr>
          <w:t xml:space="preserve">https://www.siskiyourcd.com/resources</w:t>
        </w:r>
      </w:hyperlink>
      <w:r>
        <w:t xml:space="preserve">.</w:t>
      </w:r>
    </w:p>
    <w:bookmarkEnd w:id="263"/>
    <w:bookmarkStart w:id="264"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33">
        <w:r>
          <w:rPr>
            <w:rStyle w:val="Hyperlink"/>
          </w:rPr>
          <w:t xml:space="preserve">https://www.siskiyourcd.com/resources</w:t>
        </w:r>
      </w:hyperlink>
      <w:r>
        <w:t xml:space="preserve">.</w:t>
      </w:r>
    </w:p>
    <w:bookmarkEnd w:id="264"/>
    <w:bookmarkStart w:id="265"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33">
        <w:r>
          <w:rPr>
            <w:rStyle w:val="Hyperlink"/>
          </w:rPr>
          <w:t xml:space="preserve">https://www.siskiyourcd.com/resources</w:t>
        </w:r>
      </w:hyperlink>
      <w:r>
        <w:t xml:space="preserve">.</w:t>
      </w:r>
    </w:p>
    <w:bookmarkEnd w:id="265"/>
    <w:bookmarkStart w:id="266"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33">
        <w:r>
          <w:rPr>
            <w:rStyle w:val="Hyperlink"/>
          </w:rPr>
          <w:t xml:space="preserve">https://www.siskiyourcd.com/resources</w:t>
        </w:r>
      </w:hyperlink>
      <w:r>
        <w:t xml:space="preserve">.</w:t>
      </w:r>
    </w:p>
    <w:bookmarkEnd w:id="266"/>
    <w:bookmarkStart w:id="267"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33">
        <w:r>
          <w:rPr>
            <w:rStyle w:val="Hyperlink"/>
          </w:rPr>
          <w:t xml:space="preserve">https://www.siskiyourcd.com/resources</w:t>
        </w:r>
      </w:hyperlink>
      <w:r>
        <w:t xml:space="preserve">.</w:t>
      </w:r>
    </w:p>
    <w:bookmarkEnd w:id="267"/>
    <w:bookmarkStart w:id="269"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68">
        <w:r>
          <w:rPr>
            <w:rStyle w:val="Hyperlink"/>
          </w:rPr>
          <w:t xml:space="preserve">https://doi.org/10.1002/eco.1745</w:t>
        </w:r>
      </w:hyperlink>
      <w:r>
        <w:t xml:space="preserve">.</w:t>
      </w:r>
    </w:p>
    <w:bookmarkEnd w:id="269"/>
    <w:bookmarkStart w:id="270"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70"/>
    <w:bookmarkStart w:id="272" w:name="ref-SRWC2018"/>
    <w:p>
      <w:pPr>
        <w:pStyle w:val="Bibliography"/>
      </w:pPr>
      <w:r>
        <w:t xml:space="preserve">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71">
        <w:r>
          <w:rPr>
            <w:rStyle w:val="Hyperlink"/>
          </w:rPr>
          <w:t xml:space="preserve">https://www.scottriverwatershedcouncil.com/scott-river-westside-planning-proje</w:t>
        </w:r>
      </w:hyperlink>
      <w:r>
        <w:t xml:space="preserve">.</w:t>
      </w:r>
    </w:p>
    <w:bookmarkEnd w:id="272"/>
    <w:bookmarkStart w:id="273" w:name="ref-CRMP2000"/>
    <w:p>
      <w:pPr>
        <w:pStyle w:val="Bibliography"/>
      </w:pPr>
      <w:r>
        <w:t xml:space="preserve">SRWC-CRMP. 2000.</w:t>
      </w:r>
      <w:r>
        <w:t xml:space="preserve"> </w:t>
      </w:r>
      <w:r>
        <w:t xml:space="preserve">“</w:t>
      </w:r>
      <w:r>
        <w:t xml:space="preserve">Final Report</w:t>
      </w:r>
      <w:r>
        <w:t xml:space="preserve">.”</w:t>
      </w:r>
    </w:p>
    <w:bookmarkEnd w:id="273"/>
    <w:bookmarkStart w:id="274"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74"/>
    <w:bookmarkStart w:id="275" w:name="ref-SRWC2005"/>
    <w:p>
      <w:pPr>
        <w:pStyle w:val="Bibliography"/>
      </w:pPr>
      <w:r>
        <w:t xml:space="preserve">———.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33">
        <w:r>
          <w:rPr>
            <w:rStyle w:val="Hyperlink"/>
          </w:rPr>
          <w:t xml:space="preserve">https://www.siskiyourcd.com/resources</w:t>
        </w:r>
      </w:hyperlink>
      <w:r>
        <w:t xml:space="preserve">.</w:t>
      </w:r>
    </w:p>
    <w:bookmarkEnd w:id="275"/>
    <w:bookmarkStart w:id="277"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76">
        <w:r>
          <w:rPr>
            <w:rStyle w:val="Hyperlink"/>
          </w:rPr>
          <w:t xml:space="preserve">https://www.waterboards.ca.gov/waterrights/board{\_}decisions/adopted{\_}orders/judgments/docs/scottriver{\_}jd.pdf</w:t>
        </w:r>
      </w:hyperlink>
      <w:r>
        <w:t xml:space="preserve">.</w:t>
      </w:r>
    </w:p>
    <w:bookmarkEnd w:id="277"/>
    <w:bookmarkStart w:id="278"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78"/>
    <w:bookmarkStart w:id="280"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79">
        <w:r>
          <w:rPr>
            <w:rStyle w:val="Hyperlink"/>
          </w:rPr>
          <w:t xml:space="preserve">https://doi.org/10.1029/2018WR024209</w:t>
        </w:r>
      </w:hyperlink>
      <w:r>
        <w:t xml:space="preserve">.</w:t>
      </w:r>
    </w:p>
    <w:bookmarkEnd w:id="280"/>
    <w:bookmarkStart w:id="282"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81">
        <w:r>
          <w:rPr>
            <w:rStyle w:val="Hyperlink"/>
          </w:rPr>
          <w:t xml:space="preserve">https://data.census.gov/cedsci</w:t>
        </w:r>
      </w:hyperlink>
      <w:r>
        <w:t xml:space="preserve">.</w:t>
      </w:r>
    </w:p>
    <w:bookmarkEnd w:id="282"/>
    <w:bookmarkStart w:id="284"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83">
        <w:r>
          <w:rPr>
            <w:rStyle w:val="Hyperlink"/>
          </w:rPr>
          <w:t xml:space="preserve">https://doi.org/10.1111/j.1752-1688.2008.00212.x</w:t>
        </w:r>
      </w:hyperlink>
      <w:r>
        <w:t xml:space="preserve">.</w:t>
      </w:r>
    </w:p>
    <w:bookmarkEnd w:id="284"/>
    <w:bookmarkStart w:id="286"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285">
        <w:r>
          <w:rPr>
            <w:rStyle w:val="Hyperlink"/>
          </w:rPr>
          <w:t xml:space="preserve">https://doi.org/10.1111/faf.12514</w:t>
        </w:r>
      </w:hyperlink>
      <w:r>
        <w:t xml:space="preserve">.</w:t>
      </w:r>
    </w:p>
    <w:bookmarkEnd w:id="286"/>
    <w:bookmarkStart w:id="288"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87">
        <w:r>
          <w:rPr>
            <w:rStyle w:val="Hyperlink"/>
          </w:rPr>
          <w:t xml:space="preserve">https://doi.org/10.1111/fwb.13001</w:t>
        </w:r>
      </w:hyperlink>
      <w:r>
        <w:t xml:space="preserve">.</w:t>
      </w:r>
    </w:p>
    <w:bookmarkEnd w:id="288"/>
    <w:bookmarkStart w:id="290"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89">
        <w:r>
          <w:rPr>
            <w:rStyle w:val="Hyperlink"/>
          </w:rPr>
          <w:t xml:space="preserve">https://doi.org/10.1016/j.scitotenv.2017.06.081</w:t>
        </w:r>
      </w:hyperlink>
      <w:r>
        <w:t xml:space="preserve">.</w:t>
      </w:r>
    </w:p>
    <w:bookmarkEnd w:id="290"/>
    <w:bookmarkStart w:id="292"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91">
        <w:r>
          <w:rPr>
            <w:rStyle w:val="Hyperlink"/>
          </w:rPr>
          <w:t xml:space="preserve">https://repository.library.noaa.gov/view/noaa/3483</w:t>
        </w:r>
      </w:hyperlink>
      <w:r>
        <w:t xml:space="preserve">.</w:t>
      </w:r>
    </w:p>
    <w:bookmarkEnd w:id="292"/>
    <w:bookmarkStart w:id="294"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93">
        <w:r>
          <w:rPr>
            <w:rStyle w:val="Hyperlink"/>
          </w:rPr>
          <w:t xml:space="preserve">https://repository.library.noaa.gov/view/noaa/3609</w:t>
        </w:r>
      </w:hyperlink>
      <w:r>
        <w:t xml:space="preserve">.</w:t>
      </w:r>
    </w:p>
    <w:bookmarkEnd w:id="294"/>
    <w:bookmarkStart w:id="296"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95">
        <w:r>
          <w:rPr>
            <w:rStyle w:val="Hyperlink"/>
          </w:rPr>
          <w:t xml:space="preserve">https://doi.org/10.1002/rra.3575</w:t>
        </w:r>
      </w:hyperlink>
      <w:r>
        <w:t xml:space="preserve">.</w:t>
      </w:r>
    </w:p>
    <w:bookmarkEnd w:id="296"/>
    <w:bookmarkStart w:id="298"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97">
        <w:r>
          <w:rPr>
            <w:rStyle w:val="Hyperlink"/>
          </w:rPr>
          <w:t xml:space="preserve">https://www.scottriverwatershedcouncil.com/scott-river-beaver-dam-analogue-coh</w:t>
        </w:r>
      </w:hyperlink>
      <w:r>
        <w:t xml:space="preserve">.</w:t>
      </w:r>
    </w:p>
    <w:bookmarkEnd w:id="298"/>
    <w:bookmarkEnd w:id="299"/>
    <w:bookmarkEnd w:id="300"/>
    <w:bookmarkEnd w:id="3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79" Target="http://groundwater.ucdavis.edu/files/136426.pdf" TargetMode="External" /><Relationship Type="http://schemas.openxmlformats.org/officeDocument/2006/relationships/hyperlink" Id="rId161" Target="http://groundwater.ucdavis.edu/files/165395.pdf" TargetMode="External" /><Relationship Type="http://schemas.openxmlformats.org/officeDocument/2006/relationships/hyperlink" Id="rId140" Target="http://www.fgc.ca.gov/meetings/2015/Aug/Exhibits/0805{\_}Item{\_}38{\_}CohoStatusReport.pdf" TargetMode="External" /><Relationship Type="http://schemas.openxmlformats.org/officeDocument/2006/relationships/hyperlink" Id="rId163" Target="https://arxiv.org/abs/0908.3817" TargetMode="External" /><Relationship Type="http://schemas.openxmlformats.org/officeDocument/2006/relationships/hyperlink" Id="rId281" Target="https://data.census.gov/cedsci" TargetMode="External" /><Relationship Type="http://schemas.openxmlformats.org/officeDocument/2006/relationships/hyperlink" Id="rId239" Target="https://doi.org/10.1002/bjs.10895" TargetMode="External" /><Relationship Type="http://schemas.openxmlformats.org/officeDocument/2006/relationships/hyperlink" Id="rId130" Target="https://doi.org/10.1002/eco" TargetMode="External" /><Relationship Type="http://schemas.openxmlformats.org/officeDocument/2006/relationships/hyperlink" Id="rId169" Target="https://doi.org/10.1002/eco.1354" TargetMode="External" /><Relationship Type="http://schemas.openxmlformats.org/officeDocument/2006/relationships/hyperlink" Id="rId116" Target="https://doi.org/10.1002/eco.1379" TargetMode="External" /><Relationship Type="http://schemas.openxmlformats.org/officeDocument/2006/relationships/hyperlink" Id="rId120" Target="https://doi.org/10.1002/eco.1396" TargetMode="External" /><Relationship Type="http://schemas.openxmlformats.org/officeDocument/2006/relationships/hyperlink" Id="rId194" Target="https://doi.org/10.1002/eco.1460" TargetMode="External" /><Relationship Type="http://schemas.openxmlformats.org/officeDocument/2006/relationships/hyperlink" Id="rId268" Target="https://doi.org/10.1002/eco.1745" TargetMode="External" /><Relationship Type="http://schemas.openxmlformats.org/officeDocument/2006/relationships/hyperlink" Id="rId175" Target="https://doi.org/10.1002/ecs2.4660" TargetMode="External" /><Relationship Type="http://schemas.openxmlformats.org/officeDocument/2006/relationships/hyperlink" Id="rId114" Target="https://doi.org/10.1002/rra" TargetMode="External" /><Relationship Type="http://schemas.openxmlformats.org/officeDocument/2006/relationships/hyperlink" Id="rId128" Target="https://doi.org/10.1002/rra.3191" TargetMode="External" /><Relationship Type="http://schemas.openxmlformats.org/officeDocument/2006/relationships/hyperlink" Id="rId295" Target="https://doi.org/10.1002/rra.3575" TargetMode="External" /><Relationship Type="http://schemas.openxmlformats.org/officeDocument/2006/relationships/hyperlink" Id="rId219" Target="https://doi.org/10.1002/rra.700" TargetMode="External" /><Relationship Type="http://schemas.openxmlformats.org/officeDocument/2006/relationships/hyperlink" Id="rId185" Target="https://doi.org/10.1007/978-1-4614-7138-7" TargetMode="External" /><Relationship Type="http://schemas.openxmlformats.org/officeDocument/2006/relationships/hyperlink" Id="rId135" Target="https://doi.org/10.1007/s00267-002-2737-0" TargetMode="External" /><Relationship Type="http://schemas.openxmlformats.org/officeDocument/2006/relationships/hyperlink" Id="rId248" Target="https://doi.org/10.1007/s00267-012-9864-z" TargetMode="External" /><Relationship Type="http://schemas.openxmlformats.org/officeDocument/2006/relationships/hyperlink" Id="rId210" Target="https://doi.org/10.1007/s00267-013-0055-3" TargetMode="External" /><Relationship Type="http://schemas.openxmlformats.org/officeDocument/2006/relationships/hyperlink" Id="rId122" Target="https://doi.org/10.1007/s11160-016-9432-3" TargetMode="External" /><Relationship Type="http://schemas.openxmlformats.org/officeDocument/2006/relationships/hyperlink" Id="rId155" Target="https://doi.org/10.1016/j.ecohyd.2016.12.002" TargetMode="External" /><Relationship Type="http://schemas.openxmlformats.org/officeDocument/2006/relationships/hyperlink" Id="rId165" Target="https://doi.org/10.1016/j.ecohyd.2019.07.003" TargetMode="External" /><Relationship Type="http://schemas.openxmlformats.org/officeDocument/2006/relationships/hyperlink" Id="rId171" Target="https://doi.org/10.1016/j.ecohyd.2020.02.002" TargetMode="External" /><Relationship Type="http://schemas.openxmlformats.org/officeDocument/2006/relationships/hyperlink" Id="rId177" Target="https://doi.org/10.1016/j.quaint.2015.02.032" TargetMode="External" /><Relationship Type="http://schemas.openxmlformats.org/officeDocument/2006/relationships/hyperlink" Id="rId289" Target="https://doi.org/10.1016/j.scitotenv.2017.06.081" TargetMode="External" /><Relationship Type="http://schemas.openxmlformats.org/officeDocument/2006/relationships/hyperlink" Id="rId124" Target="https://doi.org/10.1016/j.scitotenv.2021.149721" TargetMode="External" /><Relationship Type="http://schemas.openxmlformats.org/officeDocument/2006/relationships/hyperlink" Id="rId221" Target="https://doi.org/10.1017/CBO9781107415324.004" TargetMode="External" /><Relationship Type="http://schemas.openxmlformats.org/officeDocument/2006/relationships/hyperlink" Id="rId279" Target="https://doi.org/10.1029/2018WR024209" TargetMode="External" /><Relationship Type="http://schemas.openxmlformats.org/officeDocument/2006/relationships/hyperlink" Id="rId201" Target="https://doi.org/10.1029/2020WR028496" TargetMode="External" /><Relationship Type="http://schemas.openxmlformats.org/officeDocument/2006/relationships/hyperlink" Id="rId149" Target="https://doi.org/10.1111/ddi.12225" TargetMode="External" /><Relationship Type="http://schemas.openxmlformats.org/officeDocument/2006/relationships/hyperlink" Id="rId285" Target="https://doi.org/10.1111/faf.12514" TargetMode="External" /><Relationship Type="http://schemas.openxmlformats.org/officeDocument/2006/relationships/hyperlink" Id="rId198" Target="https://doi.org/10.1111/fwb.12324" TargetMode="External" /><Relationship Type="http://schemas.openxmlformats.org/officeDocument/2006/relationships/hyperlink" Id="rId287" Target="https://doi.org/10.1111/fwb.13001" TargetMode="External" /><Relationship Type="http://schemas.openxmlformats.org/officeDocument/2006/relationships/hyperlink" Id="rId173" Target="https://doi.org/10.1111/fwb.13048" TargetMode="External" /><Relationship Type="http://schemas.openxmlformats.org/officeDocument/2006/relationships/hyperlink" Id="rId207" Target="https://doi.org/10.1111/fwb.13062" TargetMode="External" /><Relationship Type="http://schemas.openxmlformats.org/officeDocument/2006/relationships/hyperlink" Id="rId182" Target="https://doi.org/10.1111/fwb.13270" TargetMode="External" /><Relationship Type="http://schemas.openxmlformats.org/officeDocument/2006/relationships/hyperlink" Id="rId153" Target="https://doi.org/10.1111/j.0022-1112.2004.00486.x" TargetMode="External" /><Relationship Type="http://schemas.openxmlformats.org/officeDocument/2006/relationships/hyperlink" Id="rId229" Target="https://doi.org/10.1111/j.1365-2427.2009.02204.x" TargetMode="External" /><Relationship Type="http://schemas.openxmlformats.org/officeDocument/2006/relationships/hyperlink" Id="rId231" Target="https://doi.org/10.1111/j.1365-2427.2009.02272.x" TargetMode="External" /><Relationship Type="http://schemas.openxmlformats.org/officeDocument/2006/relationships/hyperlink" Id="rId283" Target="https://doi.org/10.1111/j.1752-1688.2008.00212.x" TargetMode="External" /><Relationship Type="http://schemas.openxmlformats.org/officeDocument/2006/relationships/hyperlink" Id="rId187" Target="https://doi.org/10.1127/fal/2018/1177" TargetMode="External" /><Relationship Type="http://schemas.openxmlformats.org/officeDocument/2006/relationships/hyperlink" Id="rId235" Target="https://doi.org/10.1371/journal.pone.0098392" TargetMode="External" /><Relationship Type="http://schemas.openxmlformats.org/officeDocument/2006/relationships/hyperlink" Id="rId196" Target="https://doi.org/10.1525/bio.2011.61.12.5" TargetMode="External" /><Relationship Type="http://schemas.openxmlformats.org/officeDocument/2006/relationships/hyperlink" Id="rId126" Target="https://doi.org/10.1577/1548-8659(1997)126&lt;0049" TargetMode="External" /><Relationship Type="http://schemas.openxmlformats.org/officeDocument/2006/relationships/hyperlink" Id="rId132" Target="https://doi.org/10.1577/1548-8675(1994)014&lt;0237:hdacso&gt;2.3.co;2" TargetMode="External" /><Relationship Type="http://schemas.openxmlformats.org/officeDocument/2006/relationships/hyperlink" Id="rId243" Target="https://doi.org/10.1577/t01-126" TargetMode="External" /><Relationship Type="http://schemas.openxmlformats.org/officeDocument/2006/relationships/hyperlink" Id="rId109" Target="https://doi.org/10.1890/130134" TargetMode="External" /><Relationship Type="http://schemas.openxmlformats.org/officeDocument/2006/relationships/hyperlink" Id="rId112" Target="https://doi.org/10.1890/1540-9295(2006)4[309:IFNISA]2.0.CO;2" TargetMode="External" /><Relationship Type="http://schemas.openxmlformats.org/officeDocument/2006/relationships/hyperlink" Id="rId227" Target="https://doi.org/10.2307/1313099" TargetMode="External" /><Relationship Type="http://schemas.openxmlformats.org/officeDocument/2006/relationships/hyperlink" Id="rId118" Target="https://doi.org/10.2307/1446234" TargetMode="External" /><Relationship Type="http://schemas.openxmlformats.org/officeDocument/2006/relationships/hyperlink" Id="rId241" Target="https://doi.org/10.2307/3868443" TargetMode="External" /><Relationship Type="http://schemas.openxmlformats.org/officeDocument/2006/relationships/hyperlink" Id="rId225" Target="https://doi.org/10.3389/fenvs.2021.790667" TargetMode="External" /><Relationship Type="http://schemas.openxmlformats.org/officeDocument/2006/relationships/hyperlink" Id="rId147" Target="https://doi.org/10.3390/w9030196" TargetMode="External" /><Relationship Type="http://schemas.openxmlformats.org/officeDocument/2006/relationships/hyperlink" Id="rId157" Target="https://doi.org/10.3733/ca.v054n06p46" TargetMode="External" /><Relationship Type="http://schemas.openxmlformats.org/officeDocument/2006/relationships/hyperlink" Id="rId167" Target="https://kbifrm.psmfc.org/wp-content/uploads/2016/12/Graham{\_}2012{\_}0010{\_}Klamath-River-Basin-Restoration-Nonuse-Value-Survey-Final-Report.pdf" TargetMode="External" /><Relationship Type="http://schemas.openxmlformats.org/officeDocument/2006/relationships/hyperlink" Id="rId189" Target="https://nrm.dfg.ca.gov/FileHandler.ashx?DocumentID=77836" TargetMode="External" /><Relationship Type="http://schemas.openxmlformats.org/officeDocument/2006/relationships/hyperlink" Id="rId203" Target="https://pubs.usgs.gov/wsp/1462/report.pdf" TargetMode="External" /><Relationship Type="http://schemas.openxmlformats.org/officeDocument/2006/relationships/hyperlink" Id="rId291" Target="https://repository.library.noaa.gov/view/noaa/3483" TargetMode="External" /><Relationship Type="http://schemas.openxmlformats.org/officeDocument/2006/relationships/hyperlink" Id="rId293" Target="https://repository.library.noaa.gov/view/noaa/3609" TargetMode="External" /><Relationship Type="http://schemas.openxmlformats.org/officeDocument/2006/relationships/hyperlink" Id="rId159" Target="https://water.ca.gov/Programs/Water-Use-And-Efficiency/Land-And-Water-Use/Agricultural-Land-And-Water-Use-Estimates" TargetMode="External" /><Relationship Type="http://schemas.openxmlformats.org/officeDocument/2006/relationships/hyperlink" Id="rId142" Target="https://wildlife.ca.gov/Conservation/Watersheds/Instream-Flow/Studies/Scott-Shasta-Study" TargetMode="External" /><Relationship Type="http://schemas.openxmlformats.org/officeDocument/2006/relationships/hyperlink" Id="rId250" Target="https://www.co.siskiyou.ca.us/naturalresources/page/scott-valley-gsp-chapters" TargetMode="External" /><Relationship Type="http://schemas.openxmlformats.org/officeDocument/2006/relationships/hyperlink" Id="rId252" Target="https://www.co.siskiyou.ca.us/scottvga/page/scott-valley-groundwater-advisory-committee-meeting-10" TargetMode="External" /><Relationship Type="http://schemas.openxmlformats.org/officeDocument/2006/relationships/hyperlink" Id="rId217" Target="https://www.fisheries.noaa.gov/resource/document/final-recovery-plan-southern-oregon-northern-california-coast-evolutionarily" TargetMode="External" /><Relationship Type="http://schemas.openxmlformats.org/officeDocument/2006/relationships/hyperlink" Id="rId138" Target="https://www.fs.usda.gov/Internet/FSE{\_}DOCUMENTS/stelprd3850544.pdf" TargetMode="External" /><Relationship Type="http://schemas.openxmlformats.org/officeDocument/2006/relationships/hyperlink" Id="rId237" Target="https://www.r-project.org/" TargetMode="External" /><Relationship Type="http://schemas.openxmlformats.org/officeDocument/2006/relationships/hyperlink" Id="rId297" Target="https://www.scottriverwatershedcouncil.com/scott-river-beaver-dam-analogue-coh" TargetMode="External" /><Relationship Type="http://schemas.openxmlformats.org/officeDocument/2006/relationships/hyperlink" Id="rId271" Target="https://www.scottriverwatershedcouncil.com/scott-river-westside-planning-proje" TargetMode="External" /><Relationship Type="http://schemas.openxmlformats.org/officeDocument/2006/relationships/hyperlink" Id="rId245" Target="https://www.scottwatertrust.org/blank" TargetMode="External" /><Relationship Type="http://schemas.openxmlformats.org/officeDocument/2006/relationships/hyperlink" Id="rId233" Target="https://www.siskiyourcd.com/resources" TargetMode="External" /><Relationship Type="http://schemas.openxmlformats.org/officeDocument/2006/relationships/hyperlink" Id="rId145" Target="https://www.waterboards.ca.gov/drought/scott{\_}shasta{\_}rivers/docs/2022/klamath-reg-oal-approval-2022.pdf" TargetMode="External" /><Relationship Type="http://schemas.openxmlformats.org/officeDocument/2006/relationships/hyperlink" Id="rId276" Target="https://www.waterboards.ca.gov/waterrights/board{\_}decisions/adopted{\_}orders/judgments/docs/scottriver{\_}jd.pdf" TargetMode="External" /><Relationship Type="http://schemas.openxmlformats.org/officeDocument/2006/relationships/hyperlink" Id="rId214"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79" Target="http://groundwater.ucdavis.edu/files/136426.pdf" TargetMode="External" /><Relationship Type="http://schemas.openxmlformats.org/officeDocument/2006/relationships/hyperlink" Id="rId161" Target="http://groundwater.ucdavis.edu/files/165395.pdf" TargetMode="External" /><Relationship Type="http://schemas.openxmlformats.org/officeDocument/2006/relationships/hyperlink" Id="rId140" Target="http://www.fgc.ca.gov/meetings/2015/Aug/Exhibits/0805{\_}Item{\_}38{\_}CohoStatusReport.pdf" TargetMode="External" /><Relationship Type="http://schemas.openxmlformats.org/officeDocument/2006/relationships/hyperlink" Id="rId163" Target="https://arxiv.org/abs/0908.3817" TargetMode="External" /><Relationship Type="http://schemas.openxmlformats.org/officeDocument/2006/relationships/hyperlink" Id="rId281" Target="https://data.census.gov/cedsci" TargetMode="External" /><Relationship Type="http://schemas.openxmlformats.org/officeDocument/2006/relationships/hyperlink" Id="rId239" Target="https://doi.org/10.1002/bjs.10895" TargetMode="External" /><Relationship Type="http://schemas.openxmlformats.org/officeDocument/2006/relationships/hyperlink" Id="rId130" Target="https://doi.org/10.1002/eco" TargetMode="External" /><Relationship Type="http://schemas.openxmlformats.org/officeDocument/2006/relationships/hyperlink" Id="rId169" Target="https://doi.org/10.1002/eco.1354" TargetMode="External" /><Relationship Type="http://schemas.openxmlformats.org/officeDocument/2006/relationships/hyperlink" Id="rId116" Target="https://doi.org/10.1002/eco.1379" TargetMode="External" /><Relationship Type="http://schemas.openxmlformats.org/officeDocument/2006/relationships/hyperlink" Id="rId120" Target="https://doi.org/10.1002/eco.1396" TargetMode="External" /><Relationship Type="http://schemas.openxmlformats.org/officeDocument/2006/relationships/hyperlink" Id="rId194" Target="https://doi.org/10.1002/eco.1460" TargetMode="External" /><Relationship Type="http://schemas.openxmlformats.org/officeDocument/2006/relationships/hyperlink" Id="rId268" Target="https://doi.org/10.1002/eco.1745" TargetMode="External" /><Relationship Type="http://schemas.openxmlformats.org/officeDocument/2006/relationships/hyperlink" Id="rId175" Target="https://doi.org/10.1002/ecs2.4660" TargetMode="External" /><Relationship Type="http://schemas.openxmlformats.org/officeDocument/2006/relationships/hyperlink" Id="rId114" Target="https://doi.org/10.1002/rra" TargetMode="External" /><Relationship Type="http://schemas.openxmlformats.org/officeDocument/2006/relationships/hyperlink" Id="rId128" Target="https://doi.org/10.1002/rra.3191" TargetMode="External" /><Relationship Type="http://schemas.openxmlformats.org/officeDocument/2006/relationships/hyperlink" Id="rId295" Target="https://doi.org/10.1002/rra.3575" TargetMode="External" /><Relationship Type="http://schemas.openxmlformats.org/officeDocument/2006/relationships/hyperlink" Id="rId219" Target="https://doi.org/10.1002/rra.700" TargetMode="External" /><Relationship Type="http://schemas.openxmlformats.org/officeDocument/2006/relationships/hyperlink" Id="rId185" Target="https://doi.org/10.1007/978-1-4614-7138-7" TargetMode="External" /><Relationship Type="http://schemas.openxmlformats.org/officeDocument/2006/relationships/hyperlink" Id="rId135" Target="https://doi.org/10.1007/s00267-002-2737-0" TargetMode="External" /><Relationship Type="http://schemas.openxmlformats.org/officeDocument/2006/relationships/hyperlink" Id="rId248" Target="https://doi.org/10.1007/s00267-012-9864-z" TargetMode="External" /><Relationship Type="http://schemas.openxmlformats.org/officeDocument/2006/relationships/hyperlink" Id="rId210" Target="https://doi.org/10.1007/s00267-013-0055-3" TargetMode="External" /><Relationship Type="http://schemas.openxmlformats.org/officeDocument/2006/relationships/hyperlink" Id="rId122" Target="https://doi.org/10.1007/s11160-016-9432-3" TargetMode="External" /><Relationship Type="http://schemas.openxmlformats.org/officeDocument/2006/relationships/hyperlink" Id="rId155" Target="https://doi.org/10.1016/j.ecohyd.2016.12.002" TargetMode="External" /><Relationship Type="http://schemas.openxmlformats.org/officeDocument/2006/relationships/hyperlink" Id="rId165" Target="https://doi.org/10.1016/j.ecohyd.2019.07.003" TargetMode="External" /><Relationship Type="http://schemas.openxmlformats.org/officeDocument/2006/relationships/hyperlink" Id="rId171" Target="https://doi.org/10.1016/j.ecohyd.2020.02.002" TargetMode="External" /><Relationship Type="http://schemas.openxmlformats.org/officeDocument/2006/relationships/hyperlink" Id="rId177" Target="https://doi.org/10.1016/j.quaint.2015.02.032" TargetMode="External" /><Relationship Type="http://schemas.openxmlformats.org/officeDocument/2006/relationships/hyperlink" Id="rId289" Target="https://doi.org/10.1016/j.scitotenv.2017.06.081" TargetMode="External" /><Relationship Type="http://schemas.openxmlformats.org/officeDocument/2006/relationships/hyperlink" Id="rId124" Target="https://doi.org/10.1016/j.scitotenv.2021.149721" TargetMode="External" /><Relationship Type="http://schemas.openxmlformats.org/officeDocument/2006/relationships/hyperlink" Id="rId221" Target="https://doi.org/10.1017/CBO9781107415324.004" TargetMode="External" /><Relationship Type="http://schemas.openxmlformats.org/officeDocument/2006/relationships/hyperlink" Id="rId279" Target="https://doi.org/10.1029/2018WR024209" TargetMode="External" /><Relationship Type="http://schemas.openxmlformats.org/officeDocument/2006/relationships/hyperlink" Id="rId201" Target="https://doi.org/10.1029/2020WR028496" TargetMode="External" /><Relationship Type="http://schemas.openxmlformats.org/officeDocument/2006/relationships/hyperlink" Id="rId149" Target="https://doi.org/10.1111/ddi.12225" TargetMode="External" /><Relationship Type="http://schemas.openxmlformats.org/officeDocument/2006/relationships/hyperlink" Id="rId285" Target="https://doi.org/10.1111/faf.12514" TargetMode="External" /><Relationship Type="http://schemas.openxmlformats.org/officeDocument/2006/relationships/hyperlink" Id="rId198" Target="https://doi.org/10.1111/fwb.12324" TargetMode="External" /><Relationship Type="http://schemas.openxmlformats.org/officeDocument/2006/relationships/hyperlink" Id="rId287" Target="https://doi.org/10.1111/fwb.13001" TargetMode="External" /><Relationship Type="http://schemas.openxmlformats.org/officeDocument/2006/relationships/hyperlink" Id="rId173" Target="https://doi.org/10.1111/fwb.13048" TargetMode="External" /><Relationship Type="http://schemas.openxmlformats.org/officeDocument/2006/relationships/hyperlink" Id="rId207" Target="https://doi.org/10.1111/fwb.13062" TargetMode="External" /><Relationship Type="http://schemas.openxmlformats.org/officeDocument/2006/relationships/hyperlink" Id="rId182" Target="https://doi.org/10.1111/fwb.13270" TargetMode="External" /><Relationship Type="http://schemas.openxmlformats.org/officeDocument/2006/relationships/hyperlink" Id="rId153" Target="https://doi.org/10.1111/j.0022-1112.2004.00486.x" TargetMode="External" /><Relationship Type="http://schemas.openxmlformats.org/officeDocument/2006/relationships/hyperlink" Id="rId229" Target="https://doi.org/10.1111/j.1365-2427.2009.02204.x" TargetMode="External" /><Relationship Type="http://schemas.openxmlformats.org/officeDocument/2006/relationships/hyperlink" Id="rId231" Target="https://doi.org/10.1111/j.1365-2427.2009.02272.x" TargetMode="External" /><Relationship Type="http://schemas.openxmlformats.org/officeDocument/2006/relationships/hyperlink" Id="rId283" Target="https://doi.org/10.1111/j.1752-1688.2008.00212.x" TargetMode="External" /><Relationship Type="http://schemas.openxmlformats.org/officeDocument/2006/relationships/hyperlink" Id="rId187" Target="https://doi.org/10.1127/fal/2018/1177" TargetMode="External" /><Relationship Type="http://schemas.openxmlformats.org/officeDocument/2006/relationships/hyperlink" Id="rId235" Target="https://doi.org/10.1371/journal.pone.0098392" TargetMode="External" /><Relationship Type="http://schemas.openxmlformats.org/officeDocument/2006/relationships/hyperlink" Id="rId196" Target="https://doi.org/10.1525/bio.2011.61.12.5" TargetMode="External" /><Relationship Type="http://schemas.openxmlformats.org/officeDocument/2006/relationships/hyperlink" Id="rId126" Target="https://doi.org/10.1577/1548-8659(1997)126&lt;0049" TargetMode="External" /><Relationship Type="http://schemas.openxmlformats.org/officeDocument/2006/relationships/hyperlink" Id="rId132" Target="https://doi.org/10.1577/1548-8675(1994)014&lt;0237:hdacso&gt;2.3.co;2" TargetMode="External" /><Relationship Type="http://schemas.openxmlformats.org/officeDocument/2006/relationships/hyperlink" Id="rId243" Target="https://doi.org/10.1577/t01-126" TargetMode="External" /><Relationship Type="http://schemas.openxmlformats.org/officeDocument/2006/relationships/hyperlink" Id="rId109" Target="https://doi.org/10.1890/130134" TargetMode="External" /><Relationship Type="http://schemas.openxmlformats.org/officeDocument/2006/relationships/hyperlink" Id="rId112" Target="https://doi.org/10.1890/1540-9295(2006)4[309:IFNISA]2.0.CO;2" TargetMode="External" /><Relationship Type="http://schemas.openxmlformats.org/officeDocument/2006/relationships/hyperlink" Id="rId227" Target="https://doi.org/10.2307/1313099" TargetMode="External" /><Relationship Type="http://schemas.openxmlformats.org/officeDocument/2006/relationships/hyperlink" Id="rId118" Target="https://doi.org/10.2307/1446234" TargetMode="External" /><Relationship Type="http://schemas.openxmlformats.org/officeDocument/2006/relationships/hyperlink" Id="rId241" Target="https://doi.org/10.2307/3868443" TargetMode="External" /><Relationship Type="http://schemas.openxmlformats.org/officeDocument/2006/relationships/hyperlink" Id="rId225" Target="https://doi.org/10.3389/fenvs.2021.790667" TargetMode="External" /><Relationship Type="http://schemas.openxmlformats.org/officeDocument/2006/relationships/hyperlink" Id="rId147" Target="https://doi.org/10.3390/w9030196" TargetMode="External" /><Relationship Type="http://schemas.openxmlformats.org/officeDocument/2006/relationships/hyperlink" Id="rId157" Target="https://doi.org/10.3733/ca.v054n06p46" TargetMode="External" /><Relationship Type="http://schemas.openxmlformats.org/officeDocument/2006/relationships/hyperlink" Id="rId167" Target="https://kbifrm.psmfc.org/wp-content/uploads/2016/12/Graham{\_}2012{\_}0010{\_}Klamath-River-Basin-Restoration-Nonuse-Value-Survey-Final-Report.pdf" TargetMode="External" /><Relationship Type="http://schemas.openxmlformats.org/officeDocument/2006/relationships/hyperlink" Id="rId189" Target="https://nrm.dfg.ca.gov/FileHandler.ashx?DocumentID=77836" TargetMode="External" /><Relationship Type="http://schemas.openxmlformats.org/officeDocument/2006/relationships/hyperlink" Id="rId203" Target="https://pubs.usgs.gov/wsp/1462/report.pdf" TargetMode="External" /><Relationship Type="http://schemas.openxmlformats.org/officeDocument/2006/relationships/hyperlink" Id="rId291" Target="https://repository.library.noaa.gov/view/noaa/3483" TargetMode="External" /><Relationship Type="http://schemas.openxmlformats.org/officeDocument/2006/relationships/hyperlink" Id="rId293" Target="https://repository.library.noaa.gov/view/noaa/3609" TargetMode="External" /><Relationship Type="http://schemas.openxmlformats.org/officeDocument/2006/relationships/hyperlink" Id="rId159" Target="https://water.ca.gov/Programs/Water-Use-And-Efficiency/Land-And-Water-Use/Agricultural-Land-And-Water-Use-Estimates" TargetMode="External" /><Relationship Type="http://schemas.openxmlformats.org/officeDocument/2006/relationships/hyperlink" Id="rId142" Target="https://wildlife.ca.gov/Conservation/Watersheds/Instream-Flow/Studies/Scott-Shasta-Study" TargetMode="External" /><Relationship Type="http://schemas.openxmlformats.org/officeDocument/2006/relationships/hyperlink" Id="rId250" Target="https://www.co.siskiyou.ca.us/naturalresources/page/scott-valley-gsp-chapters" TargetMode="External" /><Relationship Type="http://schemas.openxmlformats.org/officeDocument/2006/relationships/hyperlink" Id="rId252" Target="https://www.co.siskiyou.ca.us/scottvga/page/scott-valley-groundwater-advisory-committee-meeting-10" TargetMode="External" /><Relationship Type="http://schemas.openxmlformats.org/officeDocument/2006/relationships/hyperlink" Id="rId217" Target="https://www.fisheries.noaa.gov/resource/document/final-recovery-plan-southern-oregon-northern-california-coast-evolutionarily" TargetMode="External" /><Relationship Type="http://schemas.openxmlformats.org/officeDocument/2006/relationships/hyperlink" Id="rId138" Target="https://www.fs.usda.gov/Internet/FSE{\_}DOCUMENTS/stelprd3850544.pdf" TargetMode="External" /><Relationship Type="http://schemas.openxmlformats.org/officeDocument/2006/relationships/hyperlink" Id="rId237" Target="https://www.r-project.org/" TargetMode="External" /><Relationship Type="http://schemas.openxmlformats.org/officeDocument/2006/relationships/hyperlink" Id="rId297" Target="https://www.scottriverwatershedcouncil.com/scott-river-beaver-dam-analogue-coh" TargetMode="External" /><Relationship Type="http://schemas.openxmlformats.org/officeDocument/2006/relationships/hyperlink" Id="rId271" Target="https://www.scottriverwatershedcouncil.com/scott-river-westside-planning-proje" TargetMode="External" /><Relationship Type="http://schemas.openxmlformats.org/officeDocument/2006/relationships/hyperlink" Id="rId245" Target="https://www.scottwatertrust.org/blank" TargetMode="External" /><Relationship Type="http://schemas.openxmlformats.org/officeDocument/2006/relationships/hyperlink" Id="rId233" Target="https://www.siskiyourcd.com/resources" TargetMode="External" /><Relationship Type="http://schemas.openxmlformats.org/officeDocument/2006/relationships/hyperlink" Id="rId145" Target="https://www.waterboards.ca.gov/drought/scott{\_}shasta{\_}rivers/docs/2022/klamath-reg-oal-approval-2022.pdf" TargetMode="External" /><Relationship Type="http://schemas.openxmlformats.org/officeDocument/2006/relationships/hyperlink" Id="rId276" Target="https://www.waterboards.ca.gov/waterrights/board{\_}decisions/adopted{\_}orders/judgments/docs/scottriver{\_}jd.pdf" TargetMode="External" /><Relationship Type="http://schemas.openxmlformats.org/officeDocument/2006/relationships/hyperlink" Id="rId214"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2024-05-17T21:16:59Z</dcterms:created>
  <dcterms:modified xsi:type="dcterms:W3CDTF">2024-05-17T21:16:59Z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