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57.png" ContentType="image/png"/>
  <Override PartName="/word/media/rId61.png" ContentType="image/png"/>
  <Override PartName="/word/media/rId66.png" ContentType="image/png"/>
  <Override PartName="/word/media/rId72.png" ContentType="image/png"/>
  <Override PartName="/word/media/rId83.png" ContentType="image/png"/>
  <Override PartName="/word/media/rId88.png" ContentType="image/pn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June</w:t>
      </w:r>
      <w:r>
        <w:t xml:space="preserve"> </w:t>
      </w:r>
      <w:r>
        <w:t xml:space="preserve">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This work aims to quantify hydrologic conditions that support persistence of key ecosystem species using a functional flows framework, not in the context of a prescribed flow regime, but in terms of which features of the hydrograph are empirically correlated with specific ecological outcomes. We use the coho (</w:t>
      </w:r>
      <w:r>
        <w:rPr>
          <w:i/>
          <w:iCs/>
        </w:rPr>
        <w:t xml:space="preserve">Oncorhynchus kisutch</w:t>
      </w:r>
      <w:r>
        <w:t xml:space="preserve">) and Chinook (</w:t>
      </w:r>
      <w:r>
        <w:rPr>
          <w:i/>
          <w:iCs/>
        </w:rPr>
        <w:t xml:space="preserve">Oncorhynchus tshawytscha</w:t>
      </w:r>
      <w:r>
        <w:t xml:space="preserve">) salmon runs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first examined hydrological-ecological correlations, then implemented four different statistical modeling exercises. Of these, we selected lasso regression, using hydrologic metrics to predict an outmigrant-to-spawner ratio, to generate a final predictive model for each species. This model predicts units of</w:t>
      </w:r>
      <w:r>
        <w:t xml:space="preserve"> </w:t>
      </w:r>
      <m:oMath>
        <m:r>
          <m:t>l</m:t>
        </m:r>
        <m:r>
          <m:t>o</m:t>
        </m:r>
        <m:sSub>
          <m:e>
            <m:r>
              <m:t>g</m:t>
            </m:r>
          </m:e>
          <m:sub>
            <m:r>
              <m:t>10</m:t>
            </m:r>
          </m:sub>
        </m:sSub>
        <m:d>
          <m:dPr>
            <m:begChr m:val="("/>
            <m:endChr m:val=")"/>
            <m:sepChr m:val=""/>
            <m:grow/>
          </m:dPr>
          <m:e>
            <m:r>
              <m:t>o</m:t>
            </m:r>
            <m:r>
              <m:t>u</m:t>
            </m:r>
            <m:r>
              <m:t>t</m:t>
            </m:r>
            <m:r>
              <m:t>m</m:t>
            </m:r>
            <m:r>
              <m:t>i</m:t>
            </m:r>
            <m:r>
              <m:t>g</m:t>
            </m:r>
            <m:r>
              <m:t>r</m:t>
            </m:r>
            <m:r>
              <m:t>a</m:t>
            </m:r>
            <m:r>
              <m:t>n</m:t>
            </m:r>
            <m:r>
              <m:t>t</m:t>
            </m:r>
            <m:r>
              <m:rPr>
                <m:sty m:val="p"/>
              </m:rPr>
              <m:t>/</m:t>
            </m:r>
            <m:r>
              <m:t>s</m:t>
            </m:r>
            <m:r>
              <m:t>p</m:t>
            </m:r>
            <m:r>
              <m:t>a</m:t>
            </m:r>
            <m:r>
              <m:t>w</m:t>
            </m:r>
            <m:r>
              <m:t>n</m:t>
            </m:r>
            <m:r>
              <m:t>e</m:t>
            </m:r>
            <m:r>
              <m:t>r</m:t>
            </m:r>
          </m:e>
        </m:d>
      </m:oMath>
      <w:r>
        <w:t xml:space="preserve"> </w:t>
      </w:r>
      <w:r>
        <w:t xml:space="preserve">and is referred to as a Hydrologic Benefit function. In the lasso regressions, to balance the explanatory power of the models with the risk of overfitting, we used k-fold cross-validation to find the lowest-error value of the tuning parameter lambda.</w:t>
      </w:r>
    </w:p>
    <w:p>
      <w:pPr>
        <w:pStyle w:val="BodyText"/>
      </w:pPr>
      <w:r>
        <w:t xml:space="preserve">Correlation coefficients indicate that hydrologic factors and spawner abundance both exert influence on juvenile fish production. In low-error lasso regression models of this ratio, hydrology could explain a greater degree of variance for Chinook than for coho (approximately 60% and 40%, respectively). The single most important hydrologic metric was earlier river reconnection during parents’ spawning for coho, and lower wet season baseflow for Chinook. This suggests that conditions during their parents’ spawning or as eggs and hatchlings may exert a significant influence on the mortality rates of the hatching juveniles in this study area.</w:t>
      </w:r>
    </w:p>
    <w:p>
      <w:pPr>
        <w:pStyle w:val="BodyText"/>
      </w:pPr>
      <w:r>
        <w:t xml:space="preserve">The simplicity of this approach for empirically identifying hydrologic metrics with the highest ecological benefit for a threatened species may be useful in other watersheds (where sufficient ecological data records are available), and could be a step towards evaluating trade-offs and supporting water management decisions in human-altered novel ecosystems.</w:t>
      </w:r>
    </w:p>
    <w:p>
      <w:r>
        <w:br w:type="page"/>
      </w:r>
    </w:p>
    <w:bookmarkEnd w:id="20"/>
    <w:bookmarkStart w:id="21" w:name="practitioner-points"/>
    <w:p>
      <w:pPr>
        <w:pStyle w:val="Heading1"/>
      </w:pPr>
      <w:r>
        <w:t xml:space="preserve">Practitioner points</w:t>
      </w:r>
    </w:p>
    <w:p>
      <w:pPr>
        <w:pStyle w:val="FirstParagraph"/>
      </w:pPr>
      <w:r>
        <w:rPr>
          <w:b/>
          <w:bCs/>
        </w:rPr>
        <w:t xml:space="preserve">Revise</w:t>
      </w:r>
    </w:p>
    <w:p>
      <w:pPr>
        <w:pStyle w:val="Compact"/>
        <w:numPr>
          <w:ilvl w:val="0"/>
          <w:numId w:val="1001"/>
        </w:numPr>
      </w:pPr>
      <w:r>
        <w:t xml:space="preserve">Correlation coefficients indicate that hydrologic factors and spawner abundance both exert influence on juvenile fish production.</w:t>
      </w:r>
    </w:p>
    <w:p>
      <w:pPr>
        <w:pStyle w:val="Compact"/>
        <w:numPr>
          <w:ilvl w:val="0"/>
          <w:numId w:val="1001"/>
        </w:numPr>
      </w:pPr>
      <w:r>
        <w:t xml:space="preserve">In low-error statistical models, hydrology could explain a greater degree of variance in relative Chinook reproduction than in coho (60% versus 40%), suggesting that Chinook outcomes may be more sensitive to flow than coho.</w:t>
      </w:r>
    </w:p>
    <w:p>
      <w:pPr>
        <w:pStyle w:val="Compact"/>
        <w:numPr>
          <w:ilvl w:val="0"/>
          <w:numId w:val="1001"/>
        </w:numPr>
      </w:pPr>
      <w:r>
        <w:t xml:space="preserve">The most important hydrologic metric associated with higher relative reproduction was earlier river reconnection during parents’ spawning for coho, and lower wet season baseflow for Chinook. This suggests that conditions during their parents’ spawning or as eggs and hatchlings may exert a significant influence on the mortality rates of the hatching juveniles in this study area.</w:t>
      </w:r>
    </w:p>
    <w:p>
      <w:r>
        <w:br w:type="page"/>
      </w:r>
    </w:p>
    <w:bookmarkEnd w:id="21"/>
    <w:bookmarkStart w:id="26"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 Yarnell et al. 2015)</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2020)</w:t>
      </w:r>
      <w:r>
        <w:t xml:space="preserve">.</w:t>
      </w:r>
    </w:p>
    <w:p>
      <w:pPr>
        <w:pStyle w:val="BodyText"/>
      </w:pPr>
      <w:r>
        <w:rPr>
          <w:b/>
          <w:bCs/>
        </w:rPr>
        <w:t xml:space="preserve">Rephrase: case studies are good to support international river conservation efforts?</w:t>
      </w:r>
      <w:r>
        <w:t xml:space="preserve"> </w:t>
      </w:r>
      <w:r>
        <w:t xml:space="preserve">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 Barbour et al. 2016)</w:t>
      </w:r>
      <w:r>
        <w:t xml:space="preserve">.</w:t>
      </w:r>
    </w:p>
    <w:p>
      <w:pPr>
        <w:pStyle w:val="BodyText"/>
      </w:pPr>
      <w:r>
        <w:t xml:space="preserve">Better quantitative ecological targets could support more robust decision making and trade-off analysis, potentially answering questions like: how close can managers get to desired ecological conditions, and at what cost, particularly in a changing climate?</w:t>
      </w:r>
    </w:p>
    <w:p>
      <w:pPr>
        <w:pStyle w:val="BodyText"/>
      </w:pPr>
      <w:r>
        <w:t xml:space="preserve">In practice, such natural resource management is often local</w:t>
      </w:r>
      <w:r>
        <w:t xml:space="preserve"> </w:t>
      </w:r>
      <w:r>
        <w:t xml:space="preserve">(Tarlock 1993)</w:t>
      </w:r>
      <w:r>
        <w:t xml:space="preserve">. Accordingly,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developed for the hydrologic setting of California,is the functional flows framework</w:t>
      </w:r>
      <w:r>
        <w:t xml:space="preserve"> </w:t>
      </w:r>
      <w:r>
        <w:t xml:space="preserve">(Escobar-Arias and Pasternack 2010; Yarnell et al. 2015, 2020; Grantham et al. 2020; Stein et al. 2021)</w:t>
      </w:r>
      <w:r>
        <w:t xml:space="preserve">. Functional flow metrics are used to quantify potential ecological services provided by river flow in terms of flowrate magnitude, timing, frequency, and duration in distinct seasons of a water year, where water year is here defined to begin on October 1 of the year preceding the calendar year of the same number (i.e., water year 2020 begins on October 1, 2019). These metrics can be calculated for any location with daily river data using noise-processing algorithms</w:t>
      </w:r>
      <w:r>
        <w:t xml:space="preserve"> </w:t>
      </w:r>
      <w:r>
        <w:t xml:space="preserve">(Patterson et al. 2020)</w:t>
      </w:r>
      <w:r>
        <w:rPr>
          <w:b/>
          <w:bCs/>
        </w:rPr>
        <w:t xml:space="preserve">(CITATION FOR FLASHY CALCULATOR)</w:t>
      </w:r>
      <w:r>
        <w:t xml:space="preserve">. In addition to functional flows, we define several other hydrologic metrics for purposes of this study.</w:t>
      </w:r>
    </w:p>
    <w:p>
      <w:pPr>
        <w:pStyle w:val="BodyText"/>
      </w:pPr>
      <w:r>
        <w:t xml:space="preserve">Here, we assess the potential to empirically identify and prioritize hydrologic features that support the ecological needs of specific species (coho and Chinook salmon) in a specific ecological region (the Scott River watershed). To do this, we first examine correlations between dozens of hydrologic metrics and local salmon observations. Then, using two regression methods, hydrologic metrics (predictors) were selected that best explain variation in salmon outcomes while minimizing the risk of overfitting. The result of the predictor selection was a Hydrologic Benefit function for each species, conceptually translating the various ecological services provided by hydrology across different seasons into a single value, in units of</w:t>
      </w:r>
      <w:r>
        <w:t xml:space="preserve"> </w:t>
      </w:r>
      <m:oMath>
        <m:r>
          <m:t>l</m:t>
        </m:r>
        <m:r>
          <m:t>o</m:t>
        </m:r>
        <m:sSub>
          <m:e>
            <m:r>
              <m:t>g</m:t>
            </m:r>
          </m:e>
          <m:sub>
            <m:r>
              <m:t>10</m:t>
            </m:r>
          </m:sub>
        </m:sSub>
        <m:d>
          <m:dPr>
            <m:begChr m:val="("/>
            <m:endChr m:val=")"/>
            <m:sepChr m:val=""/>
            <m:grow/>
          </m:dPr>
          <m:e>
            <m:r>
              <m:t>e</m:t>
            </m:r>
            <m:r>
              <m:t>c</m:t>
            </m:r>
            <m:r>
              <m:t>o</m:t>
            </m:r>
            <m:r>
              <m:t>l</m:t>
            </m:r>
            <m:r>
              <m:t>o</m:t>
            </m:r>
            <m:r>
              <m:t>g</m:t>
            </m:r>
            <m:r>
              <m:t>i</m:t>
            </m:r>
            <m:r>
              <m:t>c</m:t>
            </m:r>
            <m:r>
              <m:t>a</m:t>
            </m:r>
            <m:r>
              <m:t>l</m:t>
            </m:r>
            <m:r>
              <m:t> </m:t>
            </m:r>
            <m:r>
              <m:t>o</m:t>
            </m:r>
            <m:r>
              <m:t>b</m:t>
            </m:r>
            <m:r>
              <m:t>s</m:t>
            </m:r>
            <m:r>
              <m:t>e</m:t>
            </m:r>
            <m:r>
              <m:t>r</m:t>
            </m:r>
            <m:r>
              <m:t>v</m:t>
            </m:r>
            <m:r>
              <m:t>a</m:t>
            </m:r>
            <m:r>
              <m:t>t</m:t>
            </m:r>
            <m:r>
              <m:t>i</m:t>
            </m:r>
            <m:r>
              <m:t>o</m:t>
            </m:r>
            <m:r>
              <m:t>n</m:t>
            </m:r>
            <m:r>
              <m:t>s</m:t>
            </m:r>
          </m:e>
        </m:d>
      </m:oMath>
      <w:r>
        <w:t xml:space="preserve">, per water year. This work sets the stage for a quantitative comparison of competing natural resource management alternatives that may have an influence on river flows.</w:t>
      </w:r>
    </w:p>
    <w:bookmarkEnd w:id="22"/>
    <w:bookmarkStart w:id="23" w:name="X45f25d02c65d2481e430fdb4649843b656af3af"/>
    <w:p>
      <w:pPr>
        <w:pStyle w:val="Heading2"/>
      </w:pPr>
      <w:r>
        <w:rPr>
          <w:rStyle w:val="SectionNumber"/>
        </w:rPr>
        <w:t xml:space="preserve">1.2</w:t>
      </w:r>
      <w:r>
        <w:tab/>
      </w:r>
      <w:r>
        <w:t xml:space="preserve">Utility of modeling ecological responses to flow</w:t>
      </w:r>
    </w:p>
    <w:p>
      <w:pPr>
        <w:pStyle w:val="FirstParagraph"/>
      </w:pPr>
      <w:r>
        <w:t xml:space="preserve">Fish recruitment is one of the most obvious indicators of the health of a fishery</w:t>
      </w:r>
      <w:r>
        <w:t xml:space="preserve"> </w:t>
      </w:r>
      <w:r>
        <w:rPr>
          <w:b/>
          <w:bCs/>
        </w:rPr>
        <w:t xml:space="preserve">(CITE)</w:t>
      </w:r>
      <w:r>
        <w:t xml:space="preserve">, but is predicting fish recruitment (or any ecological response) using flow alone a worthwhile exercise, given the many interacting non-hydrologic factors (channel hydraulics, water quality, food resources, internal population dynamics) influencing a fishery</w:t>
      </w:r>
      <w:r>
        <w:t xml:space="preserve"> </w:t>
      </w:r>
      <w:r>
        <w:rPr>
          <w:b/>
          <w:bCs/>
        </w:rPr>
        <w:t xml:space="preserve">(CITE)</w:t>
      </w:r>
      <w:r>
        <w:t xml:space="preserve">?</w:t>
      </w:r>
    </w:p>
    <w:p>
      <w:pPr>
        <w:pStyle w:val="BodyText"/>
      </w:pPr>
      <w:r>
        <w:t xml:space="preserve">For some applications, it is not. Flow observations alone cannot represent site-specific hydraulics, which dictate the physical conditions for aquatic life; indeed, in different geomorphology, the same flow can produce very different hydraulic environments (Turner and Stewardson 2014). Flow observations also fail to capture other critical ecological drivers such as water quality, habitat quality, or food resources</w:t>
      </w:r>
      <w:r>
        <w:t xml:space="preserve"> </w:t>
      </w:r>
      <w:r>
        <w:rPr>
          <w:b/>
          <w:bCs/>
        </w:rPr>
        <w:t xml:space="preserve">(CITE)</w:t>
      </w:r>
      <w:r>
        <w:t xml:space="preserve">. Thus it is often fruitless to attempt to predict numerical fish recruitment based solely on hydrologic data; more complex approaches such as combining hydraulics with bioenergetic models</w:t>
      </w:r>
      <w:r>
        <w:t xml:space="preserve"> </w:t>
      </w:r>
      <w:r>
        <w:t xml:space="preserve">(Bellido-Leiva, Lusardi, and Lund 2021)</w:t>
      </w:r>
      <w:r>
        <w:t xml:space="preserve">, fish population and mortality</w:t>
      </w:r>
      <w:r>
        <w:t xml:space="preserve"> </w:t>
      </w:r>
      <w:r>
        <w:t xml:space="preserve">(Jager and Rose 2003)</w:t>
      </w:r>
      <w:r>
        <w:t xml:space="preserve"> </w:t>
      </w:r>
      <w:r>
        <w:t xml:space="preserve">or considering flow and water temperature</w:t>
      </w:r>
      <w:r>
        <w:t xml:space="preserve"> </w:t>
      </w:r>
      <w:r>
        <w:t xml:space="preserve">(Nislow and Armstrong 2012)</w:t>
      </w:r>
      <w:r>
        <w:t xml:space="preserve"> </w:t>
      </w:r>
      <w:r>
        <w:t xml:space="preserve">may produce better recruitment forecasts.</w:t>
      </w:r>
    </w:p>
    <w:p>
      <w:pPr>
        <w:pStyle w:val="BodyText"/>
      </w:pPr>
      <w:r>
        <w:t xml:space="preserve">Nevertheless, in the absence of data such as site-specific flow-hydraulic relationships and dynamic population models, hydrologic-only approaches may be suitable for some types of natural resource planning (assuming the objective is more abstract than predicting numerical fish recruitment)</w:t>
      </w:r>
      <w:r>
        <w:t xml:space="preserve"> </w:t>
      </w:r>
      <w:r>
        <w:t xml:space="preserve">(Nislow and Armstrong 2012; Turner and Stewardson 2014)</w:t>
      </w:r>
      <w:r>
        <w:t xml:space="preserve">, and could be valuable in that they could enhance efforts to balance environmental and resource-extraction objectives</w:t>
      </w:r>
      <w:r>
        <w:t xml:space="preserve"> </w:t>
      </w:r>
      <w:r>
        <w:t xml:space="preserve">(Jager and Smith 2008)</w:t>
      </w:r>
      <w:r>
        <w:t xml:space="preserve"> </w:t>
      </w:r>
      <w:r>
        <w:t xml:space="preserve">while being based on relatively cheap and abundant hydrologic data. Among hydrologic-only methods,</w:t>
      </w:r>
      <w:r>
        <w:t xml:space="preserve"> </w:t>
      </w:r>
      <w:r>
        <w:t xml:space="preserve">“</w:t>
      </w:r>
      <w:r>
        <w:t xml:space="preserve">top-down</w:t>
      </w:r>
      <w:r>
        <w:t xml:space="preserve">”</w:t>
      </w:r>
      <w:r>
        <w:t xml:space="preserve"> </w:t>
      </w:r>
      <w:r>
        <w:t xml:space="preserve">approaches</w:t>
      </w:r>
      <w:r>
        <w:t xml:space="preserve"> </w:t>
      </w:r>
      <w:r>
        <w:t xml:space="preserve">(Tharme 2003)</w:t>
      </w:r>
      <w:r>
        <w:t xml:space="preserve"> </w:t>
      </w:r>
      <w:r>
        <w:t xml:space="preserve">aim to support the flow needs of the entire ecosystem, often based on alteration of calculated hydrologic metrics from a pre-development flow regime</w:t>
      </w:r>
      <w:r>
        <w:t xml:space="preserve"> </w:t>
      </w:r>
      <w:r>
        <w:t xml:space="preserve">(e.g., Poff et al. 2010; Arthington 2012; Yarnell et al. 2020)</w:t>
      </w:r>
      <w:r>
        <w:t xml:space="preserve">, while</w:t>
      </w:r>
      <w:r>
        <w:t xml:space="preserve"> </w:t>
      </w:r>
      <w:r>
        <w:t xml:space="preserve">“</w:t>
      </w:r>
      <w:r>
        <w:t xml:space="preserve">bottom-up</w:t>
      </w:r>
      <w:r>
        <w:t xml:space="preserve">”</w:t>
      </w:r>
      <w:r>
        <w:t xml:space="preserve"> </w:t>
      </w:r>
      <w:r>
        <w:t xml:space="preserve">approaches aim to identify the individual flow features most critical to supporting a given objective</w:t>
      </w:r>
      <w:r>
        <w:t xml:space="preserve"> </w:t>
      </w:r>
      <w:r>
        <w:t xml:space="preserve">(Tharme 2003)</w:t>
      </w:r>
      <w:r>
        <w:t xml:space="preserve">. This study falls into the latter category.</w:t>
      </w:r>
    </w:p>
    <w:bookmarkEnd w:id="23"/>
    <w:bookmarkStart w:id="24" w:name="history-of-flow-ecology-relationships"/>
    <w:p>
      <w:pPr>
        <w:pStyle w:val="Heading2"/>
      </w:pPr>
      <w:r>
        <w:rPr>
          <w:rStyle w:val="SectionNumber"/>
        </w:rPr>
        <w:t xml:space="preserve">1.3</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w:t>
      </w:r>
      <w:r>
        <w:t xml:space="preserve"> </w:t>
      </w:r>
      <w:r>
        <w:rPr>
          <w:b/>
          <w:bCs/>
        </w:rPr>
        <w:t xml:space="preserve">insert IHA and ELOHA</w:t>
      </w:r>
      <w:r>
        <w:t xml:space="preserve">,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4"/>
    <w:bookmarkStart w:id="25" w:name="Xb27e77f18828496ffbb2766058a1667661d3f8c"/>
    <w:p>
      <w:pPr>
        <w:pStyle w:val="Heading2"/>
      </w:pPr>
      <w:r>
        <w:rPr>
          <w:rStyle w:val="SectionNumber"/>
        </w:rPr>
        <w:t xml:space="preserve">1.4</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p>
    <w:bookmarkEnd w:id="25"/>
    <w:bookmarkEnd w:id="26"/>
    <w:bookmarkStart w:id="36"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to draw preliminary conclusions regarding this hydrology-ecology relationship. Spawners and outmigrating juveniles are observed at the Scott River Fish Counting Facility and the Scott River Rotary Screw Trap, respectively (Figure</w:t>
      </w:r>
      <w:r>
        <w:t xml:space="preserve"> </w:t>
      </w:r>
      <w:r>
        <w:t xml:space="preserve">1</w:t>
      </w:r>
      <w:r>
        <w:t xml:space="preserve">)</w:t>
      </w:r>
      <w:r>
        <w:t xml:space="preserve"> </w:t>
      </w:r>
      <w:r>
        <w:t xml:space="preserve">(Knechtle and Giudice 2023; Romero and Robinson 2024)</w:t>
      </w:r>
      <w:r>
        <w:t xml:space="preserve">.</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8" name="Picture"/>
            <a:graphic>
              <a:graphicData uri="http://schemas.openxmlformats.org/drawingml/2006/picture">
                <pic:pic>
                  <pic:nvPicPr>
                    <pic:cNvPr descr="Graphics%20and%20Supplements/Figure%201.png" id="29" name="Picture"/>
                    <pic:cNvPicPr>
                      <a:picLocks noChangeArrowheads="1" noChangeAspect="1"/>
                    </pic:cNvPicPr>
                  </pic:nvPicPr>
                  <pic:blipFill>
                    <a:blip r:embed="rId27"/>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30" w:name="fig:ScottWatershedMap"/>
      <w:bookmarkEnd w:id="30"/>
      <w:r>
        <w:t xml:space="preserve">Figure 1: The Scott River watershed, with regional geographic context (see inset) and local features.</w:t>
      </w:r>
    </w:p>
    <w:bookmarkStart w:id="35"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2" name="Picture"/>
            <a:graphic>
              <a:graphicData uri="http://schemas.openxmlformats.org/drawingml/2006/picture">
                <pic:pic>
                  <pic:nvPicPr>
                    <pic:cNvPr descr="Graphics%20and%20Supplements/Graphics%20source/Salmon%20life%20cycle%20and%20seasons%20graphic.jpg" id="33" name="Picture"/>
                    <pic:cNvPicPr>
                      <a:picLocks noChangeArrowheads="1" noChangeAspect="1"/>
                    </pic:cNvPicPr>
                  </pic:nvPicPr>
                  <pic:blipFill>
                    <a:blip r:embed="rId31"/>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4" w:name="fig:cohoLifeCycleFigure"/>
      <w:bookmarkEnd w:id="34"/>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5"/>
    <w:bookmarkEnd w:id="36"/>
    <w:bookmarkStart w:id="56"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9"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used</w:t>
      </w:r>
      <w:r>
        <w:t xml:space="preserve"> </w:t>
      </w:r>
      <w:r>
        <w:rPr>
          <w:b/>
          <w:bCs/>
        </w:rPr>
        <w:t xml:space="preserve">Flashy CITE</w:t>
      </w:r>
      <w:r>
        <w:t xml:space="preserve"> </w:t>
      </w:r>
      <w:r>
        <w:t xml:space="preserve">algorithms to calculate a set of hydrologic predictor metrics characterizing the Scott Valley hydrologic regime. An initial set of metrics was selected from the catalog of California-specific functional flows (as illustrated in Figure</w:t>
      </w:r>
      <w:r>
        <w:t xml:space="preserve"> </w:t>
      </w:r>
      <w:r>
        <w:t xml:space="preserve">??</w:t>
      </w:r>
      <w:r>
        <w:t xml:space="preserve">)</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7"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7"/>
    <w:bookmarkStart w:id="38"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w:t>
      </w:r>
      <w:r>
        <w:t xml:space="preserve">, we describe each group and the ultimate selected predictors in conceptual terms.</w:t>
      </w:r>
      <w:r>
        <w:t xml:space="preserve"> </w:t>
      </w:r>
      <w:r>
        <w:rPr>
          <w:b/>
          <w:bCs/>
        </w:rPr>
        <w:t xml:space="preserve">(SUPPLEMENT)</w:t>
      </w:r>
    </w:p>
    <w:bookmarkEnd w:id="38"/>
    <w:bookmarkEnd w:id="39"/>
    <w:bookmarkStart w:id="4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spawner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40"/>
    <w:bookmarkStart w:id="4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1"/>
    <w:bookmarkStart w:id="4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2"/>
    <w:bookmarkEnd w:id="43"/>
    <w:bookmarkStart w:id="4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4"/>
    <w:bookmarkStart w:id="45"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5"/>
    <w:bookmarkStart w:id="54" w:name="step-6.-generate-predictive-models"/>
    <w:p>
      <w:pPr>
        <w:pStyle w:val="Heading2"/>
      </w:pPr>
      <w:r>
        <w:rPr>
          <w:rStyle w:val="SectionNumber"/>
        </w:rPr>
        <w:t xml:space="preserve">3.6</w:t>
      </w:r>
      <w:r>
        <w:tab/>
      </w:r>
      <w:r>
        <w:t xml:space="preserve">Step 6. Generate predictive models</w:t>
      </w:r>
    </w:p>
    <w:p>
      <w:pPr>
        <w:pStyle w:val="TableCaption"/>
      </w:pPr>
      <w:bookmarkStart w:id="46" w:name="tab:statsMethodsTable"/>
      <w:bookmarkEnd w:id="46"/>
      <w:r>
        <w:t xml:space="preserve">Table 1:</w:t>
      </w:r>
      <w:r>
        <w:t xml:space="preserve"> </w:t>
      </w:r>
      <w:r>
        <w:t xml:space="preserve">Description of the four techniques considered in this study for modeling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080"/>
        <w:gridCol w:w="288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 (log-transformed obs.)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 (Z-scored)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Main text (selected as primary method)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bl>
    <w:p>
      <w:pPr>
        <w:pStyle w:val="BodyText"/>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7" w:name="lasso-regression-general-approach"/>
    <w:p>
      <w:pPr>
        <w:pStyle w:val="Heading3"/>
      </w:pPr>
      <w:r>
        <w:rPr>
          <w:rStyle w:val="SectionNumber"/>
        </w:rPr>
        <w:t xml:space="preserve">3.6.1</w:t>
      </w:r>
      <w:r>
        <w:tab/>
      </w:r>
      <w:r>
        <w:t xml:space="preserve">Lasso Regression, 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7"/>
    <w:bookmarkStart w:id="48"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8"/>
    <w:bookmarkStart w:id="52"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9"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9"/>
    <w:bookmarkStart w:id="50"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0"/>
    <w:bookmarkStart w:id="51"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1"/>
    <w:bookmarkEnd w:id="52"/>
    <w:bookmarkStart w:id="53"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3"/>
    <w:bookmarkEnd w:id="54"/>
    <w:bookmarkStart w:id="55"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5"/>
    <w:bookmarkEnd w:id="56"/>
    <w:bookmarkStart w:id="95"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8" name="Picture"/>
            <a:graphic>
              <a:graphicData uri="http://schemas.openxmlformats.org/drawingml/2006/picture">
                <pic:pic>
                  <pic:nvPicPr>
                    <pic:cNvPr descr="Graphics%20and%20Supplements/Figure%202.png" id="59" name="Picture"/>
                    <pic:cNvPicPr>
                      <a:picLocks noChangeArrowheads="1" noChangeAspect="1"/>
                    </pic:cNvPicPr>
                  </pic:nvPicPr>
                  <pic:blipFill>
                    <a:blip r:embed="rId57"/>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60" w:name="fig:funcFlowTimeseries"/>
      <w:bookmarkEnd w:id="60"/>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2" name="Picture"/>
            <a:graphic>
              <a:graphicData uri="http://schemas.openxmlformats.org/drawingml/2006/picture">
                <pic:pic>
                  <pic:nvPicPr>
                    <pic:cNvPr descr="Graphics%20and%20Supplements/Figure%203.png" id="63" name="Picture"/>
                    <pic:cNvPicPr>
                      <a:picLocks noChangeArrowheads="1" noChangeAspect="1"/>
                    </pic:cNvPicPr>
                  </pic:nvPicPr>
                  <pic:blipFill>
                    <a:blip r:embed="rId6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4" w:name="fig:reAndDisconTimeseries"/>
      <w:bookmarkEnd w:id="64"/>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0"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Z-scored hydrologic and log-transformed ecologic metrics were not particularly strong (Figure</w:t>
      </w:r>
      <w:r>
        <w:t xml:space="preserve"> </w:t>
      </w:r>
      <w:r>
        <w:t xml:space="preserve">5</w:t>
      </w:r>
      <w:r>
        <w:t xml:space="preserve">;</w:t>
      </w:r>
      <w:r>
        <w:t xml:space="preserve"> </w:t>
      </w:r>
      <w:r>
        <w:rPr>
          <w:i/>
          <w:iCs/>
        </w:rPr>
        <w:t xml:space="preserve">Supplemental Figure 1</w:t>
      </w:r>
      <w:r>
        <w:t xml:space="preserve">). The maximum absolute</w:t>
      </w:r>
      <w:r>
        <w:t xml:space="preserve"> </w:t>
      </w:r>
      <m:oMath>
        <m:r>
          <m:t>R</m:t>
        </m:r>
      </m:oMath>
      <w:r>
        <w:t xml:space="preserve"> </w:t>
      </w:r>
      <w:r>
        <w:t xml:space="preserve">value was -0.78, calculated between baseflow median of the first wet season (w1_Wet_BFL_Mag_50) and Chinook smolt abundance, and only 6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a high baseflow magnitude in the first wet season is negatively correlated with Chinook juveniles but has no or a slight positive correlation with coho juveniles (Figure</w:t>
      </w:r>
      <w:r>
        <w:t xml:space="preserve"> </w:t>
      </w:r>
      <w:r>
        <w:t xml:space="preserve">5</w:t>
      </w:r>
      <w:r>
        <w:t xml:space="preserve">). Furthermore, hydrology tends to have different effects on different life stages: the magnitude of the fall flow increase (</w:t>
      </w:r>
      <w:r>
        <w:rPr>
          <w:rStyle w:val="VerbatimChar"/>
        </w:rPr>
        <w:t xml:space="preserve">FA_Dif_num</w:t>
      </w:r>
      <w:r>
        <w:t xml:space="preserve">) and coho juvenile abundance are positively correlated when it occurs in the first fall (</w:t>
      </w:r>
      <w:r>
        <w:rPr>
          <w:rStyle w:val="VerbatimChar"/>
        </w:rPr>
        <w:t xml:space="preserve">f1</w:t>
      </w:r>
      <w:r>
        <w:t xml:space="preserve">), during their parents spawning, but are negatively correlated when it occurs in the second fall (</w:t>
      </w:r>
      <w:r>
        <w:rPr>
          <w:rStyle w:val="VerbatimChar"/>
        </w:rPr>
        <w:t xml:space="preserve">f2</w:t>
      </w:r>
      <w:r>
        <w:t xml:space="preserve">), when they are overwintering juveniles.</w:t>
      </w:r>
    </w:p>
    <w:p>
      <w:pPr>
        <w:pStyle w:val="BodyText"/>
      </w:pPr>
      <w:r>
        <w:t xml:space="preserve">Though it is outside the scope of this study to capture all biological influences on fish production, it would be remiss to overlook some of the obvious relationships between the ecological data series used in this study. A full set of</w:t>
      </w:r>
      <w:r>
        <w:t xml:space="preserve"> </w:t>
      </w:r>
      <m:oMath>
        <m:r>
          <m:t>R</m:t>
        </m:r>
      </m:oMath>
      <w:r>
        <w:t xml:space="preserve"> </w:t>
      </w:r>
      <w:r>
        <w:t xml:space="preserve">values among ecological observations is shown in</w:t>
      </w:r>
      <w:r>
        <w:t xml:space="preserve"> </w:t>
      </w:r>
      <w:r>
        <w:rPr>
          <w:i/>
          <w:iCs/>
        </w:rPr>
        <w:t xml:space="preserve">Supplemental Figure 1</w:t>
      </w:r>
      <w:r>
        <w:t xml:space="preserve">, but only spawner abundances (Z-scored for consistency with hydrologic metrics) were highlighted as predictors in Figure</w:t>
      </w:r>
      <w:r>
        <w:t xml:space="preserve"> </w:t>
      </w:r>
      <w:r>
        <w:t xml:space="preserve">5</w:t>
      </w:r>
      <w:r>
        <w:t xml:space="preserve">. As we might expect, spawner abundance is positively correlated with smolt abundance (and observed redds, for coho). However, hydrology seems to have an equivalent or slightly higher influence on juvenile production as spawner abundance: for both species, the spawner-juvenile</w:t>
      </w:r>
      <w:r>
        <w:t xml:space="preserve"> </w:t>
      </w:r>
      <m:oMath>
        <m:d>
          <m:dPr>
            <m:begChr m:val="|"/>
            <m:endChr m:val="|"/>
            <m:sepChr m:val=""/>
            <m:grow/>
          </m:dPr>
          <m:e>
            <m:r>
              <m:t>R</m:t>
            </m:r>
          </m:e>
        </m:d>
      </m:oMath>
      <w:r>
        <w:t xml:space="preserve"> </w:t>
      </w:r>
      <w:r>
        <w:t xml:space="preserve">is lower than at least one hydrologic-juvenile</w:t>
      </w:r>
      <w:r>
        <w:t xml:space="preserve"> </w:t>
      </w:r>
      <m:oMath>
        <m:d>
          <m:dPr>
            <m:begChr m:val="|"/>
            <m:endChr m:val="|"/>
            <m:sepChr m:val=""/>
            <m:grow/>
          </m:dPr>
          <m:e>
            <m:r>
              <m:t>R</m:t>
            </m:r>
          </m:e>
        </m:d>
      </m:oMath>
      <w:r>
        <w:t xml:space="preserve"> </w:t>
      </w:r>
      <w:r>
        <w:t xml:space="preserve">value (Figure</w:t>
      </w:r>
      <w:r>
        <w:t xml:space="preserve"> </w:t>
      </w:r>
      <w:r>
        <w:t xml:space="preserve">5</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20 Z-scored predictors (2 spawner observation records and 18 hydrologic metrics, prescreened for collinearity) and 7 log-transformed ecological monitoring records for Chinook (left three columns) and coho (right four columns). Large blue circles indicate that the quantity (such as the first wet season median baseflow, or w1_Wet_BFL_Mag_50) is positively correlated with observed fish metrics. For dates, a blue dot indicates that a later date is correlated with higher fish values, while a red dot indicates that an earlier date is correlated with higher fish values. The full suite of calculated R values is shown in Supplemental Figure 1." title="" id="67" name="Picture"/>
            <a:graphic>
              <a:graphicData uri="http://schemas.openxmlformats.org/drawingml/2006/picture">
                <pic:pic>
                  <pic:nvPicPr>
                    <pic:cNvPr descr="Graphics%20and%20Supplements/Figure%204.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corrMatrixFig"/>
      <w:bookmarkEnd w:id="69"/>
      <w:r>
        <w:t xml:space="preserve">Figure 5: Correlations between 20 Z-scored predictors (2 spawner observation records and 18 hydrologic metrics, prescreened for collinearity) and 7 log-transformed ecological monitoring records for Chinook (left three columns) and coho (right four columns). Large blue circles indicate that the quantity (such as the first wet season median baseflow, or w1_Wet_BFL_Mag_50) is positively correlated with observed fish metrics. For dates, a blue dot indicates that a later date is correlated with higher fish values, while a red dot indicates that an earlier date is correlated with higher fish values. The full suite of calculated R values is shown in Supplemental Figure 1.</w:t>
      </w:r>
    </w:p>
    <w:bookmarkEnd w:id="70"/>
    <w:bookmarkStart w:id="79" w:name="lasso-regression"/>
    <w:p>
      <w:pPr>
        <w:pStyle w:val="Heading2"/>
      </w:pPr>
      <w:r>
        <w:rPr>
          <w:rStyle w:val="SectionNumber"/>
        </w:rPr>
        <w:t xml:space="preserve">4.3</w:t>
      </w:r>
      <w:r>
        <w:tab/>
      </w:r>
      <w:r>
        <w:t xml:space="preserve">Lasso regression</w:t>
      </w:r>
    </w:p>
    <w:p>
      <w:pPr>
        <w:pStyle w:val="TableCaption"/>
      </w:pPr>
      <w:bookmarkStart w:id="71" w:name="tab:findingsTab"/>
      <w:bookmarkEnd w:id="71"/>
      <w:r>
        <w:t xml:space="preserve">Table 2:</w:t>
      </w:r>
      <w:r>
        <w:t xml:space="preserve"> </w:t>
      </w:r>
      <w:r>
        <w:t xml:space="preserve">Description of four different techniques for modeling two types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96"/>
        <w:gridCol w:w="1296"/>
        <w:gridCol w:w="2592"/>
        <w:gridCol w:w="2592"/>
        <w:gridCol w:w="1872"/>
        <w:gridCol w:w="187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Most Important Hydrologic Metrics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vs. Spawner Influence (Coef. Ratios)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first fall reconnection, longer first wet season, smaller second fall flow increase, faster second spring recession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slower max. spring recession rate, longer wet season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larger first fall flow increase, greater first wet season baseflow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dry season high flows, slower max. spring recession rate, earlier fall reconnection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smaller second fall flow increase, slower first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(spawner abundance), slower max. spring recession, longer wet season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&gt;8x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&gt;2x</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earlier fall reconnection, greater dry season high flows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lower wet season baseflow, earlier fall reconnection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influence (Hydro-to-Spawner of 0.7 to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of 1.7 to 6.3</w:t>
            </w:r>
          </w:p>
        </w:tc>
      </w:tr>
    </w:tbl>
    <w:p>
      <w:pPr>
        <w:pStyle w:val="BodyText"/>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bookmarkStart w:id="76"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3" name="Picture"/>
            <a:graphic>
              <a:graphicData uri="http://schemas.openxmlformats.org/drawingml/2006/picture">
                <pic:pic>
                  <pic:nvPicPr>
                    <pic:cNvPr descr="Graphics%20and%20Supplements/Figure%205.png" id="74" name="Picture"/>
                    <pic:cNvPicPr>
                      <a:picLocks noChangeArrowheads="1" noChangeAspect="1"/>
                    </pic:cNvPicPr>
                  </pic:nvPicPr>
                  <pic:blipFill>
                    <a:blip r:embed="rId7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5" w:name="fig:lassoResultsCohoChinook"/>
      <w:bookmarkEnd w:id="75"/>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6"/>
    <w:bookmarkStart w:id="77" w:name="X37098796cbf36b234f62901db63c93e812ce414"/>
    <w:p>
      <w:pPr>
        <w:pStyle w:val="Heading3"/>
      </w:pPr>
      <w:r>
        <w:rPr>
          <w:rStyle w:val="SectionNumber"/>
        </w:rPr>
        <w:t xml:space="preserve">4.3.2</w:t>
      </w:r>
      <w:r>
        <w:tab/>
      </w:r>
      <w:r>
        <w:t xml:space="preserve">Test error and selection of final lambda value</w:t>
      </w:r>
    </w:p>
    <w:bookmarkEnd w:id="77"/>
    <w:bookmarkStart w:id="78"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8"/>
    <w:bookmarkEnd w:id="79"/>
    <w:bookmarkStart w:id="93"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80" w:name="tab:coefTableCoho"/>
      <w:bookmarkEnd w:id="80"/>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bl>
    <w:p>
      <w:pPr>
        <w:pStyle w:val="TableCaption"/>
      </w:pPr>
      <w:bookmarkStart w:id="81" w:name="tab:coefTableChinook"/>
      <w:bookmarkEnd w:id="81"/>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2"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2"/>
    <w:bookmarkStart w:id="87"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12.1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4" name="Picture"/>
            <a:graphic>
              <a:graphicData uri="http://schemas.openxmlformats.org/drawingml/2006/picture">
                <pic:pic>
                  <pic:nvPicPr>
                    <pic:cNvPr descr="Graphics%20and%20Supplements/Figure%206.png" id="85" name="Picture"/>
                    <pic:cNvPicPr>
                      <a:picLocks noChangeArrowheads="1" noChangeAspect="1"/>
                    </pic:cNvPicPr>
                  </pic:nvPicPr>
                  <pic:blipFill>
                    <a:blip r:embed="rId8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6" w:name="fig:hbfOverTime"/>
      <w:bookmarkEnd w:id="86"/>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7"/>
    <w:bookmarkStart w:id="92"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9" name="Picture"/>
            <a:graphic>
              <a:graphicData uri="http://schemas.openxmlformats.org/drawingml/2006/picture">
                <pic:pic>
                  <pic:nvPicPr>
                    <pic:cNvPr descr="Graphics%20and%20Supplements/Figure%207.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1" w:name="fig:hbfBarchart"/>
      <w:bookmarkEnd w:id="91"/>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2"/>
    <w:bookmarkEnd w:id="93"/>
    <w:bookmarkStart w:id="94" w:name="marss"/>
    <w:p>
      <w:pPr>
        <w:pStyle w:val="Heading2"/>
      </w:pPr>
      <w:r>
        <w:rPr>
          <w:rStyle w:val="SectionNumber"/>
        </w:rPr>
        <w:t xml:space="preserve">4.5</w:t>
      </w:r>
      <w:r>
        <w:tab/>
      </w:r>
      <w:r>
        <w:t xml:space="preserve">MARSS</w:t>
      </w:r>
    </w:p>
    <w:bookmarkEnd w:id="94"/>
    <w:bookmarkEnd w:id="95"/>
    <w:bookmarkStart w:id="101"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6"/>
    <w:bookmarkStart w:id="97"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7"/>
    <w:bookmarkStart w:id="98"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8"/>
    <w:bookmarkStart w:id="99"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9"/>
    <w:bookmarkStart w:id="10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10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2"/>
    <w:bookmarkStart w:id="324" w:name="references"/>
    <w:p>
      <w:pPr>
        <w:pStyle w:val="Heading1"/>
      </w:pPr>
      <w:r>
        <w:rPr>
          <w:rStyle w:val="SectionNumber"/>
        </w:rPr>
        <w:t xml:space="preserve">7</w:t>
      </w:r>
      <w:r>
        <w:tab/>
      </w:r>
      <w:r>
        <w:t xml:space="preserve">References</w:t>
      </w:r>
    </w:p>
    <w:bookmarkStart w:id="323" w:name="refs"/>
    <w:bookmarkStart w:id="104"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3">
        <w:r>
          <w:rPr>
            <w:rStyle w:val="Hyperlink"/>
          </w:rPr>
          <w:t xml:space="preserve">https://doi.org/10.1016/j.ecolmodel.2021.109604</w:t>
        </w:r>
      </w:hyperlink>
      <w:r>
        <w:t xml:space="preserve">.</w:t>
      </w:r>
    </w:p>
    <w:bookmarkEnd w:id="104"/>
    <w:bookmarkStart w:id="106"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5">
        <w:r>
          <w:rPr>
            <w:rStyle w:val="Hyperlink"/>
          </w:rPr>
          <w:t xml:space="preserve">https://doi.org/10.1890/130134</w:t>
        </w:r>
      </w:hyperlink>
      <w:r>
        <w:t xml:space="preserve">.</w:t>
      </w:r>
    </w:p>
    <w:bookmarkEnd w:id="106"/>
    <w:bookmarkStart w:id="107"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7"/>
    <w:bookmarkStart w:id="109"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8">
        <w:r>
          <w:rPr>
            <w:rStyle w:val="Hyperlink"/>
          </w:rPr>
          <w:t xml:space="preserve">https://doi.org/10.1016/j.ecohyd.2017.01.002</w:t>
        </w:r>
      </w:hyperlink>
      <w:r>
        <w:t xml:space="preserve">.</w:t>
      </w:r>
    </w:p>
    <w:bookmarkEnd w:id="109"/>
    <w:bookmarkStart w:id="111"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10">
        <w:r>
          <w:rPr>
            <w:rStyle w:val="Hyperlink"/>
          </w:rPr>
          <w:t xml:space="preserve">https://doi.org/10.1890/1540-9295(2006)4[309:IFNISA]2.0.CO;2</w:t>
        </w:r>
      </w:hyperlink>
      <w:r>
        <w:t xml:space="preserve">.</w:t>
      </w:r>
    </w:p>
    <w:bookmarkEnd w:id="111"/>
    <w:bookmarkStart w:id="113"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2">
        <w:r>
          <w:rPr>
            <w:rStyle w:val="Hyperlink"/>
          </w:rPr>
          <w:t xml:space="preserve">https://doi.org/10.1002/eco.143</w:t>
        </w:r>
      </w:hyperlink>
      <w:r>
        <w:t xml:space="preserve">.</w:t>
      </w:r>
    </w:p>
    <w:bookmarkEnd w:id="113"/>
    <w:bookmarkStart w:id="115" w:name="ref-ArthingtonEnvironmental2012"/>
    <w:p>
      <w:pPr>
        <w:pStyle w:val="Bibliography"/>
      </w:pPr>
      <w:r>
        <w:t xml:space="preserve">Arthington, Angela H. 2012.</w:t>
      </w:r>
      <w:r>
        <w:t xml:space="preserve"> </w:t>
      </w:r>
      <w:r>
        <w:rPr>
          <w:i/>
          <w:iCs/>
        </w:rPr>
        <w:t xml:space="preserve">Environmental</w:t>
      </w:r>
      <w:r>
        <w:rPr>
          <w:i/>
          <w:iCs/>
        </w:rPr>
        <w:t xml:space="preserve"> </w:t>
      </w:r>
      <w:r>
        <w:rPr>
          <w:i/>
          <w:iCs/>
        </w:rPr>
        <w:t xml:space="preserve">Flows</w:t>
      </w:r>
      <w:r>
        <w:rPr>
          <w:i/>
          <w:iCs/>
        </w:rPr>
        <w:t xml:space="preserve">:</w:t>
      </w:r>
      <w:r>
        <w:rPr>
          <w:i/>
          <w:iCs/>
        </w:rPr>
        <w:t xml:space="preserve"> </w:t>
      </w:r>
      <w:r>
        <w:rPr>
          <w:i/>
          <w:iCs/>
        </w:rPr>
        <w:t xml:space="preserve">Saving Rivers</w:t>
      </w:r>
      <w:r>
        <w:rPr>
          <w:i/>
          <w:iCs/>
        </w:rPr>
        <w:t xml:space="preserve"> </w:t>
      </w:r>
      <w:r>
        <w:rPr>
          <w:i/>
          <w:iCs/>
        </w:rPr>
        <w:t xml:space="preserve">in the</w:t>
      </w:r>
      <w:r>
        <w:rPr>
          <w:i/>
          <w:iCs/>
        </w:rPr>
        <w:t xml:space="preserve"> </w:t>
      </w:r>
      <w:r>
        <w:rPr>
          <w:i/>
          <w:iCs/>
        </w:rPr>
        <w:t xml:space="preserve">Third Millennium</w:t>
      </w:r>
      <w:r>
        <w:t xml:space="preserve">. Freshwater</w:t>
      </w:r>
      <w:r>
        <w:t xml:space="preserve"> </w:t>
      </w:r>
      <w:r>
        <w:t xml:space="preserve">Ecology Series</w:t>
      </w:r>
      <w:r>
        <w:t xml:space="preserve"> </w:t>
      </w:r>
      <w:r>
        <w:t xml:space="preserve">4. Berkeley, CA: University of California Press.</w:t>
      </w:r>
      <w:r>
        <w:t xml:space="preserve"> </w:t>
      </w:r>
      <w:hyperlink r:id="rId114">
        <w:r>
          <w:rPr>
            <w:rStyle w:val="Hyperlink"/>
          </w:rPr>
          <w:t xml:space="preserve">https://doi.org/10.1525/9780520953451</w:t>
        </w:r>
      </w:hyperlink>
      <w:r>
        <w:t xml:space="preserve">.</w:t>
      </w:r>
    </w:p>
    <w:bookmarkEnd w:id="115"/>
    <w:bookmarkStart w:id="117"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6">
        <w:r>
          <w:rPr>
            <w:rStyle w:val="Hyperlink"/>
          </w:rPr>
          <w:t xml:space="preserve">https://doi.org/10.1002/rra.2831</w:t>
        </w:r>
      </w:hyperlink>
      <w:r>
        <w:t xml:space="preserve">.</w:t>
      </w:r>
    </w:p>
    <w:bookmarkEnd w:id="117"/>
    <w:bookmarkStart w:id="119"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8">
        <w:r>
          <w:rPr>
            <w:rStyle w:val="Hyperlink"/>
          </w:rPr>
          <w:t xml:space="preserve">https://doi.org/10.1002/eco.1379</w:t>
        </w:r>
      </w:hyperlink>
      <w:r>
        <w:t xml:space="preserve">.</w:t>
      </w:r>
    </w:p>
    <w:bookmarkEnd w:id="119"/>
    <w:bookmarkStart w:id="121" w:name="ref-BarbourEtAlOptimisation2016"/>
    <w:p>
      <w:pPr>
        <w:pStyle w:val="Bibliography"/>
      </w:pPr>
      <w:r>
        <w:t xml:space="preserve">Barbour, E. J., L. Holz, G. Kuczera, C. A. Pollino, A. J. Jakeman, and D. P. Loucks. 2016.</w:t>
      </w:r>
      <w:r>
        <w:t xml:space="preserve"> </w:t>
      </w:r>
      <w:r>
        <w:t xml:space="preserve">“Optimisation as a Process for Understanding and Managing River Ecosystems.”</w:t>
      </w:r>
      <w:r>
        <w:t xml:space="preserve"> </w:t>
      </w:r>
      <w:r>
        <w:rPr>
          <w:i/>
          <w:iCs/>
        </w:rPr>
        <w:t xml:space="preserve">Environmental Modelling &amp; Software</w:t>
      </w:r>
      <w:r>
        <w:t xml:space="preserve"> </w:t>
      </w:r>
      <w:r>
        <w:t xml:space="preserve">83 (September): 167–78.</w:t>
      </w:r>
      <w:r>
        <w:t xml:space="preserve"> </w:t>
      </w:r>
      <w:hyperlink r:id="rId120">
        <w:r>
          <w:rPr>
            <w:rStyle w:val="Hyperlink"/>
          </w:rPr>
          <w:t xml:space="preserve">https://doi.org/10.1016/j.envsoft.2016.04.029</w:t>
        </w:r>
      </w:hyperlink>
      <w:r>
        <w:t xml:space="preserve">.</w:t>
      </w:r>
    </w:p>
    <w:bookmarkEnd w:id="121"/>
    <w:bookmarkStart w:id="123" w:name="ref-Bellido-LeivaEtAlModeling2021"/>
    <w:p>
      <w:pPr>
        <w:pStyle w:val="Bibliography"/>
      </w:pPr>
      <w:r>
        <w:t xml:space="preserve">Bellido-Leiva, F. J., Robert A. Lusardi, and Jay R. Lund. 2021.</w:t>
      </w:r>
      <w:r>
        <w:t xml:space="preserve"> </w:t>
      </w:r>
      <w:r>
        <w:t xml:space="preserve">“Modeling the Effect of Habitat Availability and Quality on Endangered Winter-Run</w:t>
      </w:r>
      <w:r>
        <w:t xml:space="preserve"> </w:t>
      </w:r>
      <w:r>
        <w:t xml:space="preserve">Chinook</w:t>
      </w:r>
      <w:r>
        <w:t xml:space="preserve"> </w:t>
      </w:r>
      <w:r>
        <w:t xml:space="preserve">Salmon (</w:t>
      </w:r>
      <w:r>
        <w:t xml:space="preserve">Oncorhynchus</w:t>
      </w:r>
      <w:r>
        <w:t xml:space="preserve"> </w:t>
      </w:r>
      <w:r>
        <w:t xml:space="preserve">Tshawytscha) Production in the</w:t>
      </w:r>
      <w:r>
        <w:t xml:space="preserve"> </w:t>
      </w:r>
      <w:r>
        <w:t xml:space="preserve">Sacramento Valley</w:t>
      </w:r>
      <w:r>
        <w:t xml:space="preserve">.”</w:t>
      </w:r>
      <w:r>
        <w:t xml:space="preserve"> </w:t>
      </w:r>
      <w:r>
        <w:rPr>
          <w:i/>
          <w:iCs/>
        </w:rPr>
        <w:t xml:space="preserve">Ecological Modelling</w:t>
      </w:r>
      <w:r>
        <w:t xml:space="preserve"> </w:t>
      </w:r>
      <w:r>
        <w:t xml:space="preserve">447 (May): 109511.</w:t>
      </w:r>
      <w:r>
        <w:t xml:space="preserve"> </w:t>
      </w:r>
      <w:hyperlink r:id="rId122">
        <w:r>
          <w:rPr>
            <w:rStyle w:val="Hyperlink"/>
          </w:rPr>
          <w:t xml:space="preserve">https://doi.org/10.1016/j.ecolmodel.2021.109511</w:t>
        </w:r>
      </w:hyperlink>
      <w:r>
        <w:t xml:space="preserve">.</w:t>
      </w:r>
    </w:p>
    <w:bookmarkEnd w:id="123"/>
    <w:bookmarkStart w:id="125"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24">
        <w:r>
          <w:rPr>
            <w:rStyle w:val="Hyperlink"/>
          </w:rPr>
          <w:t xml:space="preserve">https://doi.org/10.2307/1446234</w:t>
        </w:r>
      </w:hyperlink>
      <w:r>
        <w:t xml:space="preserve">.</w:t>
      </w:r>
    </w:p>
    <w:bookmarkEnd w:id="125"/>
    <w:bookmarkStart w:id="127"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26">
        <w:r>
          <w:rPr>
            <w:rStyle w:val="Hyperlink"/>
          </w:rPr>
          <w:t xml:space="preserve">https://doi.org/10.1002/eco.1396</w:t>
        </w:r>
      </w:hyperlink>
      <w:r>
        <w:t xml:space="preserve">.</w:t>
      </w:r>
    </w:p>
    <w:bookmarkEnd w:id="127"/>
    <w:bookmarkStart w:id="129"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8">
        <w:r>
          <w:rPr>
            <w:rStyle w:val="Hyperlink"/>
          </w:rPr>
          <w:t xml:space="preserve">https://doi.org/10.1007/s11160-016-9432-3</w:t>
        </w:r>
      </w:hyperlink>
      <w:r>
        <w:t xml:space="preserve">.</w:t>
      </w:r>
    </w:p>
    <w:bookmarkEnd w:id="129"/>
    <w:bookmarkStart w:id="131"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30">
        <w:r>
          <w:rPr>
            <w:rStyle w:val="Hyperlink"/>
          </w:rPr>
          <w:t xml:space="preserve">https://doi.org/10.1016/j.scitotenv.2021.149721</w:t>
        </w:r>
      </w:hyperlink>
      <w:r>
        <w:t xml:space="preserve">.</w:t>
      </w:r>
    </w:p>
    <w:bookmarkEnd w:id="131"/>
    <w:bookmarkStart w:id="133"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32">
        <w:r>
          <w:rPr>
            <w:rStyle w:val="Hyperlink"/>
          </w:rPr>
          <w:t xml:space="preserve">https://doi.org/10.1002/rra.3191</w:t>
        </w:r>
      </w:hyperlink>
      <w:r>
        <w:t xml:space="preserve">.</w:t>
      </w:r>
    </w:p>
    <w:bookmarkEnd w:id="133"/>
    <w:bookmarkStart w:id="135"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34">
        <w:r>
          <w:rPr>
            <w:rStyle w:val="Hyperlink"/>
          </w:rPr>
          <w:t xml:space="preserve">https://doi.org/10.1577/1548-8675(1994)014&lt;0237:HDACSO&gt;2.3.CO;2</w:t>
        </w:r>
      </w:hyperlink>
      <w:r>
        <w:t xml:space="preserve">.</w:t>
      </w:r>
    </w:p>
    <w:bookmarkEnd w:id="135"/>
    <w:bookmarkStart w:id="137"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36">
        <w:r>
          <w:rPr>
            <w:rStyle w:val="Hyperlink"/>
          </w:rPr>
          <w:t xml:space="preserve">https://doi.org/10.1002/rra.3001</w:t>
        </w:r>
      </w:hyperlink>
      <w:r>
        <w:t xml:space="preserve">.</w:t>
      </w:r>
    </w:p>
    <w:bookmarkEnd w:id="137"/>
    <w:bookmarkStart w:id="139"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8">
        <w:r>
          <w:rPr>
            <w:rStyle w:val="Hyperlink"/>
          </w:rPr>
          <w:t xml:space="preserve">https://doi.org/10.1007/s00267-002-2737-0</w:t>
        </w:r>
      </w:hyperlink>
      <w:r>
        <w:t xml:space="preserve">.</w:t>
      </w:r>
    </w:p>
    <w:bookmarkEnd w:id="139"/>
    <w:bookmarkStart w:id="140"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40"/>
    <w:bookmarkStart w:id="141"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41"/>
    <w:bookmarkStart w:id="142"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42"/>
    <w:bookmarkStart w:id="143"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43"/>
    <w:bookmarkStart w:id="145"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44">
        <w:r>
          <w:rPr>
            <w:rStyle w:val="Hyperlink"/>
          </w:rPr>
          <w:t xml:space="preserve">https://doi.org/10.3390/w9030196</w:t>
        </w:r>
      </w:hyperlink>
      <w:r>
        <w:t xml:space="preserve">.</w:t>
      </w:r>
    </w:p>
    <w:bookmarkEnd w:id="145"/>
    <w:bookmarkStart w:id="147"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46">
        <w:r>
          <w:rPr>
            <w:rStyle w:val="Hyperlink"/>
          </w:rPr>
          <w:t xml:space="preserve">https://doi.org/10.1111/ddi.12225</w:t>
        </w:r>
      </w:hyperlink>
      <w:r>
        <w:t xml:space="preserve">.</w:t>
      </w:r>
    </w:p>
    <w:bookmarkEnd w:id="147"/>
    <w:bookmarkStart w:id="148"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8"/>
    <w:bookmarkStart w:id="149"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9"/>
    <w:bookmarkStart w:id="151"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50">
        <w:r>
          <w:rPr>
            <w:rStyle w:val="Hyperlink"/>
          </w:rPr>
          <w:t xml:space="preserve">https://doi.org/10.1016/j.ecohyd.2016.12.002</w:t>
        </w:r>
      </w:hyperlink>
      <w:r>
        <w:t xml:space="preserve">.</w:t>
      </w:r>
    </w:p>
    <w:bookmarkEnd w:id="151"/>
    <w:bookmarkStart w:id="153"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52">
        <w:r>
          <w:rPr>
            <w:rStyle w:val="Hyperlink"/>
          </w:rPr>
          <w:t xml:space="preserve">https://doi.org/10.1111/ele.14070</w:t>
        </w:r>
      </w:hyperlink>
      <w:r>
        <w:t xml:space="preserve">.</w:t>
      </w:r>
    </w:p>
    <w:bookmarkEnd w:id="153"/>
    <w:bookmarkStart w:id="155"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54">
        <w:r>
          <w:rPr>
            <w:rStyle w:val="Hyperlink"/>
          </w:rPr>
          <w:t xml:space="preserve">https://doi.org/10.1111/1752-1688.12845</w:t>
        </w:r>
      </w:hyperlink>
      <w:r>
        <w:t xml:space="preserve">.</w:t>
      </w:r>
    </w:p>
    <w:bookmarkEnd w:id="155"/>
    <w:bookmarkStart w:id="157"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56">
        <w:r>
          <w:rPr>
            <w:rStyle w:val="Hyperlink"/>
          </w:rPr>
          <w:t xml:space="preserve">https://doi.org/10.1073/pnas.1710231115</w:t>
        </w:r>
      </w:hyperlink>
      <w:r>
        <w:t xml:space="preserve">.</w:t>
      </w:r>
    </w:p>
    <w:bookmarkEnd w:id="157"/>
    <w:bookmarkStart w:id="159"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8">
        <w:r>
          <w:rPr>
            <w:rStyle w:val="Hyperlink"/>
          </w:rPr>
          <w:t xml:space="preserve">https://doi.org/10.1111/j.1600-0587.2012.07348.x</w:t>
        </w:r>
      </w:hyperlink>
      <w:r>
        <w:t xml:space="preserve">.</w:t>
      </w:r>
    </w:p>
    <w:bookmarkEnd w:id="159"/>
    <w:bookmarkStart w:id="161"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X1e3366df7e42f0cffda08f0beeb6f1e52bac819"/>
    <w:p>
      <w:pPr>
        <w:pStyle w:val="Bibliography"/>
      </w:pPr>
      <w:r>
        <w:t xml:space="preserve">Escobar-Arias, M. I., and Gregory B. Pasternack. 2010.</w:t>
      </w:r>
      <w:r>
        <w:t xml:space="preserve"> </w:t>
      </w:r>
      <w:r>
        <w:t xml:space="preserve">“A Hydrogeomorphic Dynamics Approach to Assess in-Stream Ecological Functionality Using the Functional Flows Model, Part 1—Model Characteristics.”</w:t>
      </w:r>
      <w:r>
        <w:t xml:space="preserve"> </w:t>
      </w:r>
      <w:r>
        <w:rPr>
          <w:i/>
          <w:iCs/>
        </w:rPr>
        <w:t xml:space="preserve">River Research and Applications</w:t>
      </w:r>
      <w:r>
        <w:t xml:space="preserve"> </w:t>
      </w:r>
      <w:r>
        <w:t xml:space="preserve">26 (9): 1103–28.</w:t>
      </w:r>
      <w:r>
        <w:t xml:space="preserve"> </w:t>
      </w:r>
      <w:hyperlink r:id="rId162">
        <w:r>
          <w:rPr>
            <w:rStyle w:val="Hyperlink"/>
          </w:rPr>
          <w:t xml:space="preserve">https://doi.org/10.1002/rra.1316</w:t>
        </w:r>
      </w:hyperlink>
      <w:r>
        <w:t xml:space="preserve">.</w:t>
      </w:r>
    </w:p>
    <w:bookmarkEnd w:id="163"/>
    <w:bookmarkStart w:id="164"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64"/>
    <w:bookmarkStart w:id="165"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65"/>
    <w:bookmarkStart w:id="167"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66">
        <w:r>
          <w:rPr>
            <w:rStyle w:val="Hyperlink"/>
          </w:rPr>
          <w:t xml:space="preserve">https://doi.org/10.18637/jss.v033.i01</w:t>
        </w:r>
      </w:hyperlink>
      <w:r>
        <w:t xml:space="preserve">.</w:t>
      </w:r>
    </w:p>
    <w:bookmarkEnd w:id="167"/>
    <w:bookmarkStart w:id="169"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68">
        <w:r>
          <w:rPr>
            <w:rStyle w:val="Hyperlink"/>
          </w:rPr>
          <w:t xml:space="preserve">https://doi.org/10.1016/j.ecohyd.2019.07.003</w:t>
        </w:r>
      </w:hyperlink>
      <w:r>
        <w:t xml:space="preserve">.</w:t>
      </w:r>
    </w:p>
    <w:bookmarkEnd w:id="169"/>
    <w:bookmarkStart w:id="170" w:name="ref-GranthamEtAlMaking2020"/>
    <w:p>
      <w:pPr>
        <w:pStyle w:val="Bibliography"/>
      </w:pPr>
      <w:r>
        <w:t xml:space="preserve">Grantham, Ted, Jeffrey Mount, Eric D Stein, and Sarah Yarnell. 2020.</w:t>
      </w:r>
      <w:r>
        <w:t xml:space="preserve"> </w:t>
      </w:r>
      <w:r>
        <w:t xml:space="preserve">“Making the</w:t>
      </w:r>
      <w:r>
        <w:t xml:space="preserve"> </w:t>
      </w:r>
      <w:r>
        <w:t xml:space="preserve">Most</w:t>
      </w:r>
      <w:r>
        <w:t xml:space="preserve"> </w:t>
      </w:r>
      <w:r>
        <w:t xml:space="preserve">of</w:t>
      </w:r>
      <w:r>
        <w:t xml:space="preserve"> </w:t>
      </w:r>
      <w:r>
        <w:t xml:space="preserve">Water</w:t>
      </w:r>
      <w:r>
        <w:t xml:space="preserve"> </w:t>
      </w:r>
      <w:r>
        <w:t xml:space="preserve">for the</w:t>
      </w:r>
      <w:r>
        <w:t xml:space="preserve"> </w:t>
      </w:r>
      <w:r>
        <w:t xml:space="preserve">Environment</w:t>
      </w:r>
      <w:r>
        <w:t xml:space="preserve">:</w:t>
      </w:r>
      <w:r>
        <w:t xml:space="preserve"> </w:t>
      </w:r>
      <w:r>
        <w:t xml:space="preserve">A Functional Flows Approach</w:t>
      </w:r>
      <w:r>
        <w:t xml:space="preserve"> </w:t>
      </w:r>
      <w:r>
        <w:t xml:space="preserve">for</w:t>
      </w:r>
      <w:r>
        <w:t xml:space="preserve"> </w:t>
      </w:r>
      <w:r>
        <w:t xml:space="preserve">California</w:t>
      </w:r>
      <w:r>
        <w:t xml:space="preserve">’s</w:t>
      </w:r>
      <w:r>
        <w:t xml:space="preserve"> </w:t>
      </w:r>
      <w:r>
        <w:t xml:space="preserve">Rivers</w:t>
      </w:r>
      <w:r>
        <w:t xml:space="preserve">.”</w:t>
      </w:r>
      <w:r>
        <w:t xml:space="preserve"> </w:t>
      </w:r>
      <w:r>
        <w:t xml:space="preserve">Public Policy Institute of California.</w:t>
      </w:r>
    </w:p>
    <w:bookmarkEnd w:id="170"/>
    <w:bookmarkStart w:id="172"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71">
        <w:r>
          <w:rPr>
            <w:rStyle w:val="Hyperlink"/>
          </w:rPr>
          <w:t xml:space="preserve">https://doi.org/10.1002/eco.1354</w:t>
        </w:r>
      </w:hyperlink>
      <w:r>
        <w:t xml:space="preserve">.</w:t>
      </w:r>
    </w:p>
    <w:bookmarkEnd w:id="172"/>
    <w:bookmarkStart w:id="174"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73">
        <w:r>
          <w:rPr>
            <w:rStyle w:val="Hyperlink"/>
          </w:rPr>
          <w:t xml:space="preserve">https://doi.org/10.1016/j.ecohyd.2020.02.002</w:t>
        </w:r>
      </w:hyperlink>
      <w:r>
        <w:t xml:space="preserve">.</w:t>
      </w:r>
    </w:p>
    <w:bookmarkEnd w:id="174"/>
    <w:bookmarkStart w:id="176"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75">
        <w:r>
          <w:rPr>
            <w:rStyle w:val="Hyperlink"/>
          </w:rPr>
          <w:t xml:space="preserve">https://doi.org/10.1111/fwb.13048</w:t>
        </w:r>
      </w:hyperlink>
      <w:r>
        <w:t xml:space="preserve">.</w:t>
      </w:r>
    </w:p>
    <w:bookmarkEnd w:id="176"/>
    <w:bookmarkStart w:id="178"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77">
        <w:r>
          <w:rPr>
            <w:rStyle w:val="Hyperlink"/>
          </w:rPr>
          <w:t xml:space="preserve">https://doi.org/10.1002/ecs2.4660</w:t>
        </w:r>
      </w:hyperlink>
      <w:r>
        <w:t xml:space="preserve">.</w:t>
      </w:r>
    </w:p>
    <w:bookmarkEnd w:id="178"/>
    <w:bookmarkStart w:id="180"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79">
        <w:r>
          <w:rPr>
            <w:rStyle w:val="Hyperlink"/>
          </w:rPr>
          <w:t xml:space="preserve">https://doi.org/10.1016/j.quaint.2015.02.032</w:t>
        </w:r>
      </w:hyperlink>
      <w:r>
        <w:t xml:space="preserve">.</w:t>
      </w:r>
    </w:p>
    <w:bookmarkEnd w:id="180"/>
    <w:bookmarkStart w:id="182"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81">
        <w:r>
          <w:rPr>
            <w:rStyle w:val="Hyperlink"/>
          </w:rPr>
          <w:t xml:space="preserve">https://doi.org/10.1111/fwb.13270</w:t>
        </w:r>
      </w:hyperlink>
      <w:r>
        <w:t xml:space="preserve">.</w:t>
      </w:r>
    </w:p>
    <w:bookmarkEnd w:id="182"/>
    <w:bookmarkStart w:id="184"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83">
        <w:r>
          <w:rPr>
            <w:rStyle w:val="Hyperlink"/>
          </w:rPr>
          <w:t xml:space="preserve">https://doi.org/10.1577/1548-8675(2003)023&lt;0001:DOFPFF&gt;2.0.CO;2</w:t>
        </w:r>
      </w:hyperlink>
      <w:r>
        <w:t xml:space="preserve">.</w:t>
      </w:r>
    </w:p>
    <w:bookmarkEnd w:id="184"/>
    <w:bookmarkStart w:id="186" w:name="ref-JagerSmithSustainable2008"/>
    <w:p>
      <w:pPr>
        <w:pStyle w:val="Bibliography"/>
      </w:pPr>
      <w:r>
        <w:t xml:space="preserve">Jager, Henriette I., and Brennan T. Smith. 2008.</w:t>
      </w:r>
      <w:r>
        <w:t xml:space="preserve"> </w:t>
      </w:r>
      <w:r>
        <w:t xml:space="preserve">“Sustainable Reservoir Operation: Can We Generate Hydropower and Preserve Ecosystem Values?”</w:t>
      </w:r>
      <w:r>
        <w:t xml:space="preserve"> </w:t>
      </w:r>
      <w:r>
        <w:rPr>
          <w:i/>
          <w:iCs/>
        </w:rPr>
        <w:t xml:space="preserve">River Research and Applications</w:t>
      </w:r>
      <w:r>
        <w:t xml:space="preserve"> </w:t>
      </w:r>
      <w:r>
        <w:t xml:space="preserve">24 (3): 340–52.</w:t>
      </w:r>
      <w:r>
        <w:t xml:space="preserve"> </w:t>
      </w:r>
      <w:hyperlink r:id="rId185">
        <w:r>
          <w:rPr>
            <w:rStyle w:val="Hyperlink"/>
          </w:rPr>
          <w:t xml:space="preserve">https://doi.org/10.1002/rra.1069</w:t>
        </w:r>
      </w:hyperlink>
      <w:r>
        <w:t xml:space="preserve">.</w:t>
      </w:r>
    </w:p>
    <w:bookmarkEnd w:id="186"/>
    <w:bookmarkStart w:id="188"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87">
        <w:r>
          <w:rPr>
            <w:rStyle w:val="Hyperlink"/>
          </w:rPr>
          <w:t xml:space="preserve">https://doi.org/10.1007/978-1-4614-7138-7</w:t>
        </w:r>
      </w:hyperlink>
      <w:r>
        <w:t xml:space="preserve">.</w:t>
      </w:r>
    </w:p>
    <w:bookmarkEnd w:id="188"/>
    <w:bookmarkStart w:id="190"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89">
        <w:r>
          <w:rPr>
            <w:rStyle w:val="Hyperlink"/>
          </w:rPr>
          <w:t xml:space="preserve">https://doi.org/10.1127/fal/2018/1177</w:t>
        </w:r>
      </w:hyperlink>
      <w:r>
        <w:t xml:space="preserve">.</w:t>
      </w:r>
    </w:p>
    <w:bookmarkEnd w:id="190"/>
    <w:bookmarkStart w:id="191"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91"/>
    <w:bookmarkStart w:id="192"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92"/>
    <w:bookmarkStart w:id="193"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93"/>
    <w:bookmarkStart w:id="195"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94">
        <w:r>
          <w:rPr>
            <w:rStyle w:val="Hyperlink"/>
          </w:rPr>
          <w:t xml:space="preserve">https://doi.org/10.1525/bio.2011.61.12.5</w:t>
        </w:r>
      </w:hyperlink>
      <w:r>
        <w:t xml:space="preserve">.</w:t>
      </w:r>
    </w:p>
    <w:bookmarkEnd w:id="195"/>
    <w:bookmarkStart w:id="197"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96">
        <w:r>
          <w:rPr>
            <w:rStyle w:val="Hyperlink"/>
          </w:rPr>
          <w:t xml:space="preserve">https://doi.org/10.5194/hess-28-691-2024</w:t>
        </w:r>
      </w:hyperlink>
      <w:r>
        <w:t xml:space="preserve">.</w:t>
      </w:r>
    </w:p>
    <w:bookmarkEnd w:id="197"/>
    <w:bookmarkStart w:id="199"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98">
        <w:r>
          <w:rPr>
            <w:rStyle w:val="Hyperlink"/>
          </w:rPr>
          <w:t xml:space="preserve">https://doi.org/10.1111/fwb.12324</w:t>
        </w:r>
      </w:hyperlink>
      <w:r>
        <w:t xml:space="preserve">.</w:t>
      </w:r>
    </w:p>
    <w:bookmarkEnd w:id="199"/>
    <w:bookmarkStart w:id="201"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200">
        <w:r>
          <w:rPr>
            <w:rStyle w:val="Hyperlink"/>
          </w:rPr>
          <w:t xml:space="preserve">https://doi.org/10.1002/rra.1274</w:t>
        </w:r>
      </w:hyperlink>
      <w:r>
        <w:t xml:space="preserve">.</w:t>
      </w:r>
    </w:p>
    <w:bookmarkEnd w:id="201"/>
    <w:bookmarkStart w:id="203"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202">
        <w:r>
          <w:rPr>
            <w:rStyle w:val="Hyperlink"/>
          </w:rPr>
          <w:t xml:space="preserve">https://doi.org/10.1029/2020WR028496</w:t>
        </w:r>
      </w:hyperlink>
      <w:r>
        <w:t xml:space="preserve">.</w:t>
      </w:r>
    </w:p>
    <w:bookmarkEnd w:id="203"/>
    <w:bookmarkStart w:id="205"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204">
        <w:r>
          <w:rPr>
            <w:rStyle w:val="Hyperlink"/>
          </w:rPr>
          <w:t xml:space="preserve">https://doi.org/10.1016/j.ecolind.2023.109989</w:t>
        </w:r>
      </w:hyperlink>
      <w:r>
        <w:t xml:space="preserve">.</w:t>
      </w:r>
    </w:p>
    <w:bookmarkEnd w:id="205"/>
    <w:bookmarkStart w:id="206"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6"/>
    <w:bookmarkStart w:id="207"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207"/>
    <w:bookmarkStart w:id="208"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8"/>
    <w:bookmarkStart w:id="209"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209"/>
    <w:bookmarkStart w:id="210"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10"/>
    <w:bookmarkStart w:id="211"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11"/>
    <w:bookmarkStart w:id="212"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12"/>
    <w:bookmarkStart w:id="213"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13"/>
    <w:bookmarkStart w:id="215"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14">
        <w:r>
          <w:rPr>
            <w:rStyle w:val="Hyperlink"/>
          </w:rPr>
          <w:t xml:space="preserve">https://doi.org/10.1111/fwb.13062</w:t>
        </w:r>
      </w:hyperlink>
      <w:r>
        <w:t xml:space="preserve">.</w:t>
      </w:r>
    </w:p>
    <w:bookmarkEnd w:id="215"/>
    <w:bookmarkStart w:id="217"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16">
        <w:r>
          <w:rPr>
            <w:rStyle w:val="Hyperlink"/>
          </w:rPr>
          <w:t xml:space="preserve">https://doi.org/10.1890/14-0247.1</w:t>
        </w:r>
      </w:hyperlink>
      <w:r>
        <w:t xml:space="preserve">.</w:t>
      </w:r>
    </w:p>
    <w:bookmarkEnd w:id="217"/>
    <w:bookmarkStart w:id="219"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18">
        <w:r>
          <w:rPr>
            <w:rStyle w:val="Hyperlink"/>
          </w:rPr>
          <w:t xml:space="preserve">https://doi.org/10.1007/s00267-013-0055-3</w:t>
        </w:r>
      </w:hyperlink>
      <w:r>
        <w:t xml:space="preserve">.</w:t>
      </w:r>
    </w:p>
    <w:bookmarkEnd w:id="219"/>
    <w:bookmarkStart w:id="221"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20">
        <w:r>
          <w:rPr>
            <w:rStyle w:val="Hyperlink"/>
          </w:rPr>
          <w:t xml:space="preserve">https://doi.org/10.1016/j.scitotenv.2019.133774</w:t>
        </w:r>
      </w:hyperlink>
      <w:r>
        <w:t xml:space="preserve">.</w:t>
      </w:r>
    </w:p>
    <w:bookmarkEnd w:id="221"/>
    <w:bookmarkStart w:id="223"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22">
        <w:r>
          <w:rPr>
            <w:rStyle w:val="Hyperlink"/>
          </w:rPr>
          <w:t xml:space="preserve">https://doi.org/10.1002/rra.1120</w:t>
        </w:r>
      </w:hyperlink>
      <w:r>
        <w:t xml:space="preserve">.</w:t>
      </w:r>
    </w:p>
    <w:bookmarkEnd w:id="223"/>
    <w:bookmarkStart w:id="225"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24">
        <w:r>
          <w:rPr>
            <w:rStyle w:val="Hyperlink"/>
          </w:rPr>
          <w:t xml:space="preserve">https://doi.org/10.1002/rra.933</w:t>
        </w:r>
      </w:hyperlink>
      <w:r>
        <w:t xml:space="preserve">.</w:t>
      </w:r>
    </w:p>
    <w:bookmarkEnd w:id="225"/>
    <w:bookmarkStart w:id="226"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26"/>
    <w:bookmarkStart w:id="228" w:name="ref-MoyleNOVEL2014"/>
    <w:p>
      <w:pPr>
        <w:pStyle w:val="Bibliography"/>
      </w:pPr>
      <w:r>
        <w:t xml:space="preserve">———.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27">
        <w:r>
          <w:rPr>
            <w:rStyle w:val="Hyperlink"/>
          </w:rPr>
          <w:t xml:space="preserve">https://doi.org/10.1002/rra.2709</w:t>
        </w:r>
      </w:hyperlink>
      <w:r>
        <w:t xml:space="preserve">.</w:t>
      </w:r>
    </w:p>
    <w:bookmarkEnd w:id="228"/>
    <w:bookmarkStart w:id="229"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29"/>
    <w:bookmarkStart w:id="231" w:name="ref-NislowArmstrongLifehistorybased2012"/>
    <w:p>
      <w:pPr>
        <w:pStyle w:val="Bibliography"/>
      </w:pPr>
      <w:r>
        <w:t xml:space="preserve">Nislow, K. H., and J. D. Armstrong. 2012.</w:t>
      </w:r>
      <w:r>
        <w:t xml:space="preserve"> </w:t>
      </w:r>
      <w:r>
        <w:t xml:space="preserve">“Towards a Life-History-Based Management Framework for the Effects of Flow on Juvenile Salmonids in Streams and Rivers.”</w:t>
      </w:r>
      <w:r>
        <w:t xml:space="preserve"> </w:t>
      </w:r>
      <w:r>
        <w:rPr>
          <w:i/>
          <w:iCs/>
        </w:rPr>
        <w:t xml:space="preserve">Fisheries Management and Ecology</w:t>
      </w:r>
      <w:r>
        <w:t xml:space="preserve"> </w:t>
      </w:r>
      <w:r>
        <w:t xml:space="preserve">19 (6): 451–63.</w:t>
      </w:r>
      <w:r>
        <w:t xml:space="preserve"> </w:t>
      </w:r>
      <w:hyperlink r:id="rId230">
        <w:r>
          <w:rPr>
            <w:rStyle w:val="Hyperlink"/>
          </w:rPr>
          <w:t xml:space="preserve">https://doi.org/10.1111/j.1365-2400.2011.00810.x</w:t>
        </w:r>
      </w:hyperlink>
      <w:r>
        <w:t xml:space="preserve">.</w:t>
      </w:r>
    </w:p>
    <w:bookmarkEnd w:id="231"/>
    <w:bookmarkStart w:id="232"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32"/>
    <w:bookmarkStart w:id="234"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33">
        <w:r>
          <w:rPr>
            <w:rStyle w:val="Hyperlink"/>
          </w:rPr>
          <w:t xml:space="preserve">https://doi.org/10.1016/j.jhydrol.2020.124787</w:t>
        </w:r>
      </w:hyperlink>
      <w:r>
        <w:t xml:space="preserve">.</w:t>
      </w:r>
    </w:p>
    <w:bookmarkEnd w:id="234"/>
    <w:bookmarkStart w:id="236"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35">
        <w:r>
          <w:rPr>
            <w:rStyle w:val="Hyperlink"/>
          </w:rPr>
          <w:t xml:space="preserve">https://doi.org/10.1098/rspl.1895.0041</w:t>
        </w:r>
      </w:hyperlink>
      <w:r>
        <w:t xml:space="preserve">.</w:t>
      </w:r>
    </w:p>
    <w:bookmarkEnd w:id="236"/>
    <w:bookmarkStart w:id="238"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37">
        <w:r>
          <w:rPr>
            <w:rStyle w:val="Hyperlink"/>
          </w:rPr>
          <w:t xml:space="preserve">https://doi.org/10.3389/fenvs.2021.790667</w:t>
        </w:r>
      </w:hyperlink>
      <w:r>
        <w:t xml:space="preserve">.</w:t>
      </w:r>
    </w:p>
    <w:bookmarkEnd w:id="238"/>
    <w:bookmarkStart w:id="240"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39">
        <w:r>
          <w:rPr>
            <w:rStyle w:val="Hyperlink"/>
          </w:rPr>
          <w:t xml:space="preserve">https://doi.org/10.1016/j.ecocom.2016.12.005</w:t>
        </w:r>
      </w:hyperlink>
      <w:r>
        <w:t xml:space="preserve">.</w:t>
      </w:r>
    </w:p>
    <w:bookmarkEnd w:id="240"/>
    <w:bookmarkStart w:id="242"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41">
        <w:r>
          <w:rPr>
            <w:rStyle w:val="Hyperlink"/>
          </w:rPr>
          <w:t xml:space="preserve">https://doi.org/10.1016/j.jenvman.2016.03.015</w:t>
        </w:r>
      </w:hyperlink>
      <w:r>
        <w:t xml:space="preserve">.</w:t>
      </w:r>
    </w:p>
    <w:bookmarkEnd w:id="242"/>
    <w:bookmarkStart w:id="24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49"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49"/>
    <w:bookmarkStart w:id="250"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50"/>
    <w:bookmarkStart w:id="251"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51"/>
    <w:bookmarkStart w:id="253"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52">
        <w:r>
          <w:rPr>
            <w:rStyle w:val="Hyperlink"/>
          </w:rPr>
          <w:t xml:space="preserve">https://doi.org/10.1002/bjs.10895</w:t>
        </w:r>
      </w:hyperlink>
      <w:r>
        <w:t xml:space="preserve">.</w:t>
      </w:r>
    </w:p>
    <w:bookmarkEnd w:id="253"/>
    <w:bookmarkStart w:id="255"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54">
        <w:r>
          <w:rPr>
            <w:rStyle w:val="Hyperlink"/>
          </w:rPr>
          <w:t xml:space="preserve">https://doi.org/10.1016/j.ecolmodel.2005.10.003</w:t>
        </w:r>
      </w:hyperlink>
      <w:r>
        <w:t xml:space="preserve">.</w:t>
      </w:r>
    </w:p>
    <w:bookmarkEnd w:id="255"/>
    <w:bookmarkStart w:id="257"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56">
        <w:r>
          <w:rPr>
            <w:rStyle w:val="Hyperlink"/>
          </w:rPr>
          <w:t xml:space="preserve">https://doi.org/10.1002/rra.892</w:t>
        </w:r>
      </w:hyperlink>
      <w:r>
        <w:t xml:space="preserve">.</w:t>
      </w:r>
    </w:p>
    <w:bookmarkEnd w:id="257"/>
    <w:bookmarkStart w:id="259"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58">
        <w:r>
          <w:rPr>
            <w:rStyle w:val="Hyperlink"/>
          </w:rPr>
          <w:t xml:space="preserve">https://doi.org/10.1111/j.1365-2427.2008.01987.x</w:t>
        </w:r>
      </w:hyperlink>
      <w:r>
        <w:t xml:space="preserve">.</w:t>
      </w:r>
    </w:p>
    <w:bookmarkEnd w:id="259"/>
    <w:bookmarkStart w:id="261"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60">
        <w:r>
          <w:rPr>
            <w:rStyle w:val="Hyperlink"/>
          </w:rPr>
          <w:t xml:space="preserve">https://doi.org/10.1890/1540-9295(2005)003[0038:RAPAEI]2.0.CO;2</w:t>
        </w:r>
      </w:hyperlink>
      <w:r>
        <w:t xml:space="preserve">.</w:t>
      </w:r>
    </w:p>
    <w:bookmarkEnd w:id="261"/>
    <w:bookmarkStart w:id="262" w:name="ref-RomeroRobinson20232024"/>
    <w:p>
      <w:pPr>
        <w:pStyle w:val="Bibliography"/>
      </w:pPr>
      <w:r>
        <w:t xml:space="preserve">Romero, Rosemary, and Crystal Robinson. 2024.</w:t>
      </w:r>
      <w:r>
        <w:t xml:space="preserve"> </w:t>
      </w:r>
      <w:r>
        <w:t xml:space="preserve">“2023</w:t>
      </w:r>
      <w:r>
        <w:t xml:space="preserve"> </w:t>
      </w:r>
      <w:r>
        <w:t xml:space="preserve">SCOTT RIVER JUVENILE SALMONID OUTMIGRANT STUDY</w:t>
      </w:r>
      <w:r>
        <w:t xml:space="preserve">.”</w:t>
      </w:r>
      <w:r>
        <w:t xml:space="preserve"> </w:t>
      </w:r>
      <w:r>
        <w:t xml:space="preserve">Yreka, CA:</w:t>
      </w:r>
      <w:r>
        <w:t xml:space="preserve"> </w:t>
      </w:r>
      <w:r>
        <w:t xml:space="preserve">California Department of Fish and Wildlife</w:t>
      </w:r>
      <w:r>
        <w:t xml:space="preserve">.</w:t>
      </w:r>
    </w:p>
    <w:bookmarkEnd w:id="262"/>
    <w:bookmarkStart w:id="264"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69"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69"/>
    <w:bookmarkStart w:id="270"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70"/>
    <w:bookmarkStart w:id="271"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71"/>
    <w:bookmarkStart w:id="272"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72"/>
    <w:bookmarkStart w:id="274"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73">
        <w:r>
          <w:rPr>
            <w:rStyle w:val="Hyperlink"/>
          </w:rPr>
          <w:t xml:space="preserve">https://doi.org/10.1890/14-2003.1</w:t>
        </w:r>
      </w:hyperlink>
      <w:r>
        <w:t xml:space="preserve">.</w:t>
      </w:r>
    </w:p>
    <w:bookmarkEnd w:id="274"/>
    <w:bookmarkStart w:id="276"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75">
        <w:r>
          <w:rPr>
            <w:rStyle w:val="Hyperlink"/>
          </w:rPr>
          <w:t xml:space="preserve">https://doi.org/10.1007/s00267-012-9864-z</w:t>
        </w:r>
      </w:hyperlink>
      <w:r>
        <w:t xml:space="preserve">.</w:t>
      </w:r>
    </w:p>
    <w:bookmarkEnd w:id="276"/>
    <w:bookmarkStart w:id="278"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77">
        <w:r>
          <w:rPr>
            <w:rStyle w:val="Hyperlink"/>
          </w:rPr>
          <w:t xml:space="preserve">https://doi.org/10.1002/eco.1909</w:t>
        </w:r>
      </w:hyperlink>
      <w:r>
        <w:t xml:space="preserve">.</w:t>
      </w:r>
    </w:p>
    <w:bookmarkEnd w:id="278"/>
    <w:bookmarkStart w:id="279"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79"/>
    <w:bookmarkStart w:id="280"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80"/>
    <w:bookmarkStart w:id="281"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81"/>
    <w:bookmarkStart w:id="282"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82"/>
    <w:bookmarkStart w:id="284"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83">
        <w:r>
          <w:rPr>
            <w:rStyle w:val="Hyperlink"/>
          </w:rPr>
          <w:t xml:space="preserve">https://doi.org/10.1002/eco.1745</w:t>
        </w:r>
      </w:hyperlink>
      <w:r>
        <w:t xml:space="preserve">.</w:t>
      </w:r>
    </w:p>
    <w:bookmarkEnd w:id="284"/>
    <w:bookmarkStart w:id="286" w:name="ref-SteinEtAlCalifornia2021"/>
    <w:p>
      <w:pPr>
        <w:pStyle w:val="Bibliography"/>
      </w:pPr>
      <w:r>
        <w:t xml:space="preserve">Stein, Eric D., Julie Zimmerman, Sarah M. Yarnell, Bronwen Stanford, Belize Lane, Kristine T. Taniguchi-Quan, Alyssa Obester, Theodore E. Grantham, Robert A. Lusardi, and Samuel Sandoval-Solis. 2021.</w:t>
      </w:r>
      <w:r>
        <w:t xml:space="preserve"> </w:t>
      </w:r>
      <w:r>
        <w:t xml:space="preserve">“The</w:t>
      </w:r>
      <w:r>
        <w:t xml:space="preserve"> </w:t>
      </w:r>
      <w:r>
        <w:t xml:space="preserve">California Environmental Flows Framework</w:t>
      </w:r>
      <w:r>
        <w:t xml:space="preserve">:</w:t>
      </w:r>
      <w:r>
        <w:t xml:space="preserve"> </w:t>
      </w:r>
      <w:r>
        <w:t xml:space="preserve">Meeting</w:t>
      </w:r>
      <w:r>
        <w:t xml:space="preserve"> </w:t>
      </w:r>
      <w:r>
        <w:t xml:space="preserve">the</w:t>
      </w:r>
      <w:r>
        <w:t xml:space="preserve"> </w:t>
      </w:r>
      <w:r>
        <w:t xml:space="preserve">Challenges</w:t>
      </w:r>
      <w:r>
        <w:t xml:space="preserve"> </w:t>
      </w:r>
      <w:r>
        <w:t xml:space="preserve">of</w:t>
      </w:r>
      <w:r>
        <w:t xml:space="preserve"> </w:t>
      </w:r>
      <w:r>
        <w:t xml:space="preserve">Developing</w:t>
      </w:r>
      <w:r>
        <w:t xml:space="preserve"> </w:t>
      </w:r>
      <w:r>
        <w:t xml:space="preserve">a</w:t>
      </w:r>
      <w:r>
        <w:t xml:space="preserve"> </w:t>
      </w:r>
      <w:r>
        <w:t xml:space="preserve">Large-Scale Environmental Flows Program</w:t>
      </w:r>
      <w:r>
        <w:t xml:space="preserve">.”</w:t>
      </w:r>
      <w:r>
        <w:t xml:space="preserve"> </w:t>
      </w:r>
      <w:r>
        <w:rPr>
          <w:i/>
          <w:iCs/>
        </w:rPr>
        <w:t xml:space="preserve">Frontiers in Environmental Science</w:t>
      </w:r>
      <w:r>
        <w:t xml:space="preserve"> </w:t>
      </w:r>
      <w:r>
        <w:t xml:space="preserve">9 (October): 769943.</w:t>
      </w:r>
      <w:r>
        <w:t xml:space="preserve"> </w:t>
      </w:r>
      <w:hyperlink r:id="rId285">
        <w:r>
          <w:rPr>
            <w:rStyle w:val="Hyperlink"/>
          </w:rPr>
          <w:t xml:space="preserve">https://doi.org/10.3389/fenvs.2021.769943</w:t>
        </w:r>
      </w:hyperlink>
      <w:r>
        <w:t xml:space="preserve">.</w:t>
      </w:r>
    </w:p>
    <w:bookmarkEnd w:id="286"/>
    <w:bookmarkStart w:id="288"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87">
        <w:r>
          <w:rPr>
            <w:rStyle w:val="Hyperlink"/>
          </w:rPr>
          <w:t xml:space="preserve">https://doi.org/10.1111/j.1095-8649.2011.03072.x</w:t>
        </w:r>
      </w:hyperlink>
      <w:r>
        <w:t xml:space="preserve">.</w:t>
      </w:r>
    </w:p>
    <w:bookmarkEnd w:id="288"/>
    <w:bookmarkStart w:id="290"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89">
        <w:r>
          <w:rPr>
            <w:rStyle w:val="Hyperlink"/>
          </w:rPr>
          <w:t xml:space="preserve">https://www.jstor.org/stable/1600079</w:t>
        </w:r>
      </w:hyperlink>
      <w:r>
        <w:t xml:space="preserve">.</w:t>
      </w:r>
    </w:p>
    <w:bookmarkEnd w:id="290"/>
    <w:bookmarkStart w:id="292"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91">
        <w:r>
          <w:rPr>
            <w:rStyle w:val="Hyperlink"/>
          </w:rPr>
          <w:t xml:space="preserve">https://doi.org/10.1016/j.scitotenv.2017.07.138</w:t>
        </w:r>
      </w:hyperlink>
      <w:r>
        <w:t xml:space="preserve">.</w:t>
      </w:r>
    </w:p>
    <w:bookmarkEnd w:id="292"/>
    <w:bookmarkStart w:id="294"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93">
        <w:r>
          <w:rPr>
            <w:rStyle w:val="Hyperlink"/>
          </w:rPr>
          <w:t xml:space="preserve">https://doi.org/10.1002/rra.736</w:t>
        </w:r>
      </w:hyperlink>
      <w:r>
        <w:t xml:space="preserve">.</w:t>
      </w:r>
    </w:p>
    <w:bookmarkEnd w:id="294"/>
    <w:bookmarkStart w:id="295"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95"/>
    <w:bookmarkStart w:id="297"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96">
        <w:r>
          <w:rPr>
            <w:rStyle w:val="Hyperlink"/>
          </w:rPr>
          <w:t xml:space="preserve">https://doi.org/10.1029/2018WR024209</w:t>
        </w:r>
      </w:hyperlink>
      <w:r>
        <w:t xml:space="preserve">.</w:t>
      </w:r>
    </w:p>
    <w:bookmarkEnd w:id="297"/>
    <w:bookmarkStart w:id="299"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98">
        <w:r>
          <w:rPr>
            <w:rStyle w:val="Hyperlink"/>
          </w:rPr>
          <w:t xml:space="preserve">https://doi.org/10.1002/ecy.3336</w:t>
        </w:r>
      </w:hyperlink>
      <w:r>
        <w:t xml:space="preserve">.</w:t>
      </w:r>
    </w:p>
    <w:bookmarkEnd w:id="299"/>
    <w:bookmarkStart w:id="301"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300">
        <w:r>
          <w:rPr>
            <w:rStyle w:val="Hyperlink"/>
          </w:rPr>
          <w:t xml:space="preserve">https://doi.org/10.1080/02626667.2014.896997</w:t>
        </w:r>
      </w:hyperlink>
      <w:r>
        <w:t xml:space="preserve">.</w:t>
      </w:r>
    </w:p>
    <w:bookmarkEnd w:id="301"/>
    <w:bookmarkStart w:id="303"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302">
        <w:r>
          <w:rPr>
            <w:rStyle w:val="Hyperlink"/>
          </w:rPr>
          <w:t xml:space="preserve">https://doi.org/10.1111/j.1752-1688.2008.00212.x</w:t>
        </w:r>
      </w:hyperlink>
      <w:r>
        <w:t xml:space="preserve">.</w:t>
      </w:r>
    </w:p>
    <w:bookmarkEnd w:id="303"/>
    <w:bookmarkStart w:id="304"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304"/>
    <w:bookmarkStart w:id="306"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305">
        <w:r>
          <w:rPr>
            <w:rStyle w:val="Hyperlink"/>
          </w:rPr>
          <w:t xml:space="preserve">https://doi.org/10.1111/faf.12850</w:t>
        </w:r>
      </w:hyperlink>
      <w:r>
        <w:t xml:space="preserve">.</w:t>
      </w:r>
    </w:p>
    <w:bookmarkEnd w:id="306"/>
    <w:bookmarkStart w:id="308"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307">
        <w:r>
          <w:rPr>
            <w:rStyle w:val="Hyperlink"/>
          </w:rPr>
          <w:t xml:space="preserve">https://doi.org/10.1007/s00267-017-0981-6</w:t>
        </w:r>
      </w:hyperlink>
      <w:r>
        <w:t xml:space="preserve">.</w:t>
      </w:r>
    </w:p>
    <w:bookmarkEnd w:id="308"/>
    <w:bookmarkStart w:id="310"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309">
        <w:r>
          <w:rPr>
            <w:rStyle w:val="Hyperlink"/>
          </w:rPr>
          <w:t xml:space="preserve">https://doi.org/10.1111/fwb.13001</w:t>
        </w:r>
      </w:hyperlink>
      <w:r>
        <w:t xml:space="preserve">.</w:t>
      </w:r>
    </w:p>
    <w:bookmarkEnd w:id="310"/>
    <w:bookmarkStart w:id="312"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311">
        <w:r>
          <w:rPr>
            <w:rStyle w:val="Hyperlink"/>
          </w:rPr>
          <w:t xml:space="preserve">https://doi.org/10.1016/j.scitotenv.2017.06.081</w:t>
        </w:r>
      </w:hyperlink>
      <w:r>
        <w:t xml:space="preserve">.</w:t>
      </w:r>
    </w:p>
    <w:bookmarkEnd w:id="312"/>
    <w:bookmarkStart w:id="314"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13">
        <w:r>
          <w:rPr>
            <w:rStyle w:val="Hyperlink"/>
          </w:rPr>
          <w:t xml:space="preserve">https://doi.org/10.1016/j.ecoleng.2020.106102</w:t>
        </w:r>
      </w:hyperlink>
      <w:r>
        <w:t xml:space="preserve">.</w:t>
      </w:r>
    </w:p>
    <w:bookmarkEnd w:id="314"/>
    <w:bookmarkStart w:id="316"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15">
        <w:r>
          <w:rPr>
            <w:rStyle w:val="Hyperlink"/>
          </w:rPr>
          <w:t xml:space="preserve">https://doi.org/10.1093/biosci/biv102</w:t>
        </w:r>
      </w:hyperlink>
      <w:r>
        <w:t xml:space="preserve">.</w:t>
      </w:r>
    </w:p>
    <w:bookmarkEnd w:id="316"/>
    <w:bookmarkStart w:id="318"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17">
        <w:r>
          <w:rPr>
            <w:rStyle w:val="Hyperlink"/>
          </w:rPr>
          <w:t xml:space="preserve">https://doi.org/10.1002/rra.3575</w:t>
        </w:r>
      </w:hyperlink>
      <w:r>
        <w:t xml:space="preserve">.</w:t>
      </w:r>
    </w:p>
    <w:bookmarkEnd w:id="318"/>
    <w:bookmarkStart w:id="319"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19"/>
    <w:bookmarkStart w:id="320"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20"/>
    <w:bookmarkStart w:id="321"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21"/>
    <w:bookmarkStart w:id="322"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22"/>
    <w:bookmarkEnd w:id="323"/>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31" Target="media/rId31.jpg" /><Relationship Type="http://schemas.openxmlformats.org/officeDocument/2006/relationships/hyperlink" Id="rId252" Target="https://doi.org/10.1002/bjs.10895" TargetMode="External" /><Relationship Type="http://schemas.openxmlformats.org/officeDocument/2006/relationships/hyperlink" Id="rId171" Target="https://doi.org/10.1002/eco.1354" TargetMode="External" /><Relationship Type="http://schemas.openxmlformats.org/officeDocument/2006/relationships/hyperlink" Id="rId118" Target="https://doi.org/10.1002/eco.1379" TargetMode="External" /><Relationship Type="http://schemas.openxmlformats.org/officeDocument/2006/relationships/hyperlink" Id="rId126" Target="https://doi.org/10.1002/eco.1396" TargetMode="External" /><Relationship Type="http://schemas.openxmlformats.org/officeDocument/2006/relationships/hyperlink" Id="rId112" Target="https://doi.org/10.1002/eco.143" TargetMode="External" /><Relationship Type="http://schemas.openxmlformats.org/officeDocument/2006/relationships/hyperlink" Id="rId283"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7" Target="https://doi.org/10.1002/ecs2.4660" TargetMode="External" /><Relationship Type="http://schemas.openxmlformats.org/officeDocument/2006/relationships/hyperlink" Id="rId298" Target="https://doi.org/10.1002/ecy.3336" TargetMode="External" /><Relationship Type="http://schemas.openxmlformats.org/officeDocument/2006/relationships/hyperlink" Id="rId185" Target="https://doi.org/10.1002/rra.1069" TargetMode="External" /><Relationship Type="http://schemas.openxmlformats.org/officeDocument/2006/relationships/hyperlink" Id="rId222" Target="https://doi.org/10.1002/rra.1120" TargetMode="External" /><Relationship Type="http://schemas.openxmlformats.org/officeDocument/2006/relationships/hyperlink" Id="rId200" Target="https://doi.org/10.1002/rra.1274" TargetMode="External" /><Relationship Type="http://schemas.openxmlformats.org/officeDocument/2006/relationships/hyperlink" Id="rId162" Target="https://doi.org/10.1002/rra.1316" TargetMode="External" /><Relationship Type="http://schemas.openxmlformats.org/officeDocument/2006/relationships/hyperlink" Id="rId227" Target="https://doi.org/10.1002/rra.2709" TargetMode="External" /><Relationship Type="http://schemas.openxmlformats.org/officeDocument/2006/relationships/hyperlink" Id="rId116" Target="https://doi.org/10.1002/rra.2831" TargetMode="External" /><Relationship Type="http://schemas.openxmlformats.org/officeDocument/2006/relationships/hyperlink" Id="rId136" Target="https://doi.org/10.1002/rra.3001" TargetMode="External" /><Relationship Type="http://schemas.openxmlformats.org/officeDocument/2006/relationships/hyperlink" Id="rId132" Target="https://doi.org/10.1002/rra.3191" TargetMode="External" /><Relationship Type="http://schemas.openxmlformats.org/officeDocument/2006/relationships/hyperlink" Id="rId317" Target="https://doi.org/10.1002/rra.3575" TargetMode="External" /><Relationship Type="http://schemas.openxmlformats.org/officeDocument/2006/relationships/hyperlink" Id="rId293" Target="https://doi.org/10.1002/rra.736" TargetMode="External" /><Relationship Type="http://schemas.openxmlformats.org/officeDocument/2006/relationships/hyperlink" Id="rId256"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87" Target="https://doi.org/10.1007/978-1-4614-7138-7" TargetMode="External" /><Relationship Type="http://schemas.openxmlformats.org/officeDocument/2006/relationships/hyperlink" Id="rId138"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07" Target="https://doi.org/10.1007/s00267-017-0981-6" TargetMode="External" /><Relationship Type="http://schemas.openxmlformats.org/officeDocument/2006/relationships/hyperlink" Id="rId128" Target="https://doi.org/10.1007/s11160-016-9432-3" TargetMode="External" /><Relationship Type="http://schemas.openxmlformats.org/officeDocument/2006/relationships/hyperlink" Id="rId239" Target="https://doi.org/10.1016/j.ecocom.2016.12.005" TargetMode="External" /><Relationship Type="http://schemas.openxmlformats.org/officeDocument/2006/relationships/hyperlink" Id="rId247" Target="https://doi.org/10.1016/j.ecohyd.2016.08.001" TargetMode="External" /><Relationship Type="http://schemas.openxmlformats.org/officeDocument/2006/relationships/hyperlink" Id="rId150" Target="https://doi.org/10.1016/j.ecohyd.2016.12.002" TargetMode="External" /><Relationship Type="http://schemas.openxmlformats.org/officeDocument/2006/relationships/hyperlink" Id="rId108"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13" Target="https://doi.org/10.1016/j.ecoleng.2020.106102" TargetMode="External" /><Relationship Type="http://schemas.openxmlformats.org/officeDocument/2006/relationships/hyperlink" Id="rId204" Target="https://doi.org/10.1016/j.ecolind.2023.109989" TargetMode="External" /><Relationship Type="http://schemas.openxmlformats.org/officeDocument/2006/relationships/hyperlink" Id="rId254" Target="https://doi.org/10.1016/j.ecolmodel.2005.10.003" TargetMode="External" /><Relationship Type="http://schemas.openxmlformats.org/officeDocument/2006/relationships/hyperlink" Id="rId122" Target="https://doi.org/10.1016/j.ecolmodel.2021.109511" TargetMode="External" /><Relationship Type="http://schemas.openxmlformats.org/officeDocument/2006/relationships/hyperlink" Id="rId103" Target="https://doi.org/10.1016/j.ecolmodel.2021.109604" TargetMode="External" /><Relationship Type="http://schemas.openxmlformats.org/officeDocument/2006/relationships/hyperlink" Id="rId120" Target="https://doi.org/10.1016/j.envsoft.2016.04.029" TargetMode="External" /><Relationship Type="http://schemas.openxmlformats.org/officeDocument/2006/relationships/hyperlink" Id="rId241" Target="https://doi.org/10.1016/j.jenvman.2016.03.015" TargetMode="External" /><Relationship Type="http://schemas.openxmlformats.org/officeDocument/2006/relationships/hyperlink" Id="rId233" Target="https://doi.org/10.1016/j.jhydrol.2020.124787" TargetMode="External" /><Relationship Type="http://schemas.openxmlformats.org/officeDocument/2006/relationships/hyperlink" Id="rId179" Target="https://doi.org/10.1016/j.quaint.2015.02.032" TargetMode="External" /><Relationship Type="http://schemas.openxmlformats.org/officeDocument/2006/relationships/hyperlink" Id="rId311" Target="https://doi.org/10.1016/j.scitotenv.2017.06.081" TargetMode="External" /><Relationship Type="http://schemas.openxmlformats.org/officeDocument/2006/relationships/hyperlink" Id="rId291"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30" Target="https://doi.org/10.1016/j.scitotenv.2021.149721" TargetMode="External" /><Relationship Type="http://schemas.openxmlformats.org/officeDocument/2006/relationships/hyperlink" Id="rId296" Target="https://doi.org/10.1029/2018WR024209" TargetMode="External" /><Relationship Type="http://schemas.openxmlformats.org/officeDocument/2006/relationships/hyperlink" Id="rId202" Target="https://doi.org/10.1029/2020WR028496" TargetMode="External" /><Relationship Type="http://schemas.openxmlformats.org/officeDocument/2006/relationships/hyperlink" Id="rId156" Target="https://doi.org/10.1073/pnas.1710231115" TargetMode="External" /><Relationship Type="http://schemas.openxmlformats.org/officeDocument/2006/relationships/hyperlink" Id="rId300" Target="https://doi.org/10.1080/02626667.2014.896997" TargetMode="External" /><Relationship Type="http://schemas.openxmlformats.org/officeDocument/2006/relationships/hyperlink" Id="rId315" Target="https://doi.org/10.1093/biosci/biv102" TargetMode="External" /><Relationship Type="http://schemas.openxmlformats.org/officeDocument/2006/relationships/hyperlink" Id="rId235" Target="https://doi.org/10.1098/rspl.1895.0041" TargetMode="External" /><Relationship Type="http://schemas.openxmlformats.org/officeDocument/2006/relationships/hyperlink" Id="rId154"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152" Target="https://doi.org/10.1111/ele.14070" TargetMode="External" /><Relationship Type="http://schemas.openxmlformats.org/officeDocument/2006/relationships/hyperlink" Id="rId305" Target="https://doi.org/10.1111/faf.12850" TargetMode="External" /><Relationship Type="http://schemas.openxmlformats.org/officeDocument/2006/relationships/hyperlink" Id="rId198" Target="https://doi.org/10.1111/fwb.12324" TargetMode="External" /><Relationship Type="http://schemas.openxmlformats.org/officeDocument/2006/relationships/hyperlink" Id="rId265" Target="https://doi.org/10.1111/fwb.12948" TargetMode="External" /><Relationship Type="http://schemas.openxmlformats.org/officeDocument/2006/relationships/hyperlink" Id="rId309" Target="https://doi.org/10.1111/fwb.13001" TargetMode="External" /><Relationship Type="http://schemas.openxmlformats.org/officeDocument/2006/relationships/hyperlink" Id="rId175"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1" Target="https://doi.org/10.1111/fwb.13270" TargetMode="External" /><Relationship Type="http://schemas.openxmlformats.org/officeDocument/2006/relationships/hyperlink" Id="rId287" Target="https://doi.org/10.1111/j.1095-8649.2011.03072.x" TargetMode="External" /><Relationship Type="http://schemas.openxmlformats.org/officeDocument/2006/relationships/hyperlink" Id="rId230" Target="https://doi.org/10.1111/j.1365-2400.2011.00810.x" TargetMode="External" /><Relationship Type="http://schemas.openxmlformats.org/officeDocument/2006/relationships/hyperlink" Id="rId258"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158" Target="https://doi.org/10.1111/j.1600-0587.2012.07348.x" TargetMode="External" /><Relationship Type="http://schemas.openxmlformats.org/officeDocument/2006/relationships/hyperlink" Id="rId302" Target="https://doi.org/10.1111/j.1752-1688.2008.00212.x" TargetMode="External" /><Relationship Type="http://schemas.openxmlformats.org/officeDocument/2006/relationships/hyperlink" Id="rId189" Target="https://doi.org/10.1127/fal/2018/1177" TargetMode="External" /><Relationship Type="http://schemas.openxmlformats.org/officeDocument/2006/relationships/hyperlink" Id="rId114" Target="https://doi.org/10.1525/9780520953451" TargetMode="External" /><Relationship Type="http://schemas.openxmlformats.org/officeDocument/2006/relationships/hyperlink" Id="rId194" Target="https://doi.org/10.1525/bio.2011.61.12.5" TargetMode="External" /><Relationship Type="http://schemas.openxmlformats.org/officeDocument/2006/relationships/hyperlink" Id="rId134" Target="https://doi.org/10.1577/1548-8675(1994)014&lt;0237:HDACSO&gt;2.3.CO;2" TargetMode="External" /><Relationship Type="http://schemas.openxmlformats.org/officeDocument/2006/relationships/hyperlink" Id="rId183" Target="https://doi.org/10.1577/1548-8675(2003)023&lt;0001:DOFPFF&gt;2.0.CO;2" TargetMode="External" /><Relationship Type="http://schemas.openxmlformats.org/officeDocument/2006/relationships/hyperlink" Id="rId263" Target="https://doi.org/10.1577/T01-126" TargetMode="External" /><Relationship Type="http://schemas.openxmlformats.org/officeDocument/2006/relationships/hyperlink" Id="rId166"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273" Target="https://doi.org/10.1890/14-2003.1" TargetMode="External" /><Relationship Type="http://schemas.openxmlformats.org/officeDocument/2006/relationships/hyperlink" Id="rId260" Target="https://doi.org/10.1890/1540-9295(2005)003[0038:RAPAEI]2.0.CO;2" TargetMode="External" /><Relationship Type="http://schemas.openxmlformats.org/officeDocument/2006/relationships/hyperlink" Id="rId110" Target="https://doi.org/10.1890/1540-9295(2006)4[309:IFNISA]2.0.CO;2" TargetMode="External" /><Relationship Type="http://schemas.openxmlformats.org/officeDocument/2006/relationships/hyperlink" Id="rId124" Target="https://doi.org/10.2307/1446234" TargetMode="External" /><Relationship Type="http://schemas.openxmlformats.org/officeDocument/2006/relationships/hyperlink" Id="rId285" Target="https://doi.org/10.3389/fenvs.2021.769943" TargetMode="External" /><Relationship Type="http://schemas.openxmlformats.org/officeDocument/2006/relationships/hyperlink" Id="rId23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96" Target="https://doi.org/10.5194/hess-28-691-2024" TargetMode="External" /><Relationship Type="http://schemas.openxmlformats.org/officeDocument/2006/relationships/hyperlink" Id="rId289"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52" Target="https://doi.org/10.1002/bjs.10895" TargetMode="External" /><Relationship Type="http://schemas.openxmlformats.org/officeDocument/2006/relationships/hyperlink" Id="rId171" Target="https://doi.org/10.1002/eco.1354" TargetMode="External" /><Relationship Type="http://schemas.openxmlformats.org/officeDocument/2006/relationships/hyperlink" Id="rId118" Target="https://doi.org/10.1002/eco.1379" TargetMode="External" /><Relationship Type="http://schemas.openxmlformats.org/officeDocument/2006/relationships/hyperlink" Id="rId126" Target="https://doi.org/10.1002/eco.1396" TargetMode="External" /><Relationship Type="http://schemas.openxmlformats.org/officeDocument/2006/relationships/hyperlink" Id="rId112" Target="https://doi.org/10.1002/eco.143" TargetMode="External" /><Relationship Type="http://schemas.openxmlformats.org/officeDocument/2006/relationships/hyperlink" Id="rId283" Target="https://doi.org/10.1002/eco.1745" TargetMode="External" /><Relationship Type="http://schemas.openxmlformats.org/officeDocument/2006/relationships/hyperlink" Id="rId277" Target="https://doi.org/10.1002/eco.1909" TargetMode="External" /><Relationship Type="http://schemas.openxmlformats.org/officeDocument/2006/relationships/hyperlink" Id="rId177" Target="https://doi.org/10.1002/ecs2.4660" TargetMode="External" /><Relationship Type="http://schemas.openxmlformats.org/officeDocument/2006/relationships/hyperlink" Id="rId298" Target="https://doi.org/10.1002/ecy.3336" TargetMode="External" /><Relationship Type="http://schemas.openxmlformats.org/officeDocument/2006/relationships/hyperlink" Id="rId185" Target="https://doi.org/10.1002/rra.1069" TargetMode="External" /><Relationship Type="http://schemas.openxmlformats.org/officeDocument/2006/relationships/hyperlink" Id="rId222" Target="https://doi.org/10.1002/rra.1120" TargetMode="External" /><Relationship Type="http://schemas.openxmlformats.org/officeDocument/2006/relationships/hyperlink" Id="rId200" Target="https://doi.org/10.1002/rra.1274" TargetMode="External" /><Relationship Type="http://schemas.openxmlformats.org/officeDocument/2006/relationships/hyperlink" Id="rId162" Target="https://doi.org/10.1002/rra.1316" TargetMode="External" /><Relationship Type="http://schemas.openxmlformats.org/officeDocument/2006/relationships/hyperlink" Id="rId227" Target="https://doi.org/10.1002/rra.2709" TargetMode="External" /><Relationship Type="http://schemas.openxmlformats.org/officeDocument/2006/relationships/hyperlink" Id="rId116" Target="https://doi.org/10.1002/rra.2831" TargetMode="External" /><Relationship Type="http://schemas.openxmlformats.org/officeDocument/2006/relationships/hyperlink" Id="rId136" Target="https://doi.org/10.1002/rra.3001" TargetMode="External" /><Relationship Type="http://schemas.openxmlformats.org/officeDocument/2006/relationships/hyperlink" Id="rId132" Target="https://doi.org/10.1002/rra.3191" TargetMode="External" /><Relationship Type="http://schemas.openxmlformats.org/officeDocument/2006/relationships/hyperlink" Id="rId317" Target="https://doi.org/10.1002/rra.3575" TargetMode="External" /><Relationship Type="http://schemas.openxmlformats.org/officeDocument/2006/relationships/hyperlink" Id="rId293" Target="https://doi.org/10.1002/rra.736" TargetMode="External" /><Relationship Type="http://schemas.openxmlformats.org/officeDocument/2006/relationships/hyperlink" Id="rId256"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87" Target="https://doi.org/10.1007/978-1-4614-7138-7" TargetMode="External" /><Relationship Type="http://schemas.openxmlformats.org/officeDocument/2006/relationships/hyperlink" Id="rId138" Target="https://doi.org/10.1007/s00267-002-2737-0" TargetMode="External" /><Relationship Type="http://schemas.openxmlformats.org/officeDocument/2006/relationships/hyperlink" Id="rId275" Target="https://doi.org/10.1007/s00267-012-9864-z" TargetMode="External" /><Relationship Type="http://schemas.openxmlformats.org/officeDocument/2006/relationships/hyperlink" Id="rId218" Target="https://doi.org/10.1007/s00267-013-0055-3" TargetMode="External" /><Relationship Type="http://schemas.openxmlformats.org/officeDocument/2006/relationships/hyperlink" Id="rId307" Target="https://doi.org/10.1007/s00267-017-0981-6" TargetMode="External" /><Relationship Type="http://schemas.openxmlformats.org/officeDocument/2006/relationships/hyperlink" Id="rId128" Target="https://doi.org/10.1007/s11160-016-9432-3" TargetMode="External" /><Relationship Type="http://schemas.openxmlformats.org/officeDocument/2006/relationships/hyperlink" Id="rId239" Target="https://doi.org/10.1016/j.ecocom.2016.12.005" TargetMode="External" /><Relationship Type="http://schemas.openxmlformats.org/officeDocument/2006/relationships/hyperlink" Id="rId247" Target="https://doi.org/10.1016/j.ecohyd.2016.08.001" TargetMode="External" /><Relationship Type="http://schemas.openxmlformats.org/officeDocument/2006/relationships/hyperlink" Id="rId150" Target="https://doi.org/10.1016/j.ecohyd.2016.12.002" TargetMode="External" /><Relationship Type="http://schemas.openxmlformats.org/officeDocument/2006/relationships/hyperlink" Id="rId108"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3" Target="https://doi.org/10.1016/j.ecohyd.2020.02.002" TargetMode="External" /><Relationship Type="http://schemas.openxmlformats.org/officeDocument/2006/relationships/hyperlink" Id="rId313" Target="https://doi.org/10.1016/j.ecoleng.2020.106102" TargetMode="External" /><Relationship Type="http://schemas.openxmlformats.org/officeDocument/2006/relationships/hyperlink" Id="rId204" Target="https://doi.org/10.1016/j.ecolind.2023.109989" TargetMode="External" /><Relationship Type="http://schemas.openxmlformats.org/officeDocument/2006/relationships/hyperlink" Id="rId254" Target="https://doi.org/10.1016/j.ecolmodel.2005.10.003" TargetMode="External" /><Relationship Type="http://schemas.openxmlformats.org/officeDocument/2006/relationships/hyperlink" Id="rId122" Target="https://doi.org/10.1016/j.ecolmodel.2021.109511" TargetMode="External" /><Relationship Type="http://schemas.openxmlformats.org/officeDocument/2006/relationships/hyperlink" Id="rId103" Target="https://doi.org/10.1016/j.ecolmodel.2021.109604" TargetMode="External" /><Relationship Type="http://schemas.openxmlformats.org/officeDocument/2006/relationships/hyperlink" Id="rId120" Target="https://doi.org/10.1016/j.envsoft.2016.04.029" TargetMode="External" /><Relationship Type="http://schemas.openxmlformats.org/officeDocument/2006/relationships/hyperlink" Id="rId241" Target="https://doi.org/10.1016/j.jenvman.2016.03.015" TargetMode="External" /><Relationship Type="http://schemas.openxmlformats.org/officeDocument/2006/relationships/hyperlink" Id="rId233" Target="https://doi.org/10.1016/j.jhydrol.2020.124787" TargetMode="External" /><Relationship Type="http://schemas.openxmlformats.org/officeDocument/2006/relationships/hyperlink" Id="rId179" Target="https://doi.org/10.1016/j.quaint.2015.02.032" TargetMode="External" /><Relationship Type="http://schemas.openxmlformats.org/officeDocument/2006/relationships/hyperlink" Id="rId311" Target="https://doi.org/10.1016/j.scitotenv.2017.06.081" TargetMode="External" /><Relationship Type="http://schemas.openxmlformats.org/officeDocument/2006/relationships/hyperlink" Id="rId291" Target="https://doi.org/10.1016/j.scitotenv.2017.07.138" TargetMode="External" /><Relationship Type="http://schemas.openxmlformats.org/officeDocument/2006/relationships/hyperlink" Id="rId220" Target="https://doi.org/10.1016/j.scitotenv.2019.133774" TargetMode="External" /><Relationship Type="http://schemas.openxmlformats.org/officeDocument/2006/relationships/hyperlink" Id="rId130" Target="https://doi.org/10.1016/j.scitotenv.2021.149721" TargetMode="External" /><Relationship Type="http://schemas.openxmlformats.org/officeDocument/2006/relationships/hyperlink" Id="rId296" Target="https://doi.org/10.1029/2018WR024209" TargetMode="External" /><Relationship Type="http://schemas.openxmlformats.org/officeDocument/2006/relationships/hyperlink" Id="rId202" Target="https://doi.org/10.1029/2020WR028496" TargetMode="External" /><Relationship Type="http://schemas.openxmlformats.org/officeDocument/2006/relationships/hyperlink" Id="rId156" Target="https://doi.org/10.1073/pnas.1710231115" TargetMode="External" /><Relationship Type="http://schemas.openxmlformats.org/officeDocument/2006/relationships/hyperlink" Id="rId300" Target="https://doi.org/10.1080/02626667.2014.896997" TargetMode="External" /><Relationship Type="http://schemas.openxmlformats.org/officeDocument/2006/relationships/hyperlink" Id="rId315" Target="https://doi.org/10.1093/biosci/biv102" TargetMode="External" /><Relationship Type="http://schemas.openxmlformats.org/officeDocument/2006/relationships/hyperlink" Id="rId235" Target="https://doi.org/10.1098/rspl.1895.0041" TargetMode="External" /><Relationship Type="http://schemas.openxmlformats.org/officeDocument/2006/relationships/hyperlink" Id="rId154"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152" Target="https://doi.org/10.1111/ele.14070" TargetMode="External" /><Relationship Type="http://schemas.openxmlformats.org/officeDocument/2006/relationships/hyperlink" Id="rId305" Target="https://doi.org/10.1111/faf.12850" TargetMode="External" /><Relationship Type="http://schemas.openxmlformats.org/officeDocument/2006/relationships/hyperlink" Id="rId198" Target="https://doi.org/10.1111/fwb.12324" TargetMode="External" /><Relationship Type="http://schemas.openxmlformats.org/officeDocument/2006/relationships/hyperlink" Id="rId265" Target="https://doi.org/10.1111/fwb.12948" TargetMode="External" /><Relationship Type="http://schemas.openxmlformats.org/officeDocument/2006/relationships/hyperlink" Id="rId309" Target="https://doi.org/10.1111/fwb.13001" TargetMode="External" /><Relationship Type="http://schemas.openxmlformats.org/officeDocument/2006/relationships/hyperlink" Id="rId175"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1" Target="https://doi.org/10.1111/fwb.13270" TargetMode="External" /><Relationship Type="http://schemas.openxmlformats.org/officeDocument/2006/relationships/hyperlink" Id="rId287" Target="https://doi.org/10.1111/j.1095-8649.2011.03072.x" TargetMode="External" /><Relationship Type="http://schemas.openxmlformats.org/officeDocument/2006/relationships/hyperlink" Id="rId230" Target="https://doi.org/10.1111/j.1365-2400.2011.00810.x" TargetMode="External" /><Relationship Type="http://schemas.openxmlformats.org/officeDocument/2006/relationships/hyperlink" Id="rId258"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158" Target="https://doi.org/10.1111/j.1600-0587.2012.07348.x" TargetMode="External" /><Relationship Type="http://schemas.openxmlformats.org/officeDocument/2006/relationships/hyperlink" Id="rId302" Target="https://doi.org/10.1111/j.1752-1688.2008.00212.x" TargetMode="External" /><Relationship Type="http://schemas.openxmlformats.org/officeDocument/2006/relationships/hyperlink" Id="rId189" Target="https://doi.org/10.1127/fal/2018/1177" TargetMode="External" /><Relationship Type="http://schemas.openxmlformats.org/officeDocument/2006/relationships/hyperlink" Id="rId114" Target="https://doi.org/10.1525/9780520953451" TargetMode="External" /><Relationship Type="http://schemas.openxmlformats.org/officeDocument/2006/relationships/hyperlink" Id="rId194" Target="https://doi.org/10.1525/bio.2011.61.12.5" TargetMode="External" /><Relationship Type="http://schemas.openxmlformats.org/officeDocument/2006/relationships/hyperlink" Id="rId134" Target="https://doi.org/10.1577/1548-8675(1994)014&lt;0237:HDACSO&gt;2.3.CO;2" TargetMode="External" /><Relationship Type="http://schemas.openxmlformats.org/officeDocument/2006/relationships/hyperlink" Id="rId183" Target="https://doi.org/10.1577/1548-8675(2003)023&lt;0001:DOFPFF&gt;2.0.CO;2" TargetMode="External" /><Relationship Type="http://schemas.openxmlformats.org/officeDocument/2006/relationships/hyperlink" Id="rId263" Target="https://doi.org/10.1577/T01-126" TargetMode="External" /><Relationship Type="http://schemas.openxmlformats.org/officeDocument/2006/relationships/hyperlink" Id="rId166"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16" Target="https://doi.org/10.1890/14-0247.1" TargetMode="External" /><Relationship Type="http://schemas.openxmlformats.org/officeDocument/2006/relationships/hyperlink" Id="rId273" Target="https://doi.org/10.1890/14-2003.1" TargetMode="External" /><Relationship Type="http://schemas.openxmlformats.org/officeDocument/2006/relationships/hyperlink" Id="rId260" Target="https://doi.org/10.1890/1540-9295(2005)003[0038:RAPAEI]2.0.CO;2" TargetMode="External" /><Relationship Type="http://schemas.openxmlformats.org/officeDocument/2006/relationships/hyperlink" Id="rId110" Target="https://doi.org/10.1890/1540-9295(2006)4[309:IFNISA]2.0.CO;2" TargetMode="External" /><Relationship Type="http://schemas.openxmlformats.org/officeDocument/2006/relationships/hyperlink" Id="rId124" Target="https://doi.org/10.2307/1446234" TargetMode="External" /><Relationship Type="http://schemas.openxmlformats.org/officeDocument/2006/relationships/hyperlink" Id="rId285" Target="https://doi.org/10.3389/fenvs.2021.769943" TargetMode="External" /><Relationship Type="http://schemas.openxmlformats.org/officeDocument/2006/relationships/hyperlink" Id="rId23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96" Target="https://doi.org/10.5194/hess-28-691-2024" TargetMode="External" /><Relationship Type="http://schemas.openxmlformats.org/officeDocument/2006/relationships/hyperlink" Id="rId289"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2025-06-04T19:52:15Z</dcterms:created>
  <dcterms:modified xsi:type="dcterms:W3CDTF">2025-06-04T19:52:15Z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draft_library.bib</vt:lpwstr>
  </property>
  <property fmtid="{D5CDD505-2E9C-101B-9397-08002B2CF9AE}" pid="4" name="date">
    <vt:lpwstr>June 2025</vt:lpwstr>
  </property>
  <property fmtid="{D5CDD505-2E9C-101B-9397-08002B2CF9AE}" pid="5" name="output">
    <vt:lpwstr/>
  </property>
</Properties>
</file>