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8.png" ContentType="image/png"/>
  <Override PartName="/word/media/rId27.png" ContentType="image/png"/>
  <Override PartName="/word/media/rId45.png" ContentType="image/png"/>
  <Override PartName="/word/media/rId63.png" ContentType="image/png"/>
  <Override PartName="/word/media/rId66.png" ContentType="image/png"/>
  <Override PartName="/word/media/rId70.png" ContentType="image/png"/>
  <Override PartName="/word/media/rId75.png" ContentType="image/png"/>
  <Override PartName="/word/media/rId78.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w:t>
      </w:r>
      <w:r>
        <w:t xml:space="preserve"> </w:t>
      </w:r>
      <w:r>
        <w:rPr>
          <w:bCs/>
          <w:b/>
        </w:rPr>
        <w:t xml:space="preserve">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w:t>
      </w:r>
      <w:r>
        <w:t xml:space="preserve"> </w:t>
      </w: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used lasso regression to select the hydrologic metric predictors used to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and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(SRWC) (2018)</w:t>
      </w:r>
      <w:r>
        <w:t xml:space="preserve">],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A discrete number of thresholds were selected from the continuum of flows, ranging between a lowest value of 10 cfs and highest value of</w:t>
      </w:r>
      <w:r>
        <w:t xml:space="preserve"> </w:t>
      </w:r>
      <w:r>
        <w:rPr>
          <w:bCs/>
          <w:b/>
        </w:rPr>
        <w:t xml:space="preserve">100 cfs</w:t>
      </w:r>
      <w:r>
        <w:t xml:space="preserve">. At the lowest value all tributaries are known to be disconnected and significant dry reaches exist along the main stem</w:t>
      </w:r>
      <w:r>
        <w:t xml:space="preserve"> </w:t>
      </w:r>
      <w:r>
        <w:t xml:space="preserve">(Tolley, Foglia, and Harter 2019)</w:t>
      </w:r>
      <w:r>
        <w:t xml:space="preserve">.</w:t>
      </w:r>
      <w:r>
        <w:t xml:space="preserve"> </w:t>
      </w:r>
      <w:r>
        <w:rPr>
          <w:bCs/>
          <w:b/>
        </w:rPr>
        <w:t xml:space="preserve">At the highest value, most tributaries connect with the mainstem and the mainstem Scott River is flowing contiguously, including the</w:t>
      </w:r>
      <w:r>
        <w:rPr>
          <w:bCs/>
          <w:b/>
        </w:rPr>
        <w:t xml:space="preserve"> </w:t>
      </w:r>
      <w:r>
        <w:rPr>
          <w:bCs/>
          <w:b/>
        </w:rPr>
        <w:t xml:space="preserve">“</w:t>
      </w:r>
      <w:r>
        <w:rPr>
          <w:bCs/>
          <w:b/>
        </w:rPr>
        <w:t xml:space="preserve">tailings</w:t>
      </w:r>
      <w:r>
        <w:rPr>
          <w:bCs/>
          <w:b/>
        </w:rPr>
        <w:t xml:space="preserve">”</w:t>
      </w:r>
      <w:r>
        <w:rPr>
          <w:bCs/>
          <w:b/>
        </w:rPr>
        <w:t xml:space="preserve"> </w:t>
      </w:r>
      <w:r>
        <w:rPr>
          <w:bCs/>
          <w:b/>
        </w:rP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w:t>
      </w:r>
      <w:r>
        <w:t xml:space="preserve"> </w:t>
      </w:r>
      <w:r>
        <w:rPr>
          <w:bCs/>
          <w:b/>
        </w:rPr>
        <w:t xml:space="preserve">linear model selection process</w:t>
      </w:r>
      <w:r>
        <w:t xml:space="preserve"> </w:t>
      </w:r>
      <w:r>
        <w:t xml:space="preserve">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w:t>
      </w:r>
      <w:r>
        <w:t xml:space="preserve"> </w:t>
      </w:r>
      <w:r>
        <w:rPr>
          <w:bCs/>
          <w:b/>
        </w:rPr>
        <w:t xml:space="preserve">To identify the threshold(s) with the highest predictive power and potentially the lowest redundancy, we examined correlations between reconnection dates and biological monitoring data (see methods part 4 below).</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TableCaption"/>
      </w:pPr>
      <w:r>
        <w:t xml:space="preserve">Table 2:</w:t>
      </w:r>
      <w:r>
        <w:t xml:space="preserve"> </w:t>
      </w:r>
      <w:r>
        <w:t xml:space="preserve">Explanation of time period definitions used in this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p>
      <w:pPr>
        <w:numPr>
          <w:ilvl w:val="0"/>
          <w:numId w:val="1003"/>
        </w:numPr>
        <w:pStyle w:val="Compact"/>
      </w:pPr>
      <w:r>
        <w:t xml:space="preserve">The percent of each smolt cohort which survived its freshwater dwelling period and migrated to the ocean as smolt (for coho only).</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For each of the two species of concern, we wanted to find the ecological metric most related to the measured hydrology. We used the full suite of correlation coefficients to select one ecological metric for further analysis: the ecological metric that generated the</w:t>
      </w:r>
      <w:r>
        <w:t xml:space="preserve"> </w:t>
      </w:r>
      <w:r>
        <w:rPr>
          <w:bCs/>
          <w:b/>
        </w:rPr>
        <w:t xml:space="preserve">highest mean</w:t>
      </w:r>
      <w:r>
        <w:rPr>
          <w:bCs/>
          <w:b/>
        </w:rPr>
        <w:t xml:space="preserve"> </w:t>
      </w:r>
      <m:oMath>
        <m:r>
          <m:t>R</m:t>
        </m:r>
      </m:oMath>
      <w:r>
        <w:rPr>
          <w:bCs/>
          <w:b/>
        </w:rPr>
        <w:t xml:space="preserve"> </w:t>
      </w:r>
      <w:r>
        <w:rPr>
          <w:bCs/>
          <w:b/>
        </w:rPr>
        <w:t xml:space="preserve">value</w:t>
      </w:r>
      <w:r>
        <w:t xml:space="preserve"> </w:t>
      </w:r>
      <w:r>
        <w:t xml:space="preserve">(i.e., the ecological metric that appears to be the most predictable).</w:t>
      </w:r>
    </w:p>
    <w:p>
      <w:pPr>
        <w:numPr>
          <w:ilvl w:val="0"/>
          <w:numId w:val="1005"/>
        </w:numPr>
        <w:pStyle w:val="Compact"/>
      </w:pPr>
      <w:r>
        <w:rPr>
          <w:bCs/>
          <w:b/>
        </w:rPr>
        <w:t xml:space="preserve">mean of top-10 predictors</w:t>
      </w:r>
      <w:r>
        <w:rPr>
          <w:bCs/>
          <w:b/>
        </w:rPr>
        <w:t xml:space="preserve"> </w:t>
      </w:r>
    </w:p>
    <w:p>
      <w:pPr>
        <w:numPr>
          <w:ilvl w:val="0"/>
          <w:numId w:val="1005"/>
        </w:numPr>
        <w:pStyle w:val="Compact"/>
      </w:pPr>
      <w:r>
        <w:rPr>
          <w:bCs/>
          <w:b/>
        </w:rPr>
        <w:t xml:space="preserve">clear selection for chinook. less clear for coho</w:t>
      </w:r>
    </w:p>
    <w:bookmarkEnd w:id="55"/>
    <w:bookmarkStart w:id="60"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observations;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x</m:t>
        </m:r>
      </m:oMath>
      <w:r>
        <w:t xml:space="preserve"> </w:t>
      </w:r>
      <w:r>
        <w:t xml:space="preserve">are the observed predictor (independent variable) values;</w:t>
      </w:r>
    </w:p>
    <w:p>
      <w:pPr>
        <w:numPr>
          <w:ilvl w:val="0"/>
          <w:numId w:val="1006"/>
        </w:numPr>
        <w:pStyle w:val="Compact"/>
      </w:pPr>
      <m:oMath>
        <m:r>
          <m:t>y</m:t>
        </m:r>
      </m:oMath>
      <w:r>
        <w:t xml:space="preserve"> </w:t>
      </w:r>
      <w:r>
        <w:t xml:space="preserve">are the observed response (dependent variable) values;</w:t>
      </w:r>
    </w:p>
    <w:p>
      <w:pPr>
        <w:numPr>
          <w:ilvl w:val="0"/>
          <w:numId w:val="1006"/>
        </w:numPr>
        <w:pStyle w:val="Compact"/>
      </w:pPr>
      <m:oMath>
        <m:sSub>
          <m:e>
            <m:r>
              <m:t>β</m:t>
            </m:r>
          </m:e>
          <m:sub>
            <m:r>
              <m:t>0</m:t>
            </m:r>
          </m:sub>
        </m:sSub>
        <m:r>
          <m:rPr>
            <m:sty m:val="p"/>
          </m:rPr>
          <m:t>,</m:t>
        </m:r>
        <m:r>
          <m:t> </m:t>
        </m:r>
        <m:sSub>
          <m:e>
            <m:r>
              <m:t>β</m:t>
            </m:r>
          </m:e>
          <m:sub>
            <m:r>
              <m:t>j</m:t>
            </m:r>
          </m:sub>
        </m:sSub>
      </m:oMath>
      <w:r>
        <w:t xml:space="preserve"> </w:t>
      </w:r>
      <w:r>
        <w:t xml:space="preserve">are the intercept and coefficient values for each predictor;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9a56442f012bfdc47d29a82793c41dde3638679"/>
    <w:p>
      <w:pPr>
        <w:pStyle w:val="Heading3"/>
      </w:pPr>
      <w:r>
        <w:rPr>
          <w:rStyle w:val="SectionNumber"/>
        </w:rPr>
        <w:t xml:space="preserve">3.6.2</w:t>
      </w:r>
      <w:r>
        <w:tab/>
      </w:r>
      <w:r>
        <w:t xml:space="preserve">Predictor restriction based on overlapping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58" w:name="test-error-and-range-of-lambda-values"/>
    <w:p>
      <w:pPr>
        <w:pStyle w:val="Heading3"/>
      </w:pPr>
      <w:r>
        <w:rPr>
          <w:rStyle w:val="SectionNumber"/>
        </w:rPr>
        <w:t xml:space="preserve">3.6.3</w:t>
      </w:r>
      <w:r>
        <w:tab/>
      </w:r>
      <w:r>
        <w:t xml:space="preserve">Test error and range of lambda values</w:t>
      </w:r>
    </w:p>
    <w:p>
      <w:pPr>
        <w:pStyle w:val="FirstParagraph"/>
      </w:pPr>
      <w:r>
        <w:t xml:space="preserve">In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maximum amount of deviation in the response while avoiding overfitting. With high-dimensional data, it is typically possible to perfectly fit the observations (explaining 100% of deviation) by incorporating data from a number of predictors that approaches or exceeds the number of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p>
      <w:pPr>
        <w:pStyle w:val="BodyText"/>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using a range of lambda values. These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and using this value, a final regression model is generated based on the full data set</w:t>
      </w:r>
      <w:r>
        <w:t xml:space="preserve"> </w:t>
      </w:r>
      <w:r>
        <w:t xml:space="preserve">(James et al. 2013)</w:t>
      </w:r>
      <w:r>
        <w:t xml:space="preserve">.</w:t>
      </w:r>
    </w:p>
    <w:p>
      <w:pPr>
        <w:pStyle w:val="BodyText"/>
      </w:pPr>
      <w:r>
        <w:t xml:space="preserve">However, we decided this was not appropriate for the size of the available ecological datasets, which ranged from 15 to 20 years of observations: we could not be confident that the optimal lambda value was an indicator of the optimal balance point between incorporating useful information and overfitting, since it could just be an artefact of the way we divided the dataset into test and training sets. To address this, we tried to identify the range of all optimal lambda values possible within the available ecological dataset. We generated 10,000 non-repeating random sets of testing and training data, and calculated the optimal lambda value for each set.</w:t>
      </w:r>
    </w:p>
    <w:p>
      <w:pPr>
        <w:pStyle w:val="BodyText"/>
      </w:pPr>
      <w:r>
        <w:t xml:space="preserve">Then, using the full dataset, we calculated regression models produced by the full range of optimal lambda values identified in the test-train step. The number of predictors (i.e., the number of non-0 coefficients) incorporated in these models ranged from zero (i.e., the model consisted of the intercept value only) to a maximum of 20 and 27 for coho and Chinook respectively.</w:t>
      </w:r>
    </w:p>
    <w:bookmarkEnd w:id="58"/>
    <w:bookmarkStart w:id="59" w:name="selection-of-final-lambda-values"/>
    <w:p>
      <w:pPr>
        <w:pStyle w:val="Heading3"/>
      </w:pPr>
      <w:r>
        <w:rPr>
          <w:rStyle w:val="SectionNumber"/>
        </w:rPr>
        <w:t xml:space="preserve">3.6.4</w:t>
      </w:r>
      <w:r>
        <w:tab/>
      </w:r>
      <w:r>
        <w:t xml:space="preserve">Selection of final lambda values</w:t>
      </w:r>
    </w:p>
    <w:p>
      <w:pPr>
        <w:pStyle w:val="FirstParagraph"/>
      </w:pPr>
      <w:r>
        <w:t xml:space="preserve">To select a final lambda value, we considered the percentage of deviation explained, the number of coefficients, and the test error of the 10,000 randomly sampled test and training sets.</w:t>
      </w:r>
    </w:p>
    <w:bookmarkEnd w:id="59"/>
    <w:bookmarkEnd w:id="60"/>
    <w:bookmarkStart w:id="61"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We note that ecological outcome in water year</w:t>
      </w:r>
      <w:r>
        <w:t xml:space="preserve"> </w:t>
      </w:r>
      <m:oMath>
        <m:r>
          <m:t>w</m:t>
        </m:r>
        <m:r>
          <m:t>y</m:t>
        </m:r>
      </m:oMath>
      <w:r>
        <w:t xml:space="preserve"> </w:t>
      </w:r>
      <w:r>
        <w:t xml:space="preserve">is obtained for</w:t>
      </w:r>
      <w:r>
        <w:t xml:space="preserve"> </w:t>
      </w:r>
      <m:oMath>
        <m:r>
          <m:t>B</m:t>
        </m:r>
        <m:r>
          <m:t>Y</m:t>
        </m:r>
        <m:r>
          <m:rPr>
            <m:sty m:val="p"/>
          </m:rPr>
          <m:t>=</m:t>
        </m:r>
        <m:r>
          <m:t>w</m:t>
        </m:r>
        <m:r>
          <m:t>y</m:t>
        </m:r>
        <m:r>
          <m:rPr>
            <m:sty m:val="p"/>
          </m:rPr>
          <m:t>−</m:t>
        </m:r>
        <m:r>
          <m:t>1</m:t>
        </m:r>
      </m:oMath>
      <w:r>
        <w:t xml:space="preserve"> </w:t>
      </w:r>
      <w:r>
        <w:t xml:space="preserve">for both salmon species.</w:t>
      </w:r>
    </w:p>
    <w:bookmarkEnd w:id="61"/>
    <w:bookmarkEnd w:id="62"/>
    <w:bookmarkStart w:id="93" w:name="results"/>
    <w:p>
      <w:pPr>
        <w:pStyle w:val="Heading1"/>
      </w:pPr>
      <w:r>
        <w:rPr>
          <w:rStyle w:val="SectionNumber"/>
        </w:rPr>
        <w:t xml:space="preserve">4</w:t>
      </w:r>
      <w:r>
        <w:tab/>
      </w:r>
      <w:r>
        <w:t xml:space="preserve">Results</w:t>
      </w:r>
    </w:p>
    <w:bookmarkStart w:id="69"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cfs to about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4" name="Picture"/>
            <a:graphic>
              <a:graphicData uri="http://schemas.openxmlformats.org/drawingml/2006/picture">
                <pic:pic>
                  <pic:nvPicPr>
                    <pic:cNvPr descr="Graphics%20and%20Supplements/Figure%205.png" id="65" name="Picture"/>
                    <pic:cNvPicPr>
                      <a:picLocks noChangeArrowheads="1" noChangeAspect="1"/>
                    </pic:cNvPicPr>
                  </pic:nvPicPr>
                  <pic:blipFill>
                    <a:blip r:embed="rId6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7" name="Picture"/>
            <a:graphic>
              <a:graphicData uri="http://schemas.openxmlformats.org/drawingml/2006/picture">
                <pic:pic>
                  <pic:nvPicPr>
                    <pic:cNvPr descr="Graphics%20and%20Supplements/Figure%206.png" id="68" name="Picture"/>
                    <pic:cNvPicPr>
                      <a:picLocks noChangeArrowheads="1" noChangeAspect="1"/>
                    </pic:cNvPicPr>
                  </pic:nvPicPr>
                  <pic:blipFill>
                    <a:blip r:embed="rId66"/>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9"/>
    <w:bookmarkStart w:id="74" w:name="ecological-response-metric-selection"/>
    <w:p>
      <w:pPr>
        <w:pStyle w:val="Heading2"/>
      </w:pPr>
      <w:r>
        <w:rPr>
          <w:rStyle w:val="SectionNumber"/>
        </w:rPr>
        <w:t xml:space="preserve">4.2</w:t>
      </w:r>
      <w:r>
        <w:tab/>
      </w:r>
      <w:r>
        <w:t xml:space="preserve">Ecological response metric selection</w:t>
      </w:r>
    </w:p>
    <w:p>
      <w:pPr>
        <w:pStyle w:val="FirstParagraph"/>
      </w:pPr>
      <w:r>
        <w:t xml:space="preserve">In the correlation analysis we assessed relatedness of ecological outcome metrics with all types of hydrologic metric (reconnection/disconnection timing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w:t>
      </w:r>
      <w:r>
        <w:t xml:space="preserve"> </w:t>
      </w:r>
      <w:r>
        <w:rPr>
          <w:iCs/>
          <w:i/>
        </w:rPr>
        <w:t xml:space="preserve">Supplemental Figure 1</w:t>
      </w:r>
      <w:r>
        <w:t xml:space="preserve">) was selected to identify the best candidates among those available, even if it does not denote particularly strong predictive power on its own.</w:t>
      </w:r>
    </w:p>
    <w:p>
      <w:pPr>
        <w:numPr>
          <w:ilvl w:val="0"/>
          <w:numId w:val="1007"/>
        </w:numPr>
        <w:pStyle w:val="Compact"/>
      </w:pPr>
      <w:r>
        <w:rPr>
          <w:bCs/>
          <w:b/>
        </w:rPr>
        <w:t xml:space="preserve">correlations between ecological metrics</w:t>
      </w:r>
    </w:p>
    <w:p>
      <w:pPr>
        <w:numPr>
          <w:ilvl w:val="0"/>
          <w:numId w:val="1007"/>
        </w:numPr>
        <w:pStyle w:val="Compact"/>
      </w:pPr>
      <w:r>
        <w:rPr>
          <w:bCs/>
          <w:b/>
        </w:rPr>
        <w:t xml:space="preserve">coho smolt per fem vs coho % smolt survival metrics - why negatively correlated? which is worse? Possibly smolt survival, since smolt estimation is less constrained than the camera trap method at the counting station.</w:t>
      </w:r>
      <w:r>
        <w:rPr>
          <w:bCs/>
          <w:b/>
        </w:rPr>
        <w:t xml:space="preserve"> </w:t>
      </w:r>
    </w:p>
    <w:p>
      <w:pPr>
        <w:numPr>
          <w:ilvl w:val="0"/>
          <w:numId w:val="1007"/>
        </w:numPr>
        <w:pStyle w:val="Compact"/>
      </w:pPr>
      <w:r>
        <w:rPr>
          <w:bCs/>
          <w:b/>
        </w:rPr>
        <w:t xml:space="preserve">smolt abundance estimates bias high or low?</w:t>
      </w:r>
    </w:p>
    <w:p>
      <w:pPr>
        <w:pStyle w:val="SourceCode"/>
      </w:pPr>
      <w:r>
        <w:rPr>
          <w:rStyle w:val="VerbatimChar"/>
        </w:rPr>
        <w:t xml:space="preserve">FALSE png </w:t>
      </w:r>
      <w:r>
        <w:br/>
      </w:r>
      <w:r>
        <w:rPr>
          <w:rStyle w:val="VerbatimChar"/>
        </w:rPr>
        <w:t xml:space="preserve">FALSE   2</w:t>
      </w:r>
    </w:p>
    <w:p>
      <w:pPr>
        <w:pStyle w:val="FirstParagraph"/>
      </w:pPr>
      <w:r>
        <w:rPr>
          <w:bCs/>
          <w:b/>
        </w:rPr>
        <w:t xml:space="preserve">revise rest of text in this section. discuss predictability for all ecological data types and why they might be different.</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71" name="Picture"/>
            <a:graphic>
              <a:graphicData uri="http://schemas.openxmlformats.org/drawingml/2006/picture">
                <pic:pic>
                  <pic:nvPicPr>
                    <pic:cNvPr descr="Graphics%20and%20Supplements/Figure%207.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Start w:id="73" w:name="Xaa66500b4ad182708883c40f4abcb32c192a2f5"/>
    <w:p>
      <w:pPr>
        <w:pStyle w:val="Heading3"/>
      </w:pPr>
      <w:r>
        <w:rPr>
          <w:rStyle w:val="SectionNumber"/>
        </w:rPr>
        <w:t xml:space="preserve">4.2.1</w:t>
      </w:r>
      <w:r>
        <w:tab/>
      </w:r>
      <w:r>
        <w:t xml:space="preserve">Selection of thresholds for flow reconnection and disconnection dates</w:t>
      </w:r>
    </w:p>
    <w:p>
      <w:pPr>
        <w:numPr>
          <w:ilvl w:val="0"/>
          <w:numId w:val="1008"/>
        </w:numPr>
        <w:pStyle w:val="Compact"/>
      </w:pPr>
      <w:r>
        <w:t xml:space="preserve">selected one flow threshold (the one with the highest</w:t>
      </w:r>
      <w:r>
        <w:t xml:space="preserve"> </w:t>
      </w:r>
      <m:oMath>
        <m:r>
          <m:t>R</m:t>
        </m:r>
      </m:oMath>
      <w:r>
        <w:t xml:space="preserve">) from each category (BY discon, RY recon, etc) for each species (averaged over multiple types of outcome data)</w:t>
      </w:r>
    </w:p>
    <w:p>
      <w:pPr>
        <w:numPr>
          <w:ilvl w:val="0"/>
          <w:numId w:val="1008"/>
        </w:numPr>
        <w:pStyle w:val="Compact"/>
      </w:pPr>
      <w:r>
        <w:t xml:space="preserve">while it’s possible that multiple flow thresholds can carry independent information, for this watershed, for each species, we narrowed it to one flow threshold per category. This decision could be revisited for different watersheds.</w:t>
      </w:r>
    </w:p>
    <w:p>
      <w:pPr>
        <w:pStyle w:val="FirstParagraph"/>
      </w:pPr>
      <w:r>
        <w:t xml:space="preserve">Discussion</w:t>
      </w:r>
    </w:p>
    <w:p>
      <w:pPr>
        <w:numPr>
          <w:ilvl w:val="0"/>
          <w:numId w:val="1009"/>
        </w:numPr>
        <w:pStyle w:val="Compact"/>
      </w:pPr>
      <w:r>
        <w:t xml:space="preserve">We did this because the correlation analysis did not identify multiple</w:t>
      </w:r>
    </w:p>
    <w:p>
      <w:pPr>
        <w:numPr>
          <w:ilvl w:val="0"/>
          <w:numId w:val="1009"/>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rPr>
          <w:bCs/>
          <w:b/>
        </w:rPr>
        <w:t xml:space="preserve">revise text below this section</w:t>
      </w:r>
    </w:p>
    <w:p>
      <w:pPr>
        <w:pStyle w:val="BodyText"/>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w:t>
      </w:r>
      <w:r>
        <w:t xml:space="preserve">). This decision could be revisited if additional years of data become available.</w:t>
      </w:r>
    </w:p>
    <w:bookmarkEnd w:id="73"/>
    <w:bookmarkEnd w:id="74"/>
    <w:bookmarkStart w:id="83" w:name="lasso-regression"/>
    <w:p>
      <w:pPr>
        <w:pStyle w:val="Heading2"/>
      </w:pPr>
      <w:r>
        <w:rPr>
          <w:rStyle w:val="SectionNumber"/>
        </w:rPr>
        <w:t xml:space="preserve">4.3</w:t>
      </w:r>
      <w:r>
        <w:tab/>
      </w:r>
      <w:r>
        <w:t xml:space="preserve">Lasso regression</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6" name="Picture"/>
            <a:graphic>
              <a:graphicData uri="http://schemas.openxmlformats.org/drawingml/2006/picture">
                <pic:pic>
                  <pic:nvPicPr>
                    <pic:cNvPr descr="Graphics%20and%20Supplements/Figure%208.png" id="77" name="Picture"/>
                    <pic:cNvPicPr>
                      <a:picLocks noChangeArrowheads="1" noChangeAspect="1"/>
                    </pic:cNvPicPr>
                  </pic:nvPicPr>
                  <pic:blipFill>
                    <a:blip r:embed="rId7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9" name="Picture"/>
            <a:graphic>
              <a:graphicData uri="http://schemas.openxmlformats.org/drawingml/2006/picture">
                <pic:pic>
                  <pic:nvPicPr>
                    <pic:cNvPr descr="Graphics%20and%20Supplements/Figure%209.png" id="80" name="Picture"/>
                    <pic:cNvPicPr>
                      <a:picLocks noChangeArrowheads="1" noChangeAspect="1"/>
                    </pic:cNvPicPr>
                  </pic:nvPicPr>
                  <pic:blipFill>
                    <a:blip r:embed="rId7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81" w:name="ranked-predictor-importance"/>
    <w:p>
      <w:pPr>
        <w:pStyle w:val="Heading3"/>
      </w:pPr>
      <w:r>
        <w:rPr>
          <w:rStyle w:val="SectionNumber"/>
        </w:rPr>
        <w:t xml:space="preserve">4.3.1</w:t>
      </w:r>
      <w:r>
        <w:tab/>
      </w:r>
      <w:r>
        <w:t xml:space="preserve">Ranked predictor importance</w:t>
      </w:r>
    </w:p>
    <w:p>
      <w:pPr>
        <w:numPr>
          <w:ilvl w:val="0"/>
          <w:numId w:val="1010"/>
        </w:numPr>
        <w:pStyle w:val="Compact"/>
      </w:pPr>
      <w:r>
        <w:t xml:space="preserve">As expected in lasso regression, the predictors most correlated with the selected ecological responses (Figure</w:t>
      </w:r>
      <w:r>
        <w:t xml:space="preserve"> </w:t>
      </w:r>
      <w:r>
        <w:t xml:space="preserve">8</w:t>
      </w:r>
      <w:r>
        <w:t xml:space="preserve">) are identified as the most important predictors in terms of the order in which they are incorporated into the predictive model (Figure</w:t>
      </w:r>
      <w:r>
        <w:t xml:space="preserve"> </w:t>
      </w:r>
      <w:r>
        <w:t xml:space="preserve">8</w:t>
      </w:r>
      <w:r>
        <w:t xml:space="preserve">; Tables</w:t>
      </w:r>
      <w:r>
        <w:t xml:space="preserve"> </w:t>
      </w:r>
      <w:r>
        <w:t xml:space="preserve">3</w:t>
      </w:r>
      <w:r>
        <w:t xml:space="preserve"> </w:t>
      </w:r>
      <w:r>
        <w:t xml:space="preserve">and</w:t>
      </w:r>
      <w:r>
        <w:t xml:space="preserve"> </w:t>
      </w:r>
      <w:r>
        <w:t xml:space="preserve">4</w:t>
      </w:r>
      <w:r>
        <w:t xml:space="preserve">).</w:t>
      </w:r>
    </w:p>
    <w:p>
      <w:pPr>
        <w:numPr>
          <w:ilvl w:val="0"/>
          <w:numId w:val="1010"/>
        </w:numPr>
        <w:pStyle w:val="Compact"/>
      </w:pPr>
      <w:r>
        <w:t xml:space="preserve">example of the above</w:t>
      </w:r>
    </w:p>
    <w:p>
      <w:pPr>
        <w:pStyle w:val="TableCaption"/>
      </w:pPr>
      <w:r>
        <w:t xml:space="preserve">Table 3:</w:t>
      </w:r>
      <w:r>
        <w:t xml:space="preserve"> </w:t>
      </w:r>
      <w:r>
        <w:t xml:space="preserve">Predictors informing the lasso regression for percent coho smolt survivalat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5.80</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r>
      <w:tr>
        <w:trPr>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4.54</w:t>
            </w:r>
          </w:p>
        </w:tc>
      </w:tr>
      <w:tr>
        <w:trPr>
          <w:trHeight w:val="61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61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bl>
    <w:p>
      <w:pPr>
        <w:pStyle w:val="TableCaption"/>
      </w:pPr>
      <w:r>
        <w:t xml:space="preserve">Table 4:</w:t>
      </w:r>
      <w:r>
        <w:t xml:space="preserve"> </w:t>
      </w:r>
      <w:r>
        <w:t xml:space="preserve">Predictors informing the lasso regression for Chinook jpaat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50"/>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55.77</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44.43</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40.65</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38.13</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26.79</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10.41</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bl>
    <w:bookmarkEnd w:id="81"/>
    <w:bookmarkStart w:id="82" w:name="X213731da5ebbacab22e794672de1ac944dd3392"/>
    <w:p>
      <w:pPr>
        <w:pStyle w:val="Heading3"/>
      </w:pPr>
      <w:r>
        <w:rPr>
          <w:rStyle w:val="SectionNumber"/>
        </w:rPr>
        <w:t xml:space="preserve">4.3.2</w:t>
      </w:r>
      <w:r>
        <w:tab/>
      </w:r>
      <w:r>
        <w:t xml:space="preserve">Variation explained at different lambda values</w:t>
      </w:r>
    </w:p>
    <w:p>
      <w:pPr>
        <w:numPr>
          <w:ilvl w:val="0"/>
          <w:numId w:val="1011"/>
        </w:numPr>
        <w:pStyle w:val="Compact"/>
      </w:pPr>
      <w:r>
        <w:t xml:space="preserve">coho % smolt survival - more variation explained with fewer coefficients than chinook juv per adult</w:t>
      </w:r>
    </w:p>
    <w:p>
      <w:pPr>
        <w:numPr>
          <w:ilvl w:val="0"/>
          <w:numId w:val="1011"/>
        </w:numPr>
        <w:pStyle w:val="Compact"/>
      </w:pPr>
      <w:r>
        <w:t xml:space="preserve">possible interp: in this watershed, Chinook outcomes are less sensitive to flow (or less limited by flow) than coho outcomes</w:t>
      </w:r>
    </w:p>
    <w:bookmarkEnd w:id="82"/>
    <w:bookmarkEnd w:id="83"/>
    <w:bookmarkStart w:id="92" w:name="hydrologic-benefit-function"/>
    <w:p>
      <w:pPr>
        <w:pStyle w:val="Heading2"/>
      </w:pPr>
      <w:r>
        <w:rPr>
          <w:rStyle w:val="SectionNumber"/>
        </w:rPr>
        <w:t xml:space="preserve">4.4</w:t>
      </w:r>
      <w:r>
        <w:tab/>
      </w:r>
      <w:r>
        <w:t xml:space="preserve">Hydrologic Benefit Function</w:t>
      </w:r>
    </w:p>
    <w:bookmarkStart w:id="84"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Coho y val: percent_coho_smolt_survival</w:t>
      </w:r>
      <w:r>
        <w:t xml:space="preserve"> </w:t>
      </w:r>
      <w:r>
        <w:t xml:space="preserve">Coho lambda: 5.3</w:t>
      </w:r>
      <w:r>
        <w:t xml:space="preserve"> </w:t>
      </w:r>
      <w:r>
        <w:t xml:space="preserve">Coho RMSE: 10.1917697</w:t>
      </w:r>
      <w:r>
        <w:t xml:space="preserve"> </w:t>
      </w:r>
      <w:r>
        <w:t xml:space="preserve">Coho relative RMSE: 1.1004646</w:t>
      </w:r>
    </w:p>
    <w:p>
      <w:pPr>
        <w:pStyle w:val="BodyText"/>
      </w:pPr>
      <w:r>
        <w:t xml:space="preserve">Coho y val: chinook_juv_per_adult</w:t>
      </w:r>
      <w:r>
        <w:t xml:space="preserve"> </w:t>
      </w:r>
      <w:r>
        <w:t xml:space="preserve">Chinook lambda: 40</w:t>
      </w:r>
      <w:r>
        <w:t xml:space="preserve"> </w:t>
      </w:r>
      <w:r>
        <w:t xml:space="preserve">Chinook RMSE: 110.9842452</w:t>
      </w:r>
      <w:r>
        <w:t xml:space="preserve"> </w:t>
      </w:r>
      <w:r>
        <w:t xml:space="preserve">Chinook relative RMSE: 0.8393363</w:t>
      </w:r>
    </w:p>
    <w:bookmarkEnd w:id="84"/>
    <w:bookmarkStart w:id="91"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12</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6" name="Picture"/>
            <a:graphic>
              <a:graphicData uri="http://schemas.openxmlformats.org/drawingml/2006/picture">
                <pic:pic>
                  <pic:nvPicPr>
                    <pic:cNvPr descr="Graphics%20and%20Supplements/Figure%2010.png" id="87" name="Picture"/>
                    <pic:cNvPicPr>
                      <a:picLocks noChangeArrowheads="1" noChangeAspect="1"/>
                    </pic:cNvPicPr>
                  </pic:nvPicPr>
                  <pic:blipFill>
                    <a:blip r:embed="rId8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6096000"/>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1.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1"/>
    <w:bookmarkEnd w:id="92"/>
    <w:bookmarkEnd w:id="93"/>
    <w:bookmarkStart w:id="100" w:name="discussion"/>
    <w:p>
      <w:pPr>
        <w:pStyle w:val="Heading1"/>
      </w:pPr>
      <w:r>
        <w:rPr>
          <w:rStyle w:val="SectionNumber"/>
        </w:rPr>
        <w:t xml:space="preserve">5</w:t>
      </w:r>
      <w:r>
        <w:tab/>
      </w:r>
      <w:r>
        <w:t xml:space="preserve">Discussion</w:t>
      </w:r>
    </w:p>
    <w:bookmarkStart w:id="94"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4"/>
    <w:bookmarkStart w:id="95"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5"/>
    <w:bookmarkStart w:id="96"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12"/>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12"/>
        </w:numPr>
        <w:pStyle w:val="Compact"/>
      </w:pPr>
      <w:r>
        <w:t xml:space="preserve">Chinook typically do not oversummer in the freshwater system, potentially making them less vulnerable than coho to dry season conditions.</w:t>
      </w:r>
    </w:p>
    <w:p>
      <w:pPr>
        <w:numPr>
          <w:ilvl w:val="0"/>
          <w:numId w:val="1012"/>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6"/>
    <w:bookmarkStart w:id="97"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7"/>
    <w:bookmarkStart w:id="98"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12</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8"/>
    <w:bookmarkStart w:id="99"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13"/>
        </w:numPr>
        <w:pStyle w:val="Compact"/>
      </w:pPr>
      <w:r>
        <w:t xml:space="preserve">Effective population size</w:t>
      </w:r>
    </w:p>
    <w:p>
      <w:pPr>
        <w:numPr>
          <w:ilvl w:val="0"/>
          <w:numId w:val="1013"/>
        </w:numPr>
        <w:pStyle w:val="Compact"/>
      </w:pPr>
      <w:r>
        <w:t xml:space="preserve">Population size per generation</w:t>
      </w:r>
    </w:p>
    <w:p>
      <w:pPr>
        <w:numPr>
          <w:ilvl w:val="0"/>
          <w:numId w:val="1013"/>
        </w:numPr>
        <w:pStyle w:val="Compact"/>
      </w:pPr>
      <w:r>
        <w:t xml:space="preserve">Population decline (rate of decline)</w:t>
      </w:r>
    </w:p>
    <w:p>
      <w:pPr>
        <w:numPr>
          <w:ilvl w:val="0"/>
          <w:numId w:val="1013"/>
        </w:numPr>
        <w:pStyle w:val="Compact"/>
      </w:pPr>
      <w:r>
        <w:t xml:space="preserve">Catastrophic decline (order of magnitude decline within 1 generation)</w:t>
      </w:r>
    </w:p>
    <w:p>
      <w:pPr>
        <w:numPr>
          <w:ilvl w:val="0"/>
          <w:numId w:val="1013"/>
        </w:numPr>
        <w:pStyle w:val="Compact"/>
      </w:pPr>
      <w:r>
        <w:t xml:space="preserve">Spawner density</w:t>
      </w:r>
    </w:p>
    <w:p>
      <w:pPr>
        <w:numPr>
          <w:ilvl w:val="0"/>
          <w:numId w:val="1013"/>
        </w:numPr>
        <w:pStyle w:val="Compact"/>
      </w:pPr>
      <w:r>
        <w:t xml:space="preserve">Potential spatial habitat capacity, in units of Intrinsic Potential (IP)</w:t>
      </w:r>
    </w:p>
    <w:p>
      <w:pPr>
        <w:numPr>
          <w:ilvl w:val="0"/>
          <w:numId w:val="1013"/>
        </w:numPr>
        <w:pStyle w:val="Compact"/>
      </w:pPr>
      <w:r>
        <w:t xml:space="preserve">Hatchery influence</w:t>
      </w:r>
    </w:p>
    <w:p>
      <w:pPr>
        <w:numPr>
          <w:ilvl w:val="0"/>
          <w:numId w:val="1013"/>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9"/>
    <w:bookmarkEnd w:id="100"/>
    <w:bookmarkStart w:id="10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1"/>
    <w:bookmarkStart w:id="341" w:name="scratch-work"/>
    <w:p>
      <w:pPr>
        <w:pStyle w:val="Heading1"/>
      </w:pPr>
      <w:r>
        <w:rPr>
          <w:rStyle w:val="SectionNumber"/>
        </w:rPr>
        <w:t xml:space="preserve">7</w:t>
      </w:r>
      <w:r>
        <w:tab/>
      </w:r>
      <w:r>
        <w:t xml:space="preserve">scratch work</w:t>
      </w:r>
    </w:p>
    <w:bookmarkStart w:id="102" w:name="linear-modeling"/>
    <w:p>
      <w:pPr>
        <w:pStyle w:val="Heading2"/>
      </w:pPr>
      <w:r>
        <w:rPr>
          <w:rStyle w:val="SectionNumber"/>
        </w:rPr>
        <w:t xml:space="preserve">7.1</w:t>
      </w:r>
      <w:r>
        <w:tab/>
      </w:r>
      <w:r>
        <w:t xml:space="preserve">linear modeling</w:t>
      </w:r>
    </w:p>
    <w:bookmarkEnd w:id="102"/>
    <w:bookmarkStart w:id="103" w:name="threshold-selection"/>
    <w:p>
      <w:pPr>
        <w:pStyle w:val="Heading2"/>
      </w:pPr>
      <w:r>
        <w:rPr>
          <w:rStyle w:val="SectionNumber"/>
        </w:rPr>
        <w:t xml:space="preserve">7.2</w:t>
      </w:r>
      <w:r>
        <w:tab/>
      </w:r>
      <w:r>
        <w:t xml:space="preserve">threshold selection</w:t>
      </w:r>
    </w:p>
    <w:bookmarkEnd w:id="103"/>
    <w:bookmarkStart w:id="104" w:name="best-lm-summary"/>
    <w:p>
      <w:pPr>
        <w:pStyle w:val="Heading2"/>
      </w:pPr>
      <w:r>
        <w:rPr>
          <w:rStyle w:val="SectionNumber"/>
        </w:rPr>
        <w:t xml:space="preserve">7.3</w:t>
      </w:r>
      <w:r>
        <w:tab/>
      </w:r>
      <w:r>
        <w:t xml:space="preserve">best LM summary</w:t>
      </w:r>
    </w:p>
    <w:bookmarkEnd w:id="104"/>
    <w:bookmarkStart w:id="105" w:name="loocv-scribbling"/>
    <w:p>
      <w:pPr>
        <w:pStyle w:val="Heading2"/>
      </w:pPr>
      <w:r>
        <w:rPr>
          <w:rStyle w:val="SectionNumber"/>
        </w:rPr>
        <w:t xml:space="preserve">7.4</w:t>
      </w:r>
      <w:r>
        <w:tab/>
      </w:r>
      <w:r>
        <w:t xml:space="preserve">loocv scribbling</w:t>
      </w:r>
    </w:p>
    <w:bookmarkEnd w:id="105"/>
    <w:bookmarkStart w:id="340" w:name="hb-formula"/>
    <w:p>
      <w:pPr>
        <w:pStyle w:val="Heading2"/>
      </w:pPr>
      <w:r>
        <w:rPr>
          <w:rStyle w:val="SectionNumber"/>
        </w:rPr>
        <w:t xml:space="preserve">7.5</w:t>
      </w:r>
      <w:r>
        <w:tab/>
      </w:r>
      <w:r>
        <w:t xml:space="preserve">HB formula</w:t>
      </w:r>
    </w:p>
    <w:bookmarkStart w:id="339"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4" w:name="ref-CDFW2017"/>
    <w:p>
      <w:pPr>
        <w:pStyle w:val="Bibliography"/>
      </w:pPr>
      <w:r>
        <w:t xml:space="preserve">———. 2017.</w:t>
      </w:r>
      <w:r>
        <w:t xml:space="preserve"> </w:t>
      </w:r>
      <w:r>
        <w:t xml:space="preserve">“</w:t>
      </w:r>
      <w:r>
        <w:t xml:space="preserve">Interim Instream Flow Criteria for the Protection of Fishery</w:t>
      </w:r>
      <w:r>
        <w:t xml:space="preserve">.”</w:t>
      </w:r>
      <w:r>
        <w:t xml:space="preserve"> </w:t>
      </w:r>
      <w:hyperlink r:id="rId143">
        <w:r>
          <w:rPr>
            <w:rStyle w:val="Hyperlink"/>
          </w:rPr>
          <w:t xml:space="preserve">file:///Users/kelseymcneill/Downloads/Scott River{\_}FINAL 02-10-17.pdf</w:t>
        </w:r>
      </w:hyperlink>
      <w:r>
        <w:t xml:space="preserve">.</w:t>
      </w:r>
    </w:p>
    <w:bookmarkEnd w:id="144"/>
    <w:bookmarkStart w:id="145" w:name="ref-CDFW2021b"/>
    <w:p>
      <w:pPr>
        <w:pStyle w:val="Bibliography"/>
      </w:pPr>
      <w:r>
        <w:t xml:space="preserve">———. 2021.</w:t>
      </w:r>
      <w:r>
        <w:t xml:space="preserve"> </w:t>
      </w:r>
      <w:r>
        <w:t xml:space="preserve">“</w:t>
      </w:r>
      <w:r>
        <w:t xml:space="preserve">Scott River Best Available Scientific Information for Instream Flow Criteria and Potential Next Steps</w:t>
      </w:r>
      <w:r>
        <w:t xml:space="preserve">.”</w:t>
      </w:r>
    </w:p>
    <w:bookmarkEnd w:id="145"/>
    <w:bookmarkStart w:id="147"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6">
        <w:r>
          <w:rPr>
            <w:rStyle w:val="Hyperlink"/>
          </w:rPr>
          <w:t xml:space="preserve">https://www.waterboards.ca.gov/drought/scott{\_}shasta{\_}rivers/docs/2022/klamath-reg-oal-approval-2022.pdf</w:t>
        </w:r>
      </w:hyperlink>
      <w:r>
        <w:t xml:space="preserve">.</w:t>
      </w:r>
    </w:p>
    <w:bookmarkEnd w:id="147"/>
    <w:bookmarkStart w:id="149"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8">
        <w:r>
          <w:rPr>
            <w:rStyle w:val="Hyperlink"/>
          </w:rPr>
          <w:t xml:space="preserve">https://doi.org/10.3390/w9030196</w:t>
        </w:r>
      </w:hyperlink>
      <w:r>
        <w:t xml:space="preserve">.</w:t>
      </w:r>
    </w:p>
    <w:bookmarkEnd w:id="149"/>
    <w:bookmarkStart w:id="151"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0">
        <w:r>
          <w:rPr>
            <w:rStyle w:val="Hyperlink"/>
          </w:rPr>
          <w:t xml:space="preserve">https://doi.org/10.1111/ddi.12225</w:t>
        </w:r>
      </w:hyperlink>
      <w:r>
        <w:t xml:space="preserve">.</w:t>
      </w:r>
    </w:p>
    <w:bookmarkEnd w:id="151"/>
    <w:bookmarkStart w:id="152"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2"/>
    <w:bookmarkStart w:id="154"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3">
        <w:r>
          <w:rPr>
            <w:rStyle w:val="Hyperlink"/>
          </w:rPr>
          <w:t xml:space="preserve">https://doi.org/10.1111/j.0022-1112.2004.00486.x</w:t>
        </w:r>
      </w:hyperlink>
      <w:r>
        <w:t xml:space="preserve">.</w:t>
      </w:r>
    </w:p>
    <w:bookmarkEnd w:id="154"/>
    <w:bookmarkStart w:id="156"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5">
        <w:r>
          <w:rPr>
            <w:rStyle w:val="Hyperlink"/>
          </w:rPr>
          <w:t xml:space="preserve">https://doi.org/10.1016/j.ecohyd.2016.12.002</w:t>
        </w:r>
      </w:hyperlink>
      <w:r>
        <w:t xml:space="preserve">.</w:t>
      </w:r>
    </w:p>
    <w:bookmarkEnd w:id="156"/>
    <w:bookmarkStart w:id="158"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7">
        <w:r>
          <w:rPr>
            <w:rStyle w:val="Hyperlink"/>
          </w:rPr>
          <w:t xml:space="preserve">https://doi.org/10.1111/1752-1688.12845</w:t>
        </w:r>
      </w:hyperlink>
      <w:r>
        <w:t xml:space="preserve">.</w:t>
      </w:r>
    </w:p>
    <w:bookmarkEnd w:id="158"/>
    <w:bookmarkStart w:id="160"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59">
        <w:r>
          <w:rPr>
            <w:rStyle w:val="Hyperlink"/>
          </w:rPr>
          <w:t xml:space="preserve">https://doi.org/10.3733/ca.v054n06p46</w:t>
        </w:r>
      </w:hyperlink>
      <w:r>
        <w:t xml:space="preserve">.</w:t>
      </w:r>
    </w:p>
    <w:bookmarkEnd w:id="160"/>
    <w:bookmarkStart w:id="162"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1">
        <w:r>
          <w:rPr>
            <w:rStyle w:val="Hyperlink"/>
          </w:rPr>
          <w:t xml:space="preserve">https://water.ca.gov/Programs/Water-Use-And-Efficiency/Land-And-Water-Use/Agricultural-Land-And-Water-Use-Estimates</w:t>
        </w:r>
      </w:hyperlink>
      <w:r>
        <w:t xml:space="preserve">.</w:t>
      </w:r>
    </w:p>
    <w:bookmarkEnd w:id="162"/>
    <w:bookmarkStart w:id="164"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3">
        <w:r>
          <w:rPr>
            <w:rStyle w:val="Hyperlink"/>
          </w:rPr>
          <w:t xml:space="preserve">http://groundwater.ucdavis.edu/files/165395.pdf</w:t>
        </w:r>
      </w:hyperlink>
      <w:r>
        <w:t xml:space="preserve">.</w:t>
      </w:r>
    </w:p>
    <w:bookmarkEnd w:id="164"/>
    <w:bookmarkStart w:id="166"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5">
        <w:r>
          <w:rPr>
            <w:rStyle w:val="Hyperlink"/>
          </w:rPr>
          <w:t xml:space="preserve">https://arxiv.org/abs/0908.3817</w:t>
        </w:r>
      </w:hyperlink>
      <w:r>
        <w:t xml:space="preserve">.</w:t>
      </w:r>
    </w:p>
    <w:bookmarkEnd w:id="166"/>
    <w:bookmarkStart w:id="168"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7">
        <w:r>
          <w:rPr>
            <w:rStyle w:val="Hyperlink"/>
          </w:rPr>
          <w:t xml:space="preserve">https://doi.org/10.1016/j.ecohyd.2019.07.003</w:t>
        </w:r>
      </w:hyperlink>
      <w:r>
        <w:t xml:space="preserve">.</w:t>
      </w:r>
    </w:p>
    <w:bookmarkEnd w:id="168"/>
    <w:bookmarkStart w:id="170" w:name="ref-Graham2012"/>
    <w:p>
      <w:pPr>
        <w:pStyle w:val="Bibliography"/>
      </w:pPr>
      <w:r>
        <w:t xml:space="preserve">Graham, Rhea. 2012.</w:t>
      </w:r>
      <w:r>
        <w:t xml:space="preserve"> </w:t>
      </w:r>
      <w:r>
        <w:t xml:space="preserve">“</w:t>
      </w:r>
      <w:r>
        <w:t xml:space="preserve">Klamath River Basin Restoration Nonuse Value Survey Klamath River Basin Restoration Nonuse Value Survey Final Report Prepared by</w:t>
      </w:r>
      <w:r>
        <w:t xml:space="preserve">.”</w:t>
      </w:r>
      <w:r>
        <w:t xml:space="preserve"> </w:t>
      </w:r>
      <w:hyperlink r:id="rId169">
        <w:r>
          <w:rPr>
            <w:rStyle w:val="Hyperlink"/>
          </w:rPr>
          <w:t xml:space="preserve">https://kbifrm.psmfc.org/wp-content/uploads/2016/12/Graham{\_}2012{\_}0010{\_}Klamath-River-Basin-Restoration-Nonuse-Value-Survey-Final-Report.pdf</w:t>
        </w:r>
      </w:hyperlink>
      <w:r>
        <w:t xml:space="preserve">.</w:t>
      </w:r>
    </w:p>
    <w:bookmarkEnd w:id="170"/>
    <w:bookmarkStart w:id="172"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1">
        <w:r>
          <w:rPr>
            <w:rStyle w:val="Hyperlink"/>
          </w:rPr>
          <w:t xml:space="preserve">https://doi.org/10.1002/eco.1354</w:t>
        </w:r>
      </w:hyperlink>
      <w:r>
        <w:t xml:space="preserve">.</w:t>
      </w:r>
    </w:p>
    <w:bookmarkEnd w:id="172"/>
    <w:bookmarkStart w:id="174"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3">
        <w:r>
          <w:rPr>
            <w:rStyle w:val="Hyperlink"/>
          </w:rPr>
          <w:t xml:space="preserve">https://doi.org/10.1016/j.ecohyd.2020.02.002</w:t>
        </w:r>
      </w:hyperlink>
      <w:r>
        <w:t xml:space="preserve">.</w:t>
      </w:r>
    </w:p>
    <w:bookmarkEnd w:id="174"/>
    <w:bookmarkStart w:id="176"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5">
        <w:r>
          <w:rPr>
            <w:rStyle w:val="Hyperlink"/>
          </w:rPr>
          <w:t xml:space="preserve">https://doi.org/10.1111/fwb.12684</w:t>
        </w:r>
      </w:hyperlink>
      <w:r>
        <w:t xml:space="preserve">.</w:t>
      </w:r>
    </w:p>
    <w:bookmarkEnd w:id="176"/>
    <w:bookmarkStart w:id="178"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7">
        <w:r>
          <w:rPr>
            <w:rStyle w:val="Hyperlink"/>
          </w:rPr>
          <w:t xml:space="preserve">https://doi.org/10.1111/fwb.13048</w:t>
        </w:r>
      </w:hyperlink>
      <w:r>
        <w:t xml:space="preserve">.</w:t>
      </w:r>
    </w:p>
    <w:bookmarkEnd w:id="178"/>
    <w:bookmarkStart w:id="180"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79">
        <w:r>
          <w:rPr>
            <w:rStyle w:val="Hyperlink"/>
          </w:rPr>
          <w:t xml:space="preserve">https://doi.org/10.1002/ecs2.4660</w:t>
        </w:r>
      </w:hyperlink>
      <w:r>
        <w:t xml:space="preserve">.</w:t>
      </w:r>
    </w:p>
    <w:bookmarkEnd w:id="180"/>
    <w:bookmarkStart w:id="182"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1">
        <w:r>
          <w:rPr>
            <w:rStyle w:val="Hyperlink"/>
          </w:rPr>
          <w:t xml:space="preserve">https://doi.org/10.1016/j.quaint.2015.02.032</w:t>
        </w:r>
      </w:hyperlink>
      <w:r>
        <w:t xml:space="preserve">.</w:t>
      </w:r>
    </w:p>
    <w:bookmarkEnd w:id="182"/>
    <w:bookmarkStart w:id="184"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3">
        <w:r>
          <w:rPr>
            <w:rStyle w:val="Hyperlink"/>
          </w:rPr>
          <w:t xml:space="preserve">http://groundwater.ucdavis.edu/files/136426.pdf</w:t>
        </w:r>
      </w:hyperlink>
      <w:r>
        <w:t xml:space="preserve">.</w:t>
      </w:r>
    </w:p>
    <w:bookmarkEnd w:id="184"/>
    <w:bookmarkStart w:id="185"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5"/>
    <w:bookmarkStart w:id="187"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6">
        <w:r>
          <w:rPr>
            <w:rStyle w:val="Hyperlink"/>
          </w:rPr>
          <w:t xml:space="preserve">https://doi.org/10.1111/fwb.13270</w:t>
        </w:r>
      </w:hyperlink>
      <w:r>
        <w:t xml:space="preserve">.</w:t>
      </w:r>
    </w:p>
    <w:bookmarkEnd w:id="187"/>
    <w:bookmarkStart w:id="188"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8"/>
    <w:bookmarkStart w:id="190"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89">
        <w:r>
          <w:rPr>
            <w:rStyle w:val="Hyperlink"/>
          </w:rPr>
          <w:t xml:space="preserve">https://doi.org/10.1007/978-1-4614-7138-7</w:t>
        </w:r>
      </w:hyperlink>
      <w:r>
        <w:t xml:space="preserve">.</w:t>
      </w:r>
    </w:p>
    <w:bookmarkEnd w:id="190"/>
    <w:bookmarkStart w:id="192"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1">
        <w:r>
          <w:rPr>
            <w:rStyle w:val="Hyperlink"/>
          </w:rPr>
          <w:t xml:space="preserve">https://doi.org/10.1127/fal/2018/1177</w:t>
        </w:r>
      </w:hyperlink>
      <w:r>
        <w:t xml:space="preserve">.</w:t>
      </w:r>
    </w:p>
    <w:bookmarkEnd w:id="192"/>
    <w:bookmarkStart w:id="194"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3">
        <w:r>
          <w:rPr>
            <w:rStyle w:val="Hyperlink"/>
          </w:rPr>
          <w:t xml:space="preserve">https://nrm.dfg.ca.gov/FileHandler.ashx?DocumentID=77836</w:t>
        </w:r>
      </w:hyperlink>
      <w:r>
        <w:t xml:space="preserve">.</w:t>
      </w:r>
    </w:p>
    <w:bookmarkEnd w:id="194"/>
    <w:bookmarkStart w:id="195"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5"/>
    <w:bookmarkStart w:id="196"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6"/>
    <w:bookmarkStart w:id="197"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7"/>
    <w:bookmarkStart w:id="199"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8">
        <w:r>
          <w:rPr>
            <w:rStyle w:val="Hyperlink"/>
          </w:rPr>
          <w:t xml:space="preserve">https://doi.org/10.1002/eco.1460</w:t>
        </w:r>
      </w:hyperlink>
      <w:r>
        <w:t xml:space="preserve">.</w:t>
      </w:r>
    </w:p>
    <w:bookmarkEnd w:id="199"/>
    <w:bookmarkStart w:id="201"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0">
        <w:r>
          <w:rPr>
            <w:rStyle w:val="Hyperlink"/>
          </w:rPr>
          <w:t xml:space="preserve">https://doi.org/10.1525/bio.2011.61.12.5</w:t>
        </w:r>
      </w:hyperlink>
      <w:r>
        <w:t xml:space="preserve">.</w:t>
      </w:r>
    </w:p>
    <w:bookmarkEnd w:id="201"/>
    <w:bookmarkStart w:id="203"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2">
        <w:r>
          <w:rPr>
            <w:rStyle w:val="Hyperlink"/>
          </w:rPr>
          <w:t xml:space="preserve">https://doi.org/10.1111/fwb.12324</w:t>
        </w:r>
      </w:hyperlink>
      <w:r>
        <w:t xml:space="preserve">.</w:t>
      </w:r>
    </w:p>
    <w:bookmarkEnd w:id="203"/>
    <w:bookmarkStart w:id="204"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204"/>
    <w:bookmarkStart w:id="206"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5">
        <w:r>
          <w:rPr>
            <w:rStyle w:val="Hyperlink"/>
          </w:rPr>
          <w:t xml:space="preserve">https://doi.org/10.1029/2020WR028496</w:t>
        </w:r>
      </w:hyperlink>
      <w:r>
        <w:t xml:space="preserve">.</w:t>
      </w:r>
    </w:p>
    <w:bookmarkEnd w:id="206"/>
    <w:bookmarkStart w:id="208"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07">
        <w:r>
          <w:rPr>
            <w:rStyle w:val="Hyperlink"/>
          </w:rPr>
          <w:t xml:space="preserve">https://doi.org/10.1016/j.ecolind.2023.109989</w:t>
        </w:r>
      </w:hyperlink>
      <w:r>
        <w:t xml:space="preserve">.</w:t>
      </w:r>
    </w:p>
    <w:bookmarkEnd w:id="208"/>
    <w:bookmarkStart w:id="210"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09">
        <w:r>
          <w:rPr>
            <w:rStyle w:val="Hyperlink"/>
          </w:rPr>
          <w:t xml:space="preserve">https://pubs.usgs.gov/wsp/1462/report.pdf</w:t>
        </w:r>
      </w:hyperlink>
      <w:r>
        <w:t xml:space="preserve">.</w:t>
      </w:r>
    </w:p>
    <w:bookmarkEnd w:id="210"/>
    <w:bookmarkStart w:id="211"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p>
    <w:bookmarkEnd w:id="211"/>
    <w:bookmarkStart w:id="212"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2"/>
    <w:bookmarkStart w:id="214"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3">
        <w:r>
          <w:rPr>
            <w:rStyle w:val="Hyperlink"/>
          </w:rPr>
          <w:t xml:space="preserve">https://doi.org/10.1111/fwb.13062</w:t>
        </w:r>
      </w:hyperlink>
      <w:r>
        <w:t xml:space="preserve">.</w:t>
      </w:r>
    </w:p>
    <w:bookmarkEnd w:id="214"/>
    <w:bookmarkStart w:id="215"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5"/>
    <w:bookmarkStart w:id="217"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16">
        <w:r>
          <w:rPr>
            <w:rStyle w:val="Hyperlink"/>
          </w:rPr>
          <w:t xml:space="preserve">https://doi.org/10.1890/14-0247.1</w:t>
        </w:r>
      </w:hyperlink>
      <w:r>
        <w:t xml:space="preserve">.</w:t>
      </w:r>
    </w:p>
    <w:bookmarkEnd w:id="217"/>
    <w:bookmarkStart w:id="219"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8">
        <w:r>
          <w:rPr>
            <w:rStyle w:val="Hyperlink"/>
          </w:rPr>
          <w:t xml:space="preserve">https://doi.org/10.1007/s00267-013-0055-3</w:t>
        </w:r>
      </w:hyperlink>
      <w:r>
        <w:t xml:space="preserve">.</w:t>
      </w:r>
    </w:p>
    <w:bookmarkEnd w:id="219"/>
    <w:bookmarkStart w:id="221"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0">
        <w:r>
          <w:rPr>
            <w:rStyle w:val="Hyperlink"/>
          </w:rPr>
          <w:t xml:space="preserve">https://doi.org/10.1016/j.scitotenv.2019.133774</w:t>
        </w:r>
      </w:hyperlink>
      <w:r>
        <w:t xml:space="preserve">.</w:t>
      </w:r>
    </w:p>
    <w:bookmarkEnd w:id="221"/>
    <w:bookmarkStart w:id="223"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2">
        <w:r>
          <w:rPr>
            <w:rStyle w:val="Hyperlink"/>
          </w:rPr>
          <w:t xml:space="preserve">https://doi.org/10.1002/rra.933</w:t>
        </w:r>
      </w:hyperlink>
      <w:r>
        <w:t xml:space="preserve">.</w:t>
      </w:r>
    </w:p>
    <w:bookmarkEnd w:id="223"/>
    <w:bookmarkStart w:id="224"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4"/>
    <w:bookmarkStart w:id="225"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5"/>
    <w:bookmarkStart w:id="226"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26"/>
    <w:bookmarkStart w:id="228" w:name="ref-NMFS2014"/>
    <w:p>
      <w:pPr>
        <w:pStyle w:val="Bibliography"/>
      </w:pPr>
      <w:r>
        <w:t xml:space="preserve">National Marine Fisheries Service (NMFS). 2014.</w:t>
      </w:r>
      <w:r>
        <w:t xml:space="preserve"> </w:t>
      </w:r>
      <w:r>
        <w:t xml:space="preserve">“</w:t>
      </w:r>
      <w:r>
        <w:t xml:space="preserve">Final SONCC Coho Recovery Plan - Scott River Population</w:t>
      </w:r>
      <w:r>
        <w:t xml:space="preserve">.”</w:t>
      </w:r>
      <w:r>
        <w:t xml:space="preserve"> </w:t>
      </w:r>
      <w:hyperlink r:id="rId227">
        <w:r>
          <w:rPr>
            <w:rStyle w:val="Hyperlink"/>
          </w:rPr>
          <w:t xml:space="preserve">https://www.fisheries.noaa.gov/resource/document/final-recovery-plan-southern-oregon-northern-california-coast-evolutionarily</w:t>
        </w:r>
      </w:hyperlink>
      <w:r>
        <w:t xml:space="preserve">.</w:t>
      </w:r>
    </w:p>
    <w:bookmarkEnd w:id="228"/>
    <w:bookmarkStart w:id="229"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29"/>
    <w:bookmarkStart w:id="231" w:name="ref-NCRWQCB2005"/>
    <w:p>
      <w:pPr>
        <w:pStyle w:val="Bibliography"/>
      </w:pPr>
      <w:r>
        <w:t xml:space="preserve">North Coast Regional Water Quality Control Board (NCRWQCB).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30">
        <w:r>
          <w:rPr>
            <w:rStyle w:val="Hyperlink"/>
          </w:rPr>
          <w:t xml:space="preserve">https://www.waterboards.ca.gov/water{\_}issues/programs/tmdl/records/region{\_}1/2010/ref3872.pdf</w:t>
        </w:r>
      </w:hyperlink>
      <w:r>
        <w:t xml:space="preserve">.</w:t>
      </w:r>
    </w:p>
    <w:bookmarkEnd w:id="231"/>
    <w:bookmarkStart w:id="232" w:name="ref-NCRWQCB2006b"/>
    <w:p>
      <w:pPr>
        <w:pStyle w:val="Bibliography"/>
      </w:pPr>
      <w:r>
        <w:t xml:space="preserve">———. 2006.</w:t>
      </w:r>
      <w:r>
        <w:t xml:space="preserve"> </w:t>
      </w:r>
      <w:r>
        <w:t xml:space="preserve">“</w:t>
      </w:r>
      <w:r>
        <w:t xml:space="preserve">Action Plan for the Scott River Sediment and Temperature Total Maximum Daily Loads (Basin Plan Language)</w:t>
      </w:r>
      <w:r>
        <w:t xml:space="preserve">.”</w:t>
      </w:r>
    </w:p>
    <w:bookmarkEnd w:id="232"/>
    <w:bookmarkStart w:id="234"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233">
        <w:r>
          <w:rPr>
            <w:rStyle w:val="Hyperlink"/>
          </w:rPr>
          <w:t xml:space="preserve">https://doi.org/10.1002/rra.700</w:t>
        </w:r>
      </w:hyperlink>
      <w:r>
        <w:t xml:space="preserve">.</w:t>
      </w:r>
    </w:p>
    <w:bookmarkEnd w:id="234"/>
    <w:bookmarkStart w:id="236"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5">
        <w:r>
          <w:rPr>
            <w:rStyle w:val="Hyperlink"/>
          </w:rPr>
          <w:t xml:space="preserve">https://doi.org/10.1017/CBO9781107415324.004</w:t>
        </w:r>
      </w:hyperlink>
      <w:r>
        <w:t xml:space="preserve">.</w:t>
      </w:r>
    </w:p>
    <w:bookmarkEnd w:id="236"/>
    <w:bookmarkStart w:id="237"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7"/>
    <w:bookmarkStart w:id="238"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8"/>
    <w:bookmarkStart w:id="240"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39">
        <w:r>
          <w:rPr>
            <w:rStyle w:val="Hyperlink"/>
          </w:rPr>
          <w:t xml:space="preserve">https://doi.org/10.3389/fenvs.2021.790667</w:t>
        </w:r>
      </w:hyperlink>
      <w:r>
        <w:t xml:space="preserve">.</w:t>
      </w:r>
    </w:p>
    <w:bookmarkEnd w:id="240"/>
    <w:bookmarkStart w:id="242"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41">
        <w:r>
          <w:rPr>
            <w:rStyle w:val="Hyperlink"/>
          </w:rPr>
          <w:t xml:space="preserve">https://doi.org/10.1016/j.jenvman.2016.03.015</w:t>
        </w:r>
      </w:hyperlink>
      <w:r>
        <w:t xml:space="preserve">.</w:t>
      </w:r>
    </w:p>
    <w:bookmarkEnd w:id="242"/>
    <w:bookmarkStart w:id="244"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3">
        <w:r>
          <w:rPr>
            <w:rStyle w:val="Hyperlink"/>
          </w:rPr>
          <w:t xml:space="preserve">https://doi.org/10.2307/1313099</w:t>
        </w:r>
      </w:hyperlink>
      <w:r>
        <w:t xml:space="preserve">.</w:t>
      </w:r>
    </w:p>
    <w:bookmarkEnd w:id="244"/>
    <w:bookmarkStart w:id="246"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5">
        <w:r>
          <w:rPr>
            <w:rStyle w:val="Hyperlink"/>
          </w:rPr>
          <w:t xml:space="preserve">https://doi.org/10.1111/j.1365-2427.2009.02204.x</w:t>
        </w:r>
      </w:hyperlink>
      <w:r>
        <w:t xml:space="preserve">.</w:t>
      </w:r>
    </w:p>
    <w:bookmarkEnd w:id="246"/>
    <w:bookmarkStart w:id="248"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7">
        <w:r>
          <w:rPr>
            <w:rStyle w:val="Hyperlink"/>
          </w:rPr>
          <w:t xml:space="preserve">https://doi.org/10.1111/j.1365-2427.2009.02272.x</w:t>
        </w:r>
      </w:hyperlink>
      <w:r>
        <w:t xml:space="preserve">.</w:t>
      </w:r>
    </w:p>
    <w:bookmarkEnd w:id="248"/>
    <w:bookmarkStart w:id="250"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49">
        <w:r>
          <w:rPr>
            <w:rStyle w:val="Hyperlink"/>
          </w:rPr>
          <w:t xml:space="preserve">https://doi.org/10.1016/j.ecohyd.2016.08.001</w:t>
        </w:r>
      </w:hyperlink>
      <w:r>
        <w:t xml:space="preserve">.</w:t>
      </w:r>
    </w:p>
    <w:bookmarkEnd w:id="250"/>
    <w:bookmarkStart w:id="252"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51">
        <w:r>
          <w:rPr>
            <w:rStyle w:val="Hyperlink"/>
          </w:rPr>
          <w:t xml:space="preserve">https://www.siskiyourcd.com/resources</w:t>
        </w:r>
      </w:hyperlink>
      <w:r>
        <w:t xml:space="preserve">.</w:t>
      </w:r>
    </w:p>
    <w:bookmarkEnd w:id="252"/>
    <w:bookmarkStart w:id="254"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3">
        <w:r>
          <w:rPr>
            <w:rStyle w:val="Hyperlink"/>
          </w:rPr>
          <w:t xml:space="preserve">https://doi.org/10.1371/journal.pone.0098392</w:t>
        </w:r>
      </w:hyperlink>
      <w:r>
        <w:t xml:space="preserve">.</w:t>
      </w:r>
    </w:p>
    <w:bookmarkEnd w:id="254"/>
    <w:bookmarkStart w:id="256"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5">
        <w:r>
          <w:rPr>
            <w:rStyle w:val="Hyperlink"/>
          </w:rPr>
          <w:t xml:space="preserve">https://www.r-project.org/</w:t>
        </w:r>
      </w:hyperlink>
      <w:r>
        <w:t xml:space="preserve">.</w:t>
      </w:r>
    </w:p>
    <w:bookmarkEnd w:id="256"/>
    <w:bookmarkStart w:id="258"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7">
        <w:r>
          <w:rPr>
            <w:rStyle w:val="Hyperlink"/>
          </w:rPr>
          <w:t xml:space="preserve">https://doi.org/10.1002/bjs.10895</w:t>
        </w:r>
      </w:hyperlink>
      <w:r>
        <w:t xml:space="preserve">.</w:t>
      </w:r>
    </w:p>
    <w:bookmarkEnd w:id="258"/>
    <w:bookmarkStart w:id="260"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59">
        <w:r>
          <w:rPr>
            <w:rStyle w:val="Hyperlink"/>
          </w:rPr>
          <w:t xml:space="preserve">https://doi.org/10.1002/rra.892</w:t>
        </w:r>
      </w:hyperlink>
      <w:r>
        <w:t xml:space="preserve">.</w:t>
      </w:r>
    </w:p>
    <w:bookmarkEnd w:id="260"/>
    <w:bookmarkStart w:id="262"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61">
        <w:r>
          <w:rPr>
            <w:rStyle w:val="Hyperlink"/>
          </w:rPr>
          <w:t xml:space="preserve">https://doi.org/10.1111/j.1365-2427.2008.01987.x</w:t>
        </w:r>
      </w:hyperlink>
      <w:r>
        <w:t xml:space="preserve">.</w:t>
      </w:r>
    </w:p>
    <w:bookmarkEnd w:id="262"/>
    <w:bookmarkStart w:id="264"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3">
        <w:r>
          <w:rPr>
            <w:rStyle w:val="Hyperlink"/>
          </w:rPr>
          <w:t xml:space="preserve">https://doi.org/10.2307/3868443</w:t>
        </w:r>
      </w:hyperlink>
      <w:r>
        <w:t xml:space="preserve">.</w:t>
      </w:r>
    </w:p>
    <w:bookmarkEnd w:id="264"/>
    <w:bookmarkStart w:id="266"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5">
        <w:r>
          <w:rPr>
            <w:rStyle w:val="Hyperlink"/>
          </w:rPr>
          <w:t xml:space="preserve">https://doi.org/10.1577/t01-126</w:t>
        </w:r>
      </w:hyperlink>
      <w:r>
        <w:t xml:space="preserve">.</w:t>
      </w:r>
    </w:p>
    <w:bookmarkEnd w:id="266"/>
    <w:bookmarkStart w:id="268"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7">
        <w:r>
          <w:rPr>
            <w:rStyle w:val="Hyperlink"/>
          </w:rPr>
          <w:t xml:space="preserve">https://doi.org/10.1111/fwb.12948</w:t>
        </w:r>
      </w:hyperlink>
      <w:r>
        <w:t xml:space="preserve">.</w:t>
      </w:r>
    </w:p>
    <w:bookmarkEnd w:id="268"/>
    <w:bookmarkStart w:id="270"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69">
        <w:r>
          <w:rPr>
            <w:rStyle w:val="Hyperlink"/>
          </w:rPr>
          <w:t xml:space="preserve">https://doi.org/10.1111/1752-1688.12965</w:t>
        </w:r>
      </w:hyperlink>
      <w:r>
        <w:t xml:space="preserve">.</w:t>
      </w:r>
    </w:p>
    <w:bookmarkEnd w:id="270"/>
    <w:bookmarkStart w:id="271" w:name="ref-CRMP2000"/>
    <w:p>
      <w:pPr>
        <w:pStyle w:val="Bibliography"/>
      </w:pPr>
      <w:r>
        <w:t xml:space="preserve">Scott River Coordinated Resource Management Planning Comittee, and Scott River Watershed Council (SRWC). 2000.</w:t>
      </w:r>
      <w:r>
        <w:t xml:space="preserve"> </w:t>
      </w:r>
      <w:r>
        <w:t xml:space="preserve">“</w:t>
      </w:r>
      <w:r>
        <w:t xml:space="preserve">Final Report</w:t>
      </w:r>
      <w:r>
        <w:t xml:space="preserve">.”</w:t>
      </w:r>
    </w:p>
    <w:bookmarkEnd w:id="271"/>
    <w:bookmarkStart w:id="273"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72">
        <w:r>
          <w:rPr>
            <w:rStyle w:val="Hyperlink"/>
          </w:rPr>
          <w:t xml:space="preserve">https://www.scottwatertrust.org/blank</w:t>
        </w:r>
      </w:hyperlink>
      <w:r>
        <w:t xml:space="preserve">.</w:t>
      </w:r>
    </w:p>
    <w:bookmarkEnd w:id="273"/>
    <w:bookmarkStart w:id="275" w:name="ref-SRWC2018"/>
    <w:p>
      <w:pPr>
        <w:pStyle w:val="Bibliography"/>
      </w:pPr>
      <w:r>
        <w:t xml:space="preserve">Scott River Watershed Council (SRWC).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74">
        <w:r>
          <w:rPr>
            <w:rStyle w:val="Hyperlink"/>
          </w:rPr>
          <w:t xml:space="preserve">https://www.scottriverwatershedcouncil.com/scott-river-westside-planning-proje</w:t>
        </w:r>
      </w:hyperlink>
      <w:r>
        <w:t xml:space="preserve">.</w:t>
      </w:r>
    </w:p>
    <w:bookmarkEnd w:id="275"/>
    <w:bookmarkStart w:id="276" w:name="ref-SRWC2005"/>
    <w:p>
      <w:pPr>
        <w:pStyle w:val="Bibliography"/>
      </w:pPr>
      <w:r>
        <w:t xml:space="preserve">Scott River Watershed Council (SRWC), and Siskiyou Resource Conservation District (RCD).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51">
        <w:r>
          <w:rPr>
            <w:rStyle w:val="Hyperlink"/>
          </w:rPr>
          <w:t xml:space="preserve">https://www.siskiyourcd.com/resources</w:t>
        </w:r>
      </w:hyperlink>
      <w:r>
        <w:t xml:space="preserve">.</w:t>
      </w:r>
    </w:p>
    <w:bookmarkEnd w:id="276"/>
    <w:bookmarkStart w:id="277"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7"/>
    <w:bookmarkStart w:id="279"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8">
        <w:r>
          <w:rPr>
            <w:rStyle w:val="Hyperlink"/>
          </w:rPr>
          <w:t xml:space="preserve">https://doi.org/10.1007/s00267-012-9864-z</w:t>
        </w:r>
      </w:hyperlink>
      <w:r>
        <w:t xml:space="preserve">.</w:t>
      </w:r>
    </w:p>
    <w:bookmarkEnd w:id="279"/>
    <w:bookmarkStart w:id="281"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80">
        <w:r>
          <w:rPr>
            <w:rStyle w:val="Hyperlink"/>
          </w:rPr>
          <w:t xml:space="preserve">https://doi.org/10.1002/eco.1909</w:t>
        </w:r>
      </w:hyperlink>
      <w:r>
        <w:t xml:space="preserve">.</w:t>
      </w:r>
    </w:p>
    <w:bookmarkEnd w:id="281"/>
    <w:bookmarkStart w:id="283"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82">
        <w:r>
          <w:rPr>
            <w:rStyle w:val="Hyperlink"/>
          </w:rPr>
          <w:t xml:space="preserve">https://www.co.siskiyou.ca.us/naturalresources/page/scott-valley-gsp-chapters</w:t>
        </w:r>
      </w:hyperlink>
      <w:r>
        <w:t xml:space="preserve">.</w:t>
      </w:r>
    </w:p>
    <w:bookmarkEnd w:id="283"/>
    <w:bookmarkStart w:id="285"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84">
        <w:r>
          <w:rPr>
            <w:rStyle w:val="Hyperlink"/>
          </w:rPr>
          <w:t xml:space="preserve">https://www.co.siskiyou.ca.us/scottvga/page/scott-valley-groundwater-advisory-committee-meeting-10</w:t>
        </w:r>
      </w:hyperlink>
      <w:r>
        <w:t xml:space="preserve">.</w:t>
      </w:r>
    </w:p>
    <w:bookmarkEnd w:id="285"/>
    <w:bookmarkStart w:id="286"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6"/>
    <w:bookmarkStart w:id="287"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51">
        <w:r>
          <w:rPr>
            <w:rStyle w:val="Hyperlink"/>
          </w:rPr>
          <w:t xml:space="preserve">https://www.siskiyourcd.com/resources</w:t>
        </w:r>
      </w:hyperlink>
      <w:r>
        <w:t xml:space="preserve">.</w:t>
      </w:r>
    </w:p>
    <w:bookmarkEnd w:id="287"/>
    <w:bookmarkStart w:id="288"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51">
        <w:r>
          <w:rPr>
            <w:rStyle w:val="Hyperlink"/>
          </w:rPr>
          <w:t xml:space="preserve">https://www.siskiyourcd.com/resources</w:t>
        </w:r>
      </w:hyperlink>
      <w:r>
        <w:t xml:space="preserve">.</w:t>
      </w:r>
    </w:p>
    <w:bookmarkEnd w:id="288"/>
    <w:bookmarkStart w:id="289"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51">
        <w:r>
          <w:rPr>
            <w:rStyle w:val="Hyperlink"/>
          </w:rPr>
          <w:t xml:space="preserve">https://www.siskiyourcd.com/resources</w:t>
        </w:r>
      </w:hyperlink>
      <w:r>
        <w:t xml:space="preserve">.</w:t>
      </w:r>
    </w:p>
    <w:bookmarkEnd w:id="289"/>
    <w:bookmarkStart w:id="290"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51">
        <w:r>
          <w:rPr>
            <w:rStyle w:val="Hyperlink"/>
          </w:rPr>
          <w:t xml:space="preserve">https://www.siskiyourcd.com/resources</w:t>
        </w:r>
      </w:hyperlink>
      <w:r>
        <w:t xml:space="preserve">.</w:t>
      </w:r>
    </w:p>
    <w:bookmarkEnd w:id="290"/>
    <w:bookmarkStart w:id="291"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51">
        <w:r>
          <w:rPr>
            <w:rStyle w:val="Hyperlink"/>
          </w:rPr>
          <w:t xml:space="preserve">https://www.siskiyourcd.com/resources</w:t>
        </w:r>
      </w:hyperlink>
      <w:r>
        <w:t xml:space="preserve">.</w:t>
      </w:r>
    </w:p>
    <w:bookmarkEnd w:id="291"/>
    <w:bookmarkStart w:id="292"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51">
        <w:r>
          <w:rPr>
            <w:rStyle w:val="Hyperlink"/>
          </w:rPr>
          <w:t xml:space="preserve">https://www.siskiyourcd.com/resources</w:t>
        </w:r>
      </w:hyperlink>
      <w:r>
        <w:t xml:space="preserve">.</w:t>
      </w:r>
    </w:p>
    <w:bookmarkEnd w:id="292"/>
    <w:bookmarkStart w:id="293"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51">
        <w:r>
          <w:rPr>
            <w:rStyle w:val="Hyperlink"/>
          </w:rPr>
          <w:t xml:space="preserve">https://www.siskiyourcd.com/resources</w:t>
        </w:r>
      </w:hyperlink>
      <w:r>
        <w:t xml:space="preserve">.</w:t>
      </w:r>
    </w:p>
    <w:bookmarkEnd w:id="293"/>
    <w:bookmarkStart w:id="294"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51">
        <w:r>
          <w:rPr>
            <w:rStyle w:val="Hyperlink"/>
          </w:rPr>
          <w:t xml:space="preserve">https://www.siskiyourcd.com/resources</w:t>
        </w:r>
      </w:hyperlink>
      <w:r>
        <w:t xml:space="preserve">.</w:t>
      </w:r>
    </w:p>
    <w:bookmarkEnd w:id="294"/>
    <w:bookmarkStart w:id="295"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51">
        <w:r>
          <w:rPr>
            <w:rStyle w:val="Hyperlink"/>
          </w:rPr>
          <w:t xml:space="preserve">https://www.siskiyourcd.com/resources</w:t>
        </w:r>
      </w:hyperlink>
      <w:r>
        <w:t xml:space="preserve">.</w:t>
      </w:r>
    </w:p>
    <w:bookmarkEnd w:id="295"/>
    <w:bookmarkStart w:id="296"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51">
        <w:r>
          <w:rPr>
            <w:rStyle w:val="Hyperlink"/>
          </w:rPr>
          <w:t xml:space="preserve">https://www.siskiyourcd.com/resources</w:t>
        </w:r>
      </w:hyperlink>
      <w:r>
        <w:t xml:space="preserve">.</w:t>
      </w:r>
    </w:p>
    <w:bookmarkEnd w:id="296"/>
    <w:bookmarkStart w:id="297"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51">
        <w:r>
          <w:rPr>
            <w:rStyle w:val="Hyperlink"/>
          </w:rPr>
          <w:t xml:space="preserve">https://www.siskiyourcd.com/resources</w:t>
        </w:r>
      </w:hyperlink>
      <w:r>
        <w:t xml:space="preserve">.</w:t>
      </w:r>
    </w:p>
    <w:bookmarkEnd w:id="297"/>
    <w:bookmarkStart w:id="298"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51">
        <w:r>
          <w:rPr>
            <w:rStyle w:val="Hyperlink"/>
          </w:rPr>
          <w:t xml:space="preserve">https://www.siskiyourcd.com/resources</w:t>
        </w:r>
      </w:hyperlink>
      <w:r>
        <w:t xml:space="preserve">.</w:t>
      </w:r>
    </w:p>
    <w:bookmarkEnd w:id="298"/>
    <w:bookmarkStart w:id="299"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51">
        <w:r>
          <w:rPr>
            <w:rStyle w:val="Hyperlink"/>
          </w:rPr>
          <w:t xml:space="preserve">https://www.siskiyourcd.com/resources</w:t>
        </w:r>
      </w:hyperlink>
      <w:r>
        <w:t xml:space="preserve">.</w:t>
      </w:r>
    </w:p>
    <w:bookmarkEnd w:id="299"/>
    <w:bookmarkStart w:id="301"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300">
        <w:r>
          <w:rPr>
            <w:rStyle w:val="Hyperlink"/>
          </w:rPr>
          <w:t xml:space="preserve">https://doi.org/10.1002/eco.1745</w:t>
        </w:r>
      </w:hyperlink>
      <w:r>
        <w:t xml:space="preserve">.</w:t>
      </w:r>
    </w:p>
    <w:bookmarkEnd w:id="301"/>
    <w:bookmarkStart w:id="302"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302"/>
    <w:bookmarkStart w:id="303"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303"/>
    <w:bookmarkStart w:id="305"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4">
        <w:r>
          <w:rPr>
            <w:rStyle w:val="Hyperlink"/>
          </w:rPr>
          <w:t xml:space="preserve">https://doi.org/10.1111/j.1095-8649.2011.03072.x</w:t>
        </w:r>
      </w:hyperlink>
      <w:r>
        <w:t xml:space="preserve">.</w:t>
      </w:r>
    </w:p>
    <w:bookmarkEnd w:id="305"/>
    <w:bookmarkStart w:id="307"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Conrol Board.</w:t>
      </w:r>
      <w:r>
        <w:t xml:space="preserve">”</w:t>
      </w:r>
      <w:r>
        <w:t xml:space="preserve"> Sacramento.</w:t>
      </w:r>
      <w:r>
        <w:t xml:space="preserve"> </w:t>
      </w:r>
      <w:hyperlink r:id="rId306">
        <w:r>
          <w:rPr>
            <w:rStyle w:val="Hyperlink"/>
          </w:rPr>
          <w:t xml:space="preserve">https://www.waterboards.ca.gov/waterrights/board{\_}decisions/adopted{\_}orders/judgments/docs/scottriver{\_}jd.pdf</w:t>
        </w:r>
      </w:hyperlink>
      <w:r>
        <w:t xml:space="preserve">.</w:t>
      </w:r>
    </w:p>
    <w:bookmarkEnd w:id="307"/>
    <w:bookmarkStart w:id="308"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8"/>
    <w:bookmarkStart w:id="310"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09">
        <w:r>
          <w:rPr>
            <w:rStyle w:val="Hyperlink"/>
          </w:rPr>
          <w:t xml:space="preserve">https://doi.org/10.1016/j.scitotenv.2017.07.138</w:t>
        </w:r>
      </w:hyperlink>
      <w:r>
        <w:t xml:space="preserve">.</w:t>
      </w:r>
    </w:p>
    <w:bookmarkEnd w:id="310"/>
    <w:bookmarkStart w:id="312"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11">
        <w:r>
          <w:rPr>
            <w:rStyle w:val="Hyperlink"/>
          </w:rPr>
          <w:t xml:space="preserve">https://doi.org/10.1029/2018WR024209</w:t>
        </w:r>
      </w:hyperlink>
      <w:r>
        <w:t xml:space="preserve">.</w:t>
      </w:r>
    </w:p>
    <w:bookmarkEnd w:id="312"/>
    <w:bookmarkStart w:id="314"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13">
        <w:r>
          <w:rPr>
            <w:rStyle w:val="Hyperlink"/>
          </w:rPr>
          <w:t xml:space="preserve">https://data.census.gov/cedsci</w:t>
        </w:r>
      </w:hyperlink>
      <w:r>
        <w:t xml:space="preserve">.</w:t>
      </w:r>
    </w:p>
    <w:bookmarkEnd w:id="314"/>
    <w:bookmarkStart w:id="316"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5">
        <w:r>
          <w:rPr>
            <w:rStyle w:val="Hyperlink"/>
          </w:rPr>
          <w:t xml:space="preserve">https://doi.org/10.1111/j.1752-1688.2008.00212.x</w:t>
        </w:r>
      </w:hyperlink>
      <w:r>
        <w:t xml:space="preserve">.</w:t>
      </w:r>
    </w:p>
    <w:bookmarkEnd w:id="316"/>
    <w:bookmarkStart w:id="318"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7">
        <w:r>
          <w:rPr>
            <w:rStyle w:val="Hyperlink"/>
          </w:rPr>
          <w:t xml:space="preserve">https://swfsc-publications.fisheries.noaa.gov/publications/CR/2013/2013Wainwright.pdf</w:t>
        </w:r>
      </w:hyperlink>
      <w:r>
        <w:t xml:space="preserve">.</w:t>
      </w:r>
    </w:p>
    <w:bookmarkEnd w:id="318"/>
    <w:bookmarkStart w:id="320"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9">
        <w:r>
          <w:rPr>
            <w:rStyle w:val="Hyperlink"/>
          </w:rPr>
          <w:t xml:space="preserve">https://doi.org/10.1007/s00267-017-0981-6</w:t>
        </w:r>
      </w:hyperlink>
      <w:r>
        <w:t xml:space="preserve">.</w:t>
      </w:r>
    </w:p>
    <w:bookmarkEnd w:id="320"/>
    <w:bookmarkStart w:id="322"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21">
        <w:r>
          <w:rPr>
            <w:rStyle w:val="Hyperlink"/>
          </w:rPr>
          <w:t xml:space="preserve">https://doi.org/10.1111/faf.12514</w:t>
        </w:r>
      </w:hyperlink>
      <w:r>
        <w:t xml:space="preserve">.</w:t>
      </w:r>
    </w:p>
    <w:bookmarkEnd w:id="322"/>
    <w:bookmarkStart w:id="324"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3">
        <w:r>
          <w:rPr>
            <w:rStyle w:val="Hyperlink"/>
          </w:rPr>
          <w:t xml:space="preserve">https://doi.org/10.1111/fwb.13001</w:t>
        </w:r>
      </w:hyperlink>
      <w:r>
        <w:t xml:space="preserve">.</w:t>
      </w:r>
    </w:p>
    <w:bookmarkEnd w:id="324"/>
    <w:bookmarkStart w:id="326"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5">
        <w:r>
          <w:rPr>
            <w:rStyle w:val="Hyperlink"/>
          </w:rPr>
          <w:t xml:space="preserve">https://doi.org/10.1016/j.scitotenv.2017.06.081</w:t>
        </w:r>
      </w:hyperlink>
      <w:r>
        <w:t xml:space="preserve">.</w:t>
      </w:r>
    </w:p>
    <w:bookmarkEnd w:id="326"/>
    <w:bookmarkStart w:id="328"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327">
        <w:r>
          <w:rPr>
            <w:rStyle w:val="Hyperlink"/>
          </w:rPr>
          <w:t xml:space="preserve">https://repository.library.noaa.gov/view/noaa/3483</w:t>
        </w:r>
      </w:hyperlink>
      <w:r>
        <w:t xml:space="preserve">.</w:t>
      </w:r>
    </w:p>
    <w:bookmarkEnd w:id="328"/>
    <w:bookmarkStart w:id="330"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329">
        <w:r>
          <w:rPr>
            <w:rStyle w:val="Hyperlink"/>
          </w:rPr>
          <w:t xml:space="preserve">https://repository.library.noaa.gov/view/noaa/3609</w:t>
        </w:r>
      </w:hyperlink>
      <w:r>
        <w:t xml:space="preserve">.</w:t>
      </w:r>
    </w:p>
    <w:bookmarkEnd w:id="330"/>
    <w:bookmarkStart w:id="332"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31">
        <w:r>
          <w:rPr>
            <w:rStyle w:val="Hyperlink"/>
          </w:rPr>
          <w:t xml:space="preserve">https://doi.org/10.1080/02626667.2013.825722</w:t>
        </w:r>
      </w:hyperlink>
      <w:r>
        <w:t xml:space="preserve">.</w:t>
      </w:r>
    </w:p>
    <w:bookmarkEnd w:id="332"/>
    <w:bookmarkStart w:id="334"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33">
        <w:r>
          <w:rPr>
            <w:rStyle w:val="Hyperlink"/>
          </w:rPr>
          <w:t xml:space="preserve">https://doi.org/10.1016/j.ecoleng.2020.106102</w:t>
        </w:r>
      </w:hyperlink>
      <w:r>
        <w:t xml:space="preserve">.</w:t>
      </w:r>
    </w:p>
    <w:bookmarkEnd w:id="334"/>
    <w:bookmarkStart w:id="336"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35">
        <w:r>
          <w:rPr>
            <w:rStyle w:val="Hyperlink"/>
          </w:rPr>
          <w:t xml:space="preserve">https://doi.org/10.1002/rra.3575</w:t>
        </w:r>
      </w:hyperlink>
      <w:r>
        <w:t xml:space="preserve">.</w:t>
      </w:r>
    </w:p>
    <w:bookmarkEnd w:id="336"/>
    <w:bookmarkStart w:id="338"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37">
        <w:r>
          <w:rPr>
            <w:rStyle w:val="Hyperlink"/>
          </w:rPr>
          <w:t xml:space="preserve">https://www.scottriverwatershedcouncil.com/scott-river-beaver-dam-analogue-coh</w:t>
        </w:r>
      </w:hyperlink>
      <w:r>
        <w:t xml:space="preserve">.</w:t>
      </w:r>
    </w:p>
    <w:bookmarkEnd w:id="338"/>
    <w:bookmarkEnd w:id="339"/>
    <w:bookmarkEnd w:id="340"/>
    <w:bookmarkEnd w:id="3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43" Target="file:///Users/kelseymcneill/Downloads/Scott River{\_}FINAL 02-10-17.pdf" TargetMode="External" /><Relationship Type="http://schemas.openxmlformats.org/officeDocument/2006/relationships/hyperlink" Id="rId183" Target="http://groundwater.ucdavis.edu/files/136426.pdf" TargetMode="External" /><Relationship Type="http://schemas.openxmlformats.org/officeDocument/2006/relationships/hyperlink" Id="rId163"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5" Target="https://arxiv.org/abs/0908.3817" TargetMode="External" /><Relationship Type="http://schemas.openxmlformats.org/officeDocument/2006/relationships/hyperlink" Id="rId313" Target="https://data.census.gov/cedsci" TargetMode="External" /><Relationship Type="http://schemas.openxmlformats.org/officeDocument/2006/relationships/hyperlink" Id="rId257"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1"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8" Target="https://doi.org/10.1002/eco.1460" TargetMode="External" /><Relationship Type="http://schemas.openxmlformats.org/officeDocument/2006/relationships/hyperlink" Id="rId300" Target="https://doi.org/10.1002/eco.1745" TargetMode="External" /><Relationship Type="http://schemas.openxmlformats.org/officeDocument/2006/relationships/hyperlink" Id="rId280" Target="https://doi.org/10.1002/eco.1909" TargetMode="External" /><Relationship Type="http://schemas.openxmlformats.org/officeDocument/2006/relationships/hyperlink" Id="rId179"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5" Target="https://doi.org/10.1002/rra.3575" TargetMode="External" /><Relationship Type="http://schemas.openxmlformats.org/officeDocument/2006/relationships/hyperlink" Id="rId233" Target="https://doi.org/10.1002/rra.700" TargetMode="External" /><Relationship Type="http://schemas.openxmlformats.org/officeDocument/2006/relationships/hyperlink" Id="rId259" Target="https://doi.org/10.1002/rra.892" TargetMode="External" /><Relationship Type="http://schemas.openxmlformats.org/officeDocument/2006/relationships/hyperlink" Id="rId222" Target="https://doi.org/10.1002/rra.933" TargetMode="External" /><Relationship Type="http://schemas.openxmlformats.org/officeDocument/2006/relationships/hyperlink" Id="rId189"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8" Target="https://doi.org/10.1007/s00267-012-9864-z" TargetMode="External" /><Relationship Type="http://schemas.openxmlformats.org/officeDocument/2006/relationships/hyperlink" Id="rId218" Target="https://doi.org/10.1007/s00267-013-0055-3" TargetMode="External" /><Relationship Type="http://schemas.openxmlformats.org/officeDocument/2006/relationships/hyperlink" Id="rId319"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9" Target="https://doi.org/10.1016/j.ecohyd.2016.08.001" TargetMode="External" /><Relationship Type="http://schemas.openxmlformats.org/officeDocument/2006/relationships/hyperlink" Id="rId155"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7" Target="https://doi.org/10.1016/j.ecohyd.2019.07.003" TargetMode="External" /><Relationship Type="http://schemas.openxmlformats.org/officeDocument/2006/relationships/hyperlink" Id="rId173" Target="https://doi.org/10.1016/j.ecohyd.2020.02.002" TargetMode="External" /><Relationship Type="http://schemas.openxmlformats.org/officeDocument/2006/relationships/hyperlink" Id="rId333" Target="https://doi.org/10.1016/j.ecoleng.2020.106102" TargetMode="External" /><Relationship Type="http://schemas.openxmlformats.org/officeDocument/2006/relationships/hyperlink" Id="rId20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41" Target="https://doi.org/10.1016/j.jenvman.2016.03.015" TargetMode="External" /><Relationship Type="http://schemas.openxmlformats.org/officeDocument/2006/relationships/hyperlink" Id="rId181" Target="https://doi.org/10.1016/j.quaint.2015.02.032" TargetMode="External" /><Relationship Type="http://schemas.openxmlformats.org/officeDocument/2006/relationships/hyperlink" Id="rId325" Target="https://doi.org/10.1016/j.scitotenv.2017.06.081" TargetMode="External" /><Relationship Type="http://schemas.openxmlformats.org/officeDocument/2006/relationships/hyperlink" Id="rId309" Target="https://doi.org/10.1016/j.scitotenv.2017.07.138" TargetMode="External" /><Relationship Type="http://schemas.openxmlformats.org/officeDocument/2006/relationships/hyperlink" Id="rId22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5" Target="https://doi.org/10.1017/CBO9781107415324.004" TargetMode="External" /><Relationship Type="http://schemas.openxmlformats.org/officeDocument/2006/relationships/hyperlink" Id="rId311" Target="https://doi.org/10.1029/2018WR024209" TargetMode="External" /><Relationship Type="http://schemas.openxmlformats.org/officeDocument/2006/relationships/hyperlink" Id="rId205" Target="https://doi.org/10.1029/2020WR028496" TargetMode="External" /><Relationship Type="http://schemas.openxmlformats.org/officeDocument/2006/relationships/hyperlink" Id="rId331" Target="https://doi.org/10.1080/02626667.2013.825722" TargetMode="External" /><Relationship Type="http://schemas.openxmlformats.org/officeDocument/2006/relationships/hyperlink" Id="rId157" Target="https://doi.org/10.1111/1752-1688.12845" TargetMode="External" /><Relationship Type="http://schemas.openxmlformats.org/officeDocument/2006/relationships/hyperlink" Id="rId269"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21" Target="https://doi.org/10.1111/faf.12514" TargetMode="External" /><Relationship Type="http://schemas.openxmlformats.org/officeDocument/2006/relationships/hyperlink" Id="rId202" Target="https://doi.org/10.1111/fwb.12324" TargetMode="External" /><Relationship Type="http://schemas.openxmlformats.org/officeDocument/2006/relationships/hyperlink" Id="rId175" Target="https://doi.org/10.1111/fwb.12684" TargetMode="External" /><Relationship Type="http://schemas.openxmlformats.org/officeDocument/2006/relationships/hyperlink" Id="rId267" Target="https://doi.org/10.1111/fwb.12948" TargetMode="External" /><Relationship Type="http://schemas.openxmlformats.org/officeDocument/2006/relationships/hyperlink" Id="rId323" Target="https://doi.org/10.1111/fwb.13001" TargetMode="External" /><Relationship Type="http://schemas.openxmlformats.org/officeDocument/2006/relationships/hyperlink" Id="rId177" Target="https://doi.org/10.1111/fwb.13048" TargetMode="External" /><Relationship Type="http://schemas.openxmlformats.org/officeDocument/2006/relationships/hyperlink" Id="rId213" Target="https://doi.org/10.1111/fwb.13062" TargetMode="External" /><Relationship Type="http://schemas.openxmlformats.org/officeDocument/2006/relationships/hyperlink" Id="rId186" Target="https://doi.org/10.1111/fwb.13270" TargetMode="External" /><Relationship Type="http://schemas.openxmlformats.org/officeDocument/2006/relationships/hyperlink" Id="rId153" Target="https://doi.org/10.1111/j.0022-1112.2004.00486.x" TargetMode="External" /><Relationship Type="http://schemas.openxmlformats.org/officeDocument/2006/relationships/hyperlink" Id="rId304" Target="https://doi.org/10.1111/j.1095-8649.2011.03072.x" TargetMode="External" /><Relationship Type="http://schemas.openxmlformats.org/officeDocument/2006/relationships/hyperlink" Id="rId261" Target="https://doi.org/10.1111/j.1365-2427.2008.01987.x" TargetMode="External" /><Relationship Type="http://schemas.openxmlformats.org/officeDocument/2006/relationships/hyperlink" Id="rId245" Target="https://doi.org/10.1111/j.1365-2427.2009.02204.x" TargetMode="External" /><Relationship Type="http://schemas.openxmlformats.org/officeDocument/2006/relationships/hyperlink" Id="rId247" Target="https://doi.org/10.1111/j.1365-2427.2009.02272.x" TargetMode="External" /><Relationship Type="http://schemas.openxmlformats.org/officeDocument/2006/relationships/hyperlink" Id="rId315" Target="https://doi.org/10.1111/j.1752-1688.2008.00212.x" TargetMode="External" /><Relationship Type="http://schemas.openxmlformats.org/officeDocument/2006/relationships/hyperlink" Id="rId191" Target="https://doi.org/10.1127/fal/2018/1177" TargetMode="External" /><Relationship Type="http://schemas.openxmlformats.org/officeDocument/2006/relationships/hyperlink" Id="rId253" Target="https://doi.org/10.1371/journal.pone.0098392" TargetMode="External" /><Relationship Type="http://schemas.openxmlformats.org/officeDocument/2006/relationships/hyperlink" Id="rId20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5"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3"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3" Target="https://doi.org/10.2307/3868443" TargetMode="External" /><Relationship Type="http://schemas.openxmlformats.org/officeDocument/2006/relationships/hyperlink" Id="rId239"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59" Target="https://doi.org/10.3733/ca.v054n06p46" TargetMode="External" /><Relationship Type="http://schemas.openxmlformats.org/officeDocument/2006/relationships/hyperlink" Id="rId169" Target="https://kbifrm.psmfc.org/wp-content/uploads/2016/12/Graham{\_}2012{\_}0010{\_}Klamath-River-Basin-Restoration-Nonuse-Value-Survey-Final-Report.pdf" TargetMode="External" /><Relationship Type="http://schemas.openxmlformats.org/officeDocument/2006/relationships/hyperlink" Id="rId193" Target="https://nrm.dfg.ca.gov/FileHandler.ashx?DocumentID=77836" TargetMode="External" /><Relationship Type="http://schemas.openxmlformats.org/officeDocument/2006/relationships/hyperlink" Id="rId209" Target="https://pubs.usgs.gov/wsp/1462/report.pdf" TargetMode="External" /><Relationship Type="http://schemas.openxmlformats.org/officeDocument/2006/relationships/hyperlink" Id="rId327" Target="https://repository.library.noaa.gov/view/noaa/3483" TargetMode="External" /><Relationship Type="http://schemas.openxmlformats.org/officeDocument/2006/relationships/hyperlink" Id="rId329" Target="https://repository.library.noaa.gov/view/noaa/3609" TargetMode="External" /><Relationship Type="http://schemas.openxmlformats.org/officeDocument/2006/relationships/hyperlink" Id="rId317" Target="https://swfsc-publications.fisheries.noaa.gov/publications/CR/2013/2013Wainwright.pdf" TargetMode="External" /><Relationship Type="http://schemas.openxmlformats.org/officeDocument/2006/relationships/hyperlink" Id="rId161" Target="https://water.ca.gov/Programs/Water-Use-And-Efficiency/Land-And-Water-Use/Agricultural-Land-And-Water-Use-Estimates" TargetMode="External" /><Relationship Type="http://schemas.openxmlformats.org/officeDocument/2006/relationships/hyperlink" Id="rId282" Target="https://www.co.siskiyou.ca.us/naturalresources/page/scott-valley-gsp-chapters" TargetMode="External" /><Relationship Type="http://schemas.openxmlformats.org/officeDocument/2006/relationships/hyperlink" Id="rId284" Target="https://www.co.siskiyou.ca.us/scottvga/page/scott-valley-groundwater-advisory-committee-meeting-10" TargetMode="External" /><Relationship Type="http://schemas.openxmlformats.org/officeDocument/2006/relationships/hyperlink" Id="rId22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5" Target="https://www.r-project.org/" TargetMode="External" /><Relationship Type="http://schemas.openxmlformats.org/officeDocument/2006/relationships/hyperlink" Id="rId337" Target="https://www.scottriverwatershedcouncil.com/scott-river-beaver-dam-analogue-coh" TargetMode="External" /><Relationship Type="http://schemas.openxmlformats.org/officeDocument/2006/relationships/hyperlink" Id="rId274" Target="https://www.scottriverwatershedcouncil.com/scott-river-westside-planning-proje" TargetMode="External" /><Relationship Type="http://schemas.openxmlformats.org/officeDocument/2006/relationships/hyperlink" Id="rId272" Target="https://www.scottwatertrust.org/blank" TargetMode="External" /><Relationship Type="http://schemas.openxmlformats.org/officeDocument/2006/relationships/hyperlink" Id="rId251"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306" Target="https://www.waterboards.ca.gov/waterrights/board{\_}decisions/adopted{\_}orders/judgments/docs/scottriver{\_}jd.pdf" TargetMode="External" /><Relationship Type="http://schemas.openxmlformats.org/officeDocument/2006/relationships/hyperlink" Id="rId230"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3" Target="file:///Users/kelseymcneill/Downloads/Scott River{\_}FINAL 02-10-17.pdf" TargetMode="External" /><Relationship Type="http://schemas.openxmlformats.org/officeDocument/2006/relationships/hyperlink" Id="rId183" Target="http://groundwater.ucdavis.edu/files/136426.pdf" TargetMode="External" /><Relationship Type="http://schemas.openxmlformats.org/officeDocument/2006/relationships/hyperlink" Id="rId163"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5" Target="https://arxiv.org/abs/0908.3817" TargetMode="External" /><Relationship Type="http://schemas.openxmlformats.org/officeDocument/2006/relationships/hyperlink" Id="rId313" Target="https://data.census.gov/cedsci" TargetMode="External" /><Relationship Type="http://schemas.openxmlformats.org/officeDocument/2006/relationships/hyperlink" Id="rId257"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1"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8" Target="https://doi.org/10.1002/eco.1460" TargetMode="External" /><Relationship Type="http://schemas.openxmlformats.org/officeDocument/2006/relationships/hyperlink" Id="rId300" Target="https://doi.org/10.1002/eco.1745" TargetMode="External" /><Relationship Type="http://schemas.openxmlformats.org/officeDocument/2006/relationships/hyperlink" Id="rId280" Target="https://doi.org/10.1002/eco.1909" TargetMode="External" /><Relationship Type="http://schemas.openxmlformats.org/officeDocument/2006/relationships/hyperlink" Id="rId179"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5" Target="https://doi.org/10.1002/rra.3575" TargetMode="External" /><Relationship Type="http://schemas.openxmlformats.org/officeDocument/2006/relationships/hyperlink" Id="rId233" Target="https://doi.org/10.1002/rra.700" TargetMode="External" /><Relationship Type="http://schemas.openxmlformats.org/officeDocument/2006/relationships/hyperlink" Id="rId259" Target="https://doi.org/10.1002/rra.892" TargetMode="External" /><Relationship Type="http://schemas.openxmlformats.org/officeDocument/2006/relationships/hyperlink" Id="rId222" Target="https://doi.org/10.1002/rra.933" TargetMode="External" /><Relationship Type="http://schemas.openxmlformats.org/officeDocument/2006/relationships/hyperlink" Id="rId189"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8" Target="https://doi.org/10.1007/s00267-012-9864-z" TargetMode="External" /><Relationship Type="http://schemas.openxmlformats.org/officeDocument/2006/relationships/hyperlink" Id="rId218" Target="https://doi.org/10.1007/s00267-013-0055-3" TargetMode="External" /><Relationship Type="http://schemas.openxmlformats.org/officeDocument/2006/relationships/hyperlink" Id="rId319"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9" Target="https://doi.org/10.1016/j.ecohyd.2016.08.001" TargetMode="External" /><Relationship Type="http://schemas.openxmlformats.org/officeDocument/2006/relationships/hyperlink" Id="rId155"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7" Target="https://doi.org/10.1016/j.ecohyd.2019.07.003" TargetMode="External" /><Relationship Type="http://schemas.openxmlformats.org/officeDocument/2006/relationships/hyperlink" Id="rId173" Target="https://doi.org/10.1016/j.ecohyd.2020.02.002" TargetMode="External" /><Relationship Type="http://schemas.openxmlformats.org/officeDocument/2006/relationships/hyperlink" Id="rId333" Target="https://doi.org/10.1016/j.ecoleng.2020.106102" TargetMode="External" /><Relationship Type="http://schemas.openxmlformats.org/officeDocument/2006/relationships/hyperlink" Id="rId20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41" Target="https://doi.org/10.1016/j.jenvman.2016.03.015" TargetMode="External" /><Relationship Type="http://schemas.openxmlformats.org/officeDocument/2006/relationships/hyperlink" Id="rId181" Target="https://doi.org/10.1016/j.quaint.2015.02.032" TargetMode="External" /><Relationship Type="http://schemas.openxmlformats.org/officeDocument/2006/relationships/hyperlink" Id="rId325" Target="https://doi.org/10.1016/j.scitotenv.2017.06.081" TargetMode="External" /><Relationship Type="http://schemas.openxmlformats.org/officeDocument/2006/relationships/hyperlink" Id="rId309" Target="https://doi.org/10.1016/j.scitotenv.2017.07.138" TargetMode="External" /><Relationship Type="http://schemas.openxmlformats.org/officeDocument/2006/relationships/hyperlink" Id="rId22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5" Target="https://doi.org/10.1017/CBO9781107415324.004" TargetMode="External" /><Relationship Type="http://schemas.openxmlformats.org/officeDocument/2006/relationships/hyperlink" Id="rId311" Target="https://doi.org/10.1029/2018WR024209" TargetMode="External" /><Relationship Type="http://schemas.openxmlformats.org/officeDocument/2006/relationships/hyperlink" Id="rId205" Target="https://doi.org/10.1029/2020WR028496" TargetMode="External" /><Relationship Type="http://schemas.openxmlformats.org/officeDocument/2006/relationships/hyperlink" Id="rId331" Target="https://doi.org/10.1080/02626667.2013.825722" TargetMode="External" /><Relationship Type="http://schemas.openxmlformats.org/officeDocument/2006/relationships/hyperlink" Id="rId157" Target="https://doi.org/10.1111/1752-1688.12845" TargetMode="External" /><Relationship Type="http://schemas.openxmlformats.org/officeDocument/2006/relationships/hyperlink" Id="rId269"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21" Target="https://doi.org/10.1111/faf.12514" TargetMode="External" /><Relationship Type="http://schemas.openxmlformats.org/officeDocument/2006/relationships/hyperlink" Id="rId202" Target="https://doi.org/10.1111/fwb.12324" TargetMode="External" /><Relationship Type="http://schemas.openxmlformats.org/officeDocument/2006/relationships/hyperlink" Id="rId175" Target="https://doi.org/10.1111/fwb.12684" TargetMode="External" /><Relationship Type="http://schemas.openxmlformats.org/officeDocument/2006/relationships/hyperlink" Id="rId267" Target="https://doi.org/10.1111/fwb.12948" TargetMode="External" /><Relationship Type="http://schemas.openxmlformats.org/officeDocument/2006/relationships/hyperlink" Id="rId323" Target="https://doi.org/10.1111/fwb.13001" TargetMode="External" /><Relationship Type="http://schemas.openxmlformats.org/officeDocument/2006/relationships/hyperlink" Id="rId177" Target="https://doi.org/10.1111/fwb.13048" TargetMode="External" /><Relationship Type="http://schemas.openxmlformats.org/officeDocument/2006/relationships/hyperlink" Id="rId213" Target="https://doi.org/10.1111/fwb.13062" TargetMode="External" /><Relationship Type="http://schemas.openxmlformats.org/officeDocument/2006/relationships/hyperlink" Id="rId186" Target="https://doi.org/10.1111/fwb.13270" TargetMode="External" /><Relationship Type="http://schemas.openxmlformats.org/officeDocument/2006/relationships/hyperlink" Id="rId153" Target="https://doi.org/10.1111/j.0022-1112.2004.00486.x" TargetMode="External" /><Relationship Type="http://schemas.openxmlformats.org/officeDocument/2006/relationships/hyperlink" Id="rId304" Target="https://doi.org/10.1111/j.1095-8649.2011.03072.x" TargetMode="External" /><Relationship Type="http://schemas.openxmlformats.org/officeDocument/2006/relationships/hyperlink" Id="rId261" Target="https://doi.org/10.1111/j.1365-2427.2008.01987.x" TargetMode="External" /><Relationship Type="http://schemas.openxmlformats.org/officeDocument/2006/relationships/hyperlink" Id="rId245" Target="https://doi.org/10.1111/j.1365-2427.2009.02204.x" TargetMode="External" /><Relationship Type="http://schemas.openxmlformats.org/officeDocument/2006/relationships/hyperlink" Id="rId247" Target="https://doi.org/10.1111/j.1365-2427.2009.02272.x" TargetMode="External" /><Relationship Type="http://schemas.openxmlformats.org/officeDocument/2006/relationships/hyperlink" Id="rId315" Target="https://doi.org/10.1111/j.1752-1688.2008.00212.x" TargetMode="External" /><Relationship Type="http://schemas.openxmlformats.org/officeDocument/2006/relationships/hyperlink" Id="rId191" Target="https://doi.org/10.1127/fal/2018/1177" TargetMode="External" /><Relationship Type="http://schemas.openxmlformats.org/officeDocument/2006/relationships/hyperlink" Id="rId253" Target="https://doi.org/10.1371/journal.pone.0098392" TargetMode="External" /><Relationship Type="http://schemas.openxmlformats.org/officeDocument/2006/relationships/hyperlink" Id="rId20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5"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3"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3" Target="https://doi.org/10.2307/3868443" TargetMode="External" /><Relationship Type="http://schemas.openxmlformats.org/officeDocument/2006/relationships/hyperlink" Id="rId239"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59" Target="https://doi.org/10.3733/ca.v054n06p46" TargetMode="External" /><Relationship Type="http://schemas.openxmlformats.org/officeDocument/2006/relationships/hyperlink" Id="rId169" Target="https://kbifrm.psmfc.org/wp-content/uploads/2016/12/Graham{\_}2012{\_}0010{\_}Klamath-River-Basin-Restoration-Nonuse-Value-Survey-Final-Report.pdf" TargetMode="External" /><Relationship Type="http://schemas.openxmlformats.org/officeDocument/2006/relationships/hyperlink" Id="rId193" Target="https://nrm.dfg.ca.gov/FileHandler.ashx?DocumentID=77836" TargetMode="External" /><Relationship Type="http://schemas.openxmlformats.org/officeDocument/2006/relationships/hyperlink" Id="rId209" Target="https://pubs.usgs.gov/wsp/1462/report.pdf" TargetMode="External" /><Relationship Type="http://schemas.openxmlformats.org/officeDocument/2006/relationships/hyperlink" Id="rId327" Target="https://repository.library.noaa.gov/view/noaa/3483" TargetMode="External" /><Relationship Type="http://schemas.openxmlformats.org/officeDocument/2006/relationships/hyperlink" Id="rId329" Target="https://repository.library.noaa.gov/view/noaa/3609" TargetMode="External" /><Relationship Type="http://schemas.openxmlformats.org/officeDocument/2006/relationships/hyperlink" Id="rId317" Target="https://swfsc-publications.fisheries.noaa.gov/publications/CR/2013/2013Wainwright.pdf" TargetMode="External" /><Relationship Type="http://schemas.openxmlformats.org/officeDocument/2006/relationships/hyperlink" Id="rId161" Target="https://water.ca.gov/Programs/Water-Use-And-Efficiency/Land-And-Water-Use/Agricultural-Land-And-Water-Use-Estimates" TargetMode="External" /><Relationship Type="http://schemas.openxmlformats.org/officeDocument/2006/relationships/hyperlink" Id="rId282" Target="https://www.co.siskiyou.ca.us/naturalresources/page/scott-valley-gsp-chapters" TargetMode="External" /><Relationship Type="http://schemas.openxmlformats.org/officeDocument/2006/relationships/hyperlink" Id="rId284" Target="https://www.co.siskiyou.ca.us/scottvga/page/scott-valley-groundwater-advisory-committee-meeting-10" TargetMode="External" /><Relationship Type="http://schemas.openxmlformats.org/officeDocument/2006/relationships/hyperlink" Id="rId22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5" Target="https://www.r-project.org/" TargetMode="External" /><Relationship Type="http://schemas.openxmlformats.org/officeDocument/2006/relationships/hyperlink" Id="rId337" Target="https://www.scottriverwatershedcouncil.com/scott-river-beaver-dam-analogue-coh" TargetMode="External" /><Relationship Type="http://schemas.openxmlformats.org/officeDocument/2006/relationships/hyperlink" Id="rId274" Target="https://www.scottriverwatershedcouncil.com/scott-river-westside-planning-proje" TargetMode="External" /><Relationship Type="http://schemas.openxmlformats.org/officeDocument/2006/relationships/hyperlink" Id="rId272" Target="https://www.scottwatertrust.org/blank" TargetMode="External" /><Relationship Type="http://schemas.openxmlformats.org/officeDocument/2006/relationships/hyperlink" Id="rId251"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306" Target="https://www.waterboards.ca.gov/waterrights/board{\_}decisions/adopted{\_}orders/judgments/docs/scottriver{\_}jd.pdf" TargetMode="External" /><Relationship Type="http://schemas.openxmlformats.org/officeDocument/2006/relationships/hyperlink" Id="rId230"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2024-05-24T22:13:29Z</dcterms:created>
  <dcterms:modified xsi:type="dcterms:W3CDTF">2024-05-24T22:13:29Z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