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2.png" ContentType="image/png"/>
  <Override PartName="/word/media/rId27.png" ContentType="image/png"/>
  <Override PartName="/word/media/rId45.png" ContentType="image/png"/>
  <Override PartName="/word/media/rId66.png" ContentType="image/png"/>
  <Override PartName="/word/media/rId69.png" ContentType="image/png"/>
  <Override PartName="/word/media/rId73.png" ContentType="image/png"/>
  <Override PartName="/word/media/rId77.png" ContentType="image/png"/>
  <Override PartName="/word/media/rId80.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and</w:t>
      </w:r>
      <w:r>
        <w:t xml:space="preserve"> </w:t>
      </w:r>
      <w:r>
        <w:t xml:space="preserve">Thomas</w:t>
      </w:r>
      <w:r>
        <w:t xml:space="preserve"> </w:t>
      </w:r>
      <w:r>
        <w:t xml:space="preserve">Harter</w:t>
      </w:r>
    </w:p>
    <w:p>
      <w:pPr>
        <w:pStyle w:val="Date"/>
      </w:pPr>
      <w:r>
        <w:t xml:space="preserve">Sept. 2024</w:t>
      </w:r>
    </w:p>
    <w:bookmarkStart w:id="20" w:name="abstract"/>
    <w:p>
      <w:pPr>
        <w:pStyle w:val="Heading1"/>
      </w:pPr>
      <w:r>
        <w:t xml:space="preserve">Abstract</w:t>
      </w:r>
    </w:p>
    <w:p>
      <w:pPr>
        <w:pStyle w:val="FirstParagraph"/>
      </w:pPr>
      <w:r>
        <w:t xml:space="preserve">In many rural areas of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w:t>
      </w:r>
    </w:p>
    <w:p>
      <w:pPr>
        <w:pStyle w:val="BodyText"/>
      </w:pPr>
      <w:r>
        <w:t xml:space="preserve">Taking advantage of a nearly two-decade ecological monitoring dataset, we then used lasso regression to build predictive models of coho and Chinook salmon reproductive success using hydrologic metrics. To control for cohort effects, we chose normalized ecological response metrics for coho and Chinook (number of outmigrating smolt per spawning adult or spawning adult female). For both species, we calculated optimal predictive models for thousands of 50% subsamples of the datasets, and tested them on the remaining observations. We selected a lambda value based on an average relative test error threshold of 1.0. These lambda values were used to calculate a final predictive model, or Hydrologic Benefit function, using the full dataset for each species. Coho reproduction was found to be more predictable than that for Chinook. The metrics contributing the most to predicted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the highest-priority hydrologic functions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2018a)</w:t>
      </w:r>
      <w:r>
        <w:t xml:space="preserve">, several pilot projects to construct and assess the impact of beaver dam analogs (BDAs) on aquatic habitat and fish populations</w:t>
      </w:r>
      <w:r>
        <w:t xml:space="preserve"> </w:t>
      </w:r>
      <w:r>
        <w:t xml:space="preserve">(Yokel 2018b)</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1942-2023.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Yokel et al. (2018a)</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data types. For completeness, we also compared the</w:t>
      </w:r>
      <w:r>
        <w:t xml:space="preserve"> </w:t>
      </w:r>
      <m:oMath>
        <m:r>
          <m:t>R</m:t>
        </m:r>
      </m:oMath>
      <w:r>
        <w:t xml:space="preserve"> </w:t>
      </w:r>
      <w:r>
        <w:t xml:space="preserve">values of the two selected metrics to the other (non-normalized) ecological data types.</w:t>
      </w:r>
    </w:p>
    <w:bookmarkEnd w:id="55"/>
    <w:bookmarkStart w:id="63"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5"/>
        </w:numPr>
        <w:pStyle w:val="Compact"/>
      </w:pPr>
      <m:oMath>
        <m:r>
          <m:t>n</m:t>
        </m:r>
      </m:oMath>
      <w:r>
        <w:t xml:space="preserve"> </w:t>
      </w:r>
      <w:r>
        <w:t xml:space="preserve">is the number of ecological observations;</w:t>
      </w:r>
    </w:p>
    <w:p>
      <w:pPr>
        <w:numPr>
          <w:ilvl w:val="0"/>
          <w:numId w:val="1005"/>
        </w:numPr>
        <w:pStyle w:val="Compact"/>
      </w:pPr>
      <m:oMath>
        <m:r>
          <m:t>i</m:t>
        </m:r>
      </m:oMath>
      <w:r>
        <w:t xml:space="preserve"> </w:t>
      </w:r>
      <w:r>
        <w:t xml:space="preserve">enumerates the brood years;</w:t>
      </w:r>
    </w:p>
    <w:p>
      <w:pPr>
        <w:numPr>
          <w:ilvl w:val="0"/>
          <w:numId w:val="1005"/>
        </w:numPr>
        <w:pStyle w:val="Compact"/>
      </w:pPr>
      <m:oMath>
        <m:r>
          <m:t>p</m:t>
        </m:r>
      </m:oMath>
      <w:r>
        <w:t xml:space="preserve"> </w:t>
      </w:r>
      <w:r>
        <w:t xml:space="preserve">is the number of predictors;</w:t>
      </w:r>
    </w:p>
    <w:p>
      <w:pPr>
        <w:numPr>
          <w:ilvl w:val="0"/>
          <w:numId w:val="1005"/>
        </w:numPr>
        <w:pStyle w:val="Compact"/>
      </w:pPr>
      <m:oMath>
        <m:r>
          <m:t>j</m:t>
        </m:r>
      </m:oMath>
      <w:r>
        <w:t xml:space="preserve"> </w:t>
      </w:r>
      <w:r>
        <w:t xml:space="preserve">enumerates the hydrologic predictors;</w:t>
      </w:r>
    </w:p>
    <w:p>
      <w:pPr>
        <w:numPr>
          <w:ilvl w:val="0"/>
          <w:numId w:val="1005"/>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5"/>
        </w:numPr>
        <w:pStyle w:val="Compact"/>
      </w:pPr>
      <m:oMath>
        <m:sSub>
          <m:e>
            <m:r>
              <m:t>y</m:t>
            </m:r>
          </m:e>
          <m:sub>
            <m:r>
              <m:t>i</m:t>
            </m:r>
          </m:sub>
        </m:sSub>
      </m:oMath>
      <w:r>
        <w:t xml:space="preserve"> </w:t>
      </w:r>
      <w:r>
        <w:t xml:space="preserve">is the observed value of ecological response in brood year</w:t>
      </w:r>
      <w:r>
        <w:t xml:space="preserve"> </w:t>
      </w:r>
      <m:oMath>
        <m:r>
          <m:t>i</m:t>
        </m:r>
      </m:oMath>
      <w:r>
        <w:t xml:space="preserve"> </w:t>
      </w:r>
      <w:r>
        <w:t xml:space="preserve">(dependent variable);</w:t>
      </w:r>
    </w:p>
    <w:p>
      <w:pPr>
        <w:numPr>
          <w:ilvl w:val="0"/>
          <w:numId w:val="1005"/>
        </w:numPr>
        <w:pStyle w:val="Compact"/>
      </w:pPr>
      <m:oMath>
        <m:sSub>
          <m:e>
            <m:r>
              <m:t>β</m:t>
            </m:r>
          </m:e>
          <m:sub>
            <m:r>
              <m:t>0</m:t>
            </m:r>
          </m:sub>
        </m:sSub>
      </m:oMath>
      <w:r>
        <w:t xml:space="preserve"> </w:t>
      </w:r>
      <w:r>
        <w:t xml:space="preserve">is the intercept value for the resulting linear model;</w:t>
      </w:r>
    </w:p>
    <w:p>
      <w:pPr>
        <w:numPr>
          <w:ilvl w:val="0"/>
          <w:numId w:val="1005"/>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5"/>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61"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such that they explain the largest possible amount of variability observed in the response while also avoiding overfitting. With high-dimensional data, it is typically possible to perfectly fit the observations (explaining 100% of variability) by incorporating data from as many or more predictors as there are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bookmarkStart w:id="5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w:t>
      </w:r>
      <w:r>
        <w:t xml:space="preserve"> </w:t>
      </w:r>
      <w:r>
        <w:t xml:space="preserve">James et al. (2013)</w:t>
      </w:r>
      <w:r>
        <w:t xml:space="preserve">].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w:t>
      </w:r>
      <w:r>
        <w:t xml:space="preserve"> </w:t>
      </w:r>
      <w:r>
        <w:t xml:space="preserve">(James et al. 2013)</w:t>
      </w:r>
      <w:r>
        <w:t xml:space="preserve">.</w:t>
      </w:r>
    </w:p>
    <w:bookmarkEnd w:id="58"/>
    <w:bookmarkStart w:id="5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59"/>
    <w:bookmarkStart w:id="6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60"/>
    <w:bookmarkEnd w:id="61"/>
    <w:bookmarkStart w:id="6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62"/>
    <w:bookmarkEnd w:id="63"/>
    <w:bookmarkStart w:id="6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64"/>
    <w:bookmarkEnd w:id="65"/>
    <w:bookmarkStart w:id="97" w:name="results"/>
    <w:p>
      <w:pPr>
        <w:pStyle w:val="Heading1"/>
      </w:pPr>
      <w:r>
        <w:rPr>
          <w:rStyle w:val="SectionNumber"/>
        </w:rPr>
        <w:t xml:space="preserve">4</w:t>
      </w:r>
      <w:r>
        <w:tab/>
      </w:r>
      <w:r>
        <w:t xml:space="preserve">Results</w:t>
      </w:r>
    </w:p>
    <w:bookmarkStart w:id="72"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67" name="Picture"/>
            <a:graphic>
              <a:graphicData uri="http://schemas.openxmlformats.org/drawingml/2006/picture">
                <pic:pic>
                  <pic:nvPicPr>
                    <pic:cNvPr descr="Graphics%20and%20Supplements/Figure%205.png" id="68" name="Picture"/>
                    <pic:cNvPicPr>
                      <a:picLocks noChangeArrowheads="1" noChangeAspect="1"/>
                    </pic:cNvPicPr>
                  </pic:nvPicPr>
                  <pic:blipFill>
                    <a:blip r:embed="rId6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1942-2023.</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70" name="Picture"/>
            <a:graphic>
              <a:graphicData uri="http://schemas.openxmlformats.org/drawingml/2006/picture">
                <pic:pic>
                  <pic:nvPicPr>
                    <pic:cNvPr descr="Graphics%20and%20Supplements/Figure%206.png" id="71" name="Picture"/>
                    <pic:cNvPicPr>
                      <a:picLocks noChangeArrowheads="1" noChangeAspect="1"/>
                    </pic:cNvPicPr>
                  </pic:nvPicPr>
                  <pic:blipFill>
                    <a:blip r:embed="rId6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72"/>
    <w:bookmarkStart w:id="76" w:name="hydrology-ecology-correlations"/>
    <w:p>
      <w:pPr>
        <w:pStyle w:val="Heading2"/>
      </w:pPr>
      <w:r>
        <w:rPr>
          <w:rStyle w:val="SectionNumber"/>
        </w:rPr>
        <w:t xml:space="preserve">4.2</w:t>
      </w:r>
      <w:r>
        <w:tab/>
      </w:r>
      <w:r>
        <w:t xml:space="preserve">Hydrology-ecology correlations</w:t>
      </w:r>
    </w:p>
    <w:p>
      <w:pPr>
        <w:pStyle w:val="FirstParagraph"/>
      </w:pPr>
      <w:r>
        <w:t xml:space="preserve">In the correlation analysis we assessed relatedness of ecological outcome metrics with all types of hydrologic metrics (i.e. reconnection/disconnection timing, functional flows, and scouring flow metrics) (</w:t>
      </w:r>
      <w:r>
        <w:rPr>
          <w:iCs/>
          <w:i/>
        </w:rPr>
        <w:t xml:space="preserve">Supplemental Figure 1</w:t>
      </w:r>
      <w:r>
        <w:t xml:space="preserve">; with selected metrics shown in Figure</w:t>
      </w:r>
      <w:r>
        <w:t xml:space="preserve"> </w:t>
      </w:r>
      <w:r>
        <w:t xml:space="preserve">8</w:t>
      </w:r>
      <w:r>
        <w:t xml:space="preserve">).</w:t>
      </w:r>
    </w:p>
    <w:p>
      <w:pPr>
        <w:pStyle w:val="BodyText"/>
      </w:pPr>
      <w:r>
        <w:t xml:space="preserve">The correlations between hydrologic and ecologic metrics were not particularly strong.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74" name="Picture"/>
            <a:graphic>
              <a:graphicData uri="http://schemas.openxmlformats.org/drawingml/2006/picture">
                <pic:pic>
                  <pic:nvPicPr>
                    <pic:cNvPr descr="Graphics%20and%20Supplements/Figure%207.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6"/>
    <w:bookmarkStart w:id="86"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83" w:name="X37098796cbf36b234f62901db63c93e812ce414"/>
    <w:p>
      <w:pPr>
        <w:pStyle w:val="Heading3"/>
      </w:pPr>
      <w:r>
        <w:rPr>
          <w:rStyle w:val="SectionNumber"/>
        </w:rPr>
        <w:t xml:space="preserve">4.3.1</w:t>
      </w:r>
      <w:r>
        <w:tab/>
      </w:r>
      <w:r>
        <w:t xml:space="preserve">Test error and selection of final lambda value</w:t>
      </w:r>
    </w:p>
    <w:p>
      <w:pPr>
        <w:pStyle w:val="FirstParagraph"/>
      </w:pPr>
      <w:r>
        <w:t xml:space="preserve">In the 50% test-train subset analysis, an increasing optimal lambda value produced a monotonically decreasing average test error across the range of optimal lambda values (Figures</w:t>
      </w:r>
      <w:r>
        <w:t xml:space="preserve"> </w:t>
      </w:r>
      <w:r>
        <w:t xml:space="preserve">9</w:t>
      </w:r>
      <w:r>
        <w:t xml:space="preserve"> </w:t>
      </w:r>
      <w:r>
        <w:t xml:space="preserve">and</w:t>
      </w:r>
      <w:r>
        <w:t xml:space="preserve"> </w:t>
      </w:r>
      <w:r>
        <w:t xml:space="preserve">10</w:t>
      </w:r>
      <w:r>
        <w:t xml:space="preserve">, top panels). This means that for both species, the lowest average test error was found to be at the highest optimal lambda value. And indeed, for both species, a non-negligible fraction of the test sets produced optimal regression models with 0 degrees of freedom (22 and 26 percent for coho and Chinook, respectively) (Figures</w:t>
      </w:r>
      <w:r>
        <w:t xml:space="preserve"> </w:t>
      </w:r>
      <w:r>
        <w:t xml:space="preserve">9</w:t>
      </w:r>
      <w:r>
        <w:t xml:space="preserve"> </w:t>
      </w:r>
      <w:r>
        <w:t xml:space="preserve">and</w:t>
      </w:r>
      <w:r>
        <w:t xml:space="preserve"> </w:t>
      </w:r>
      <w:r>
        <w:t xml:space="preserve">10</w:t>
      </w:r>
      <w:r>
        <w:t xml:space="preserve">,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pPr>
        <w:pStyle w:val="BodyText"/>
      </w:pPr>
      <w:r>
        <w:t xml:space="preserve">If we applied a strict interpretation of the lasso methodology, we would select these upper bounds as the final lambda values (approximately 37 for coho and 110 for Chinook), producing regression models that contained all-zero coefficients and explained 0% of deviation. In our professional judgment, this would not match existing understanding that ecological outcomes depend in part on hydrologic conditions. It also does not reflect that, in the majority of the test sets, the optimal regression models contained at least one non-zero coefficient.</w:t>
      </w:r>
    </w:p>
    <w:p>
      <w:pPr>
        <w:pStyle w:val="BodyText"/>
      </w:pPr>
      <w:r>
        <w:t xml:space="preserve">We therefore assumed that this monotonic lambda-test error relationship may be an artefact of the small ecological sample size, and adopted a secondary process for selecting a final lambda value. In this secondary method we set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8" name="Picture"/>
            <a:graphic>
              <a:graphicData uri="http://schemas.openxmlformats.org/drawingml/2006/picture">
                <pic:pic>
                  <pic:nvPicPr>
                    <pic:cNvPr descr="Graphics%20and%20Supplements/Figure%208.png" id="79" name="Picture"/>
                    <pic:cNvPicPr>
                      <a:picLocks noChangeArrowheads="1" noChangeAspect="1"/>
                    </pic:cNvPicPr>
                  </pic:nvPicPr>
                  <pic:blipFill>
                    <a:blip r:embed="rId7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81" name="Picture"/>
            <a:graphic>
              <a:graphicData uri="http://schemas.openxmlformats.org/drawingml/2006/picture">
                <pic:pic>
                  <pic:nvPicPr>
                    <pic:cNvPr descr="Graphics%20and%20Supplements/Figure%209.png" id="82" name="Picture"/>
                    <pic:cNvPicPr>
                      <a:picLocks noChangeArrowheads="1" noChangeAspect="1"/>
                    </pic:cNvPicPr>
                  </pic:nvPicPr>
                  <pic:blipFill>
                    <a:blip r:embed="rId8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End w:id="83"/>
    <w:bookmarkStart w:id="84" w:name="predictor-rank-stability"/>
    <w:p>
      <w:pPr>
        <w:pStyle w:val="Heading3"/>
      </w:pPr>
      <w:r>
        <w:rPr>
          <w:rStyle w:val="SectionNumber"/>
        </w:rPr>
        <w:t xml:space="preserve">4.3.2</w:t>
      </w:r>
      <w:r>
        <w:tab/>
      </w:r>
      <w:r>
        <w:t xml:space="preserve">Predictor rank stability</w:t>
      </w:r>
    </w:p>
    <w:p>
      <w:pPr>
        <w:pStyle w:val="FirstParagraph"/>
      </w:pPr>
      <w:r>
        <w:t xml:space="preserve">In the test-train step, each of the regression models produced from a (random)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[top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r>
        <w:t xml:space="preserve">Table 3:</w:t>
      </w:r>
      <w:r>
        <w:t xml:space="preserve"> </w:t>
      </w:r>
      <w:r>
        <w:t xml:space="preserve">Predictors informing the lasso regression for the full dataset of coho spf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2062"/>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r>
        <w:t xml:space="preserve">Table 4:</w:t>
      </w:r>
      <w:r>
        <w:t xml:space="preserve"> </w:t>
      </w:r>
      <w:r>
        <w:t xml:space="preserve">Predictors informing the lasso regression for the full dataset of Chinook jpa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3150"/>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84"/>
    <w:bookmarkStart w:id="85" w:name="Xd2d573d5bebcc6b50a618d8914ff96ba11e2b4c"/>
    <w:p>
      <w:pPr>
        <w:pStyle w:val="Heading3"/>
      </w:pPr>
      <w:r>
        <w:rPr>
          <w:rStyle w:val="SectionNumber"/>
        </w:rPr>
        <w:t xml:space="preserve">4.3.3</w:t>
      </w:r>
      <w:r>
        <w:tab/>
      </w:r>
      <w:r>
        <w:t xml:space="preserve">Regression coefficients and fraction of deviation</w:t>
      </w:r>
    </w:p>
    <w:p>
      <w:pPr>
        <w:pStyle w:val="FirstParagraph"/>
      </w:pPr>
      <w:r>
        <w:t xml:space="preserve">As mentioned above, we used 100 equidistant values within the identified potential optimal range (identified in step 6) to generate a series of regression models to predict ecological outcomes for coho and Chinook. As is typical in lasso regression, coefficient values in these models approach 0 as the lambda value increases (Figures</w:t>
      </w:r>
      <w:r>
        <w:t xml:space="preserve"> </w:t>
      </w:r>
      <w:r>
        <w:t xml:space="preserve">9</w:t>
      </w:r>
      <w:r>
        <w:t xml:space="preserve"> </w:t>
      </w:r>
      <w:r>
        <w:t xml:space="preserve">and</w:t>
      </w:r>
      <w:r>
        <w:t xml:space="preserve"> </w:t>
      </w:r>
      <w:r>
        <w:t xml:space="preserve">10</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as many or more predictors than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 middle panel).</w:t>
      </w:r>
    </w:p>
    <w:bookmarkEnd w:id="85"/>
    <w:bookmarkEnd w:id="86"/>
    <w:bookmarkStart w:id="96"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w:t>
      </w:r>
    </w:p>
    <w:p>
      <w:pPr>
        <w:pStyle w:val="TableCaption"/>
      </w:pPr>
      <w:r>
        <w:t xml:space="preserve">Table 5:</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r>
        <w:t xml:space="preserve">Table 6:</w:t>
      </w:r>
      <w:r>
        <w:t xml:space="preserve"> </w:t>
      </w:r>
      <w:r>
        <w:t xml:space="preserve">Values for the intercept and coefficient terms in the Hydrologic Benefit function for Chinook jpa,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87"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w:t>
      </w:r>
      <w:r>
        <w:t xml:space="preserve"> </w:t>
      </w:r>
      <w:r>
        <w:t xml:space="preserve">(Siskiyou County Flood Control and Water Conservation District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7"/>
    <w:bookmarkStart w:id="91"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9" name="Picture"/>
            <a:graphic>
              <a:graphicData uri="http://schemas.openxmlformats.org/drawingml/2006/picture">
                <pic:pic>
                  <pic:nvPicPr>
                    <pic:cNvPr descr="Graphics%20and%20Supplements/Figure%2010.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91"/>
    <w:bookmarkStart w:id="95"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93" name="Picture"/>
            <a:graphic>
              <a:graphicData uri="http://schemas.openxmlformats.org/drawingml/2006/picture">
                <pic:pic>
                  <pic:nvPicPr>
                    <pic:cNvPr descr="Graphics%20and%20Supplements/Figure%2011.png" id="94" name="Picture"/>
                    <pic:cNvPicPr>
                      <a:picLocks noChangeArrowheads="1" noChangeAspect="1"/>
                    </pic:cNvPicPr>
                  </pic:nvPicPr>
                  <pic:blipFill>
                    <a:blip r:embed="rId9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5"/>
    <w:bookmarkEnd w:id="96"/>
    <w:bookmarkEnd w:id="97"/>
    <w:bookmarkStart w:id="104"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8"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8"/>
    <w:bookmarkStart w:id="99" w:name="X1e5150e60c8c7a8a48f98236bacb875804e9653"/>
    <w:p>
      <w:pPr>
        <w:pStyle w:val="Heading2"/>
      </w:pPr>
      <w:r>
        <w:rPr>
          <w:rStyle w:val="SectionNumber"/>
        </w:rPr>
        <w:t xml:space="preserve">5.2</w:t>
      </w:r>
      <w:r>
        <w:tab/>
      </w:r>
      <w:r>
        <w:t xml:space="preserve">Correlations suggest distinct flow-ecology relationships for different species and life stages</w:t>
      </w:r>
    </w:p>
    <w:p>
      <w:pPr>
        <w:pStyle w:val="FirstParagraph"/>
      </w:pPr>
      <w:r>
        <w:t xml:space="preserve">The correlation analysis findings were dissimilar for coho and Chinook, suggesting that the two species are subject to distinct flow-ecology relationships. The strength of these relationships, estimated as</w:t>
      </w:r>
      <w:r>
        <w:t xml:space="preserve"> </w:t>
      </w:r>
      <m:oMath>
        <m:r>
          <m:t>R</m:t>
        </m:r>
      </m:oMath>
      <w:r>
        <w:t xml:space="preserve"> </w:t>
      </w:r>
      <w:r>
        <w:t xml:space="preserve">values, support several findings that match existing understanding of coho and Chinook ecohydrology. For example, 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pPr>
        <w:pStyle w:val="BodyText"/>
      </w:pPr>
      <w:r>
        <w:t xml:space="preserve">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The correlations suggest that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and consistent with these results, the total flow volume in the four months of the brood year period is also negatively correlated with the number of coho spawners. These two correlations suggest that the apparent benefits of later fall flows on the number of spawners is overwhelmed by a relatively lower success rate of these later spawners in generating outmigrating juveniles.</w:t>
      </w:r>
    </w:p>
    <w:bookmarkEnd w:id="99"/>
    <w:bookmarkStart w:id="100" w:name="Xd53a54d38a7331c2e03bc8ce0087285fcc7489a"/>
    <w:p>
      <w:pPr>
        <w:pStyle w:val="Heading2"/>
      </w:pPr>
      <w:r>
        <w:rPr>
          <w:rStyle w:val="SectionNumber"/>
        </w:rPr>
        <w:t xml:space="preserve">5.3</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6"/>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6"/>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6"/>
        </w:numPr>
        <w:pStyle w:val="Compact"/>
      </w:pPr>
      <w:r>
        <w:t xml:space="preserve">Chinook typically do not oversummer in the freshwater system, potentially making them less vulnerable than coho to dry season conditions.</w:t>
      </w:r>
    </w:p>
    <w:p>
      <w:pPr>
        <w:numPr>
          <w:ilvl w:val="0"/>
          <w:numId w:val="1006"/>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0"/>
    <w:bookmarkStart w:id="101" w:name="X6b9b119df2b070daf4d2db4af6fa3aa7d30e1d5"/>
    <w:p>
      <w:pPr>
        <w:pStyle w:val="Heading2"/>
      </w:pPr>
      <w:r>
        <w:rPr>
          <w:rStyle w:val="SectionNumber"/>
        </w:rPr>
        <w:t xml:space="preserve">5.4</w:t>
      </w:r>
      <w:r>
        <w:tab/>
      </w:r>
      <w:r>
        <w:t xml:space="preserve">Hydrologic Benefit (HB) function could be used to predict high or low years for coho spf</w:t>
      </w:r>
    </w:p>
    <w:p>
      <w:pPr>
        <w:pStyle w:val="FirstParagraph"/>
      </w:pPr>
      <w:r>
        <w:t xml:space="preserve">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bookmarkEnd w:id="101"/>
    <w:bookmarkStart w:id="102" w:name="X3b700d4bb5c1382b7499258009ecac007d72a49"/>
    <w:p>
      <w:pPr>
        <w:pStyle w:val="Heading2"/>
      </w:pPr>
      <w:r>
        <w:rPr>
          <w:rStyle w:val="SectionNumber"/>
        </w:rPr>
        <w:t xml:space="preserve">5.5</w:t>
      </w:r>
      <w:r>
        <w:tab/>
      </w:r>
      <w:r>
        <w:t xml:space="preserve">Interpretation of selected flow thresholds and HB function contributions</w:t>
      </w:r>
    </w:p>
    <w:p>
      <w:pPr>
        <w:pStyle w:val="FirstParagraph"/>
      </w:pPr>
      <w:r>
        <w:t xml:space="preserve">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2018a)</w:t>
      </w:r>
      <w:r>
        <w:t xml:space="preserve">. However, the details, such as which flow threshold was identified as the most important in the minimization of the equation in Section 3.6.1, are probably somewhat artifactual and would be sensitive to the addition of new future data points.</w:t>
      </w:r>
    </w:p>
    <w:p>
      <w:pPr>
        <w:pStyle w:val="BodyText"/>
      </w:pPr>
      <w:r>
        <w:t xml:space="preserve">The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12</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bookmarkEnd w:id="102"/>
    <w:bookmarkStart w:id="103"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3"/>
    <w:bookmarkEnd w:id="104"/>
    <w:bookmarkStart w:id="10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and the number of Chinook juveniles produced per adult spawner (Chinook jpa) (Figure</w:t>
      </w:r>
      <w:r>
        <w:t xml:space="preserve"> </w:t>
      </w:r>
      <w:r>
        <w:t xml:space="preserve">8</w:t>
      </w:r>
      <w:r>
        <w:t xml:space="preserve">). The metrics contributing the most to predicted coho spf values occur during the window of their parents’ spawning and, to a lesser extent, in the spring and fall of their rearing year (Figure</w:t>
      </w:r>
      <w:r>
        <w:t xml:space="preserve"> </w:t>
      </w:r>
      <w:r>
        <w:t xml:space="preserve">12</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9</w:t>
      </w:r>
      <w:r>
        <w:t xml:space="preserve"> </w:t>
      </w:r>
      <w:r>
        <w:t xml:space="preserve">and</w:t>
      </w:r>
      <w:r>
        <w:t xml:space="preserve"> </w:t>
      </w:r>
      <w:r>
        <w:t xml:space="preserve">10</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5"/>
    <w:bookmarkStart w:id="329" w:name="references"/>
    <w:p>
      <w:pPr>
        <w:pStyle w:val="Heading1"/>
      </w:pPr>
      <w:r>
        <w:t xml:space="preserve">References</w:t>
      </w:r>
    </w:p>
    <w:bookmarkStart w:id="328"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3">
        <w:r>
          <w:rPr>
            <w:rStyle w:val="Hyperlink"/>
          </w:rPr>
          <w:t xml:space="preserve">https://wildlife.ca.gov/Conservation/Watersheds/Instream-Flow/Studies/Scott-Shasta-Study</w:t>
        </w:r>
      </w:hyperlink>
      <w:r>
        <w:t xml:space="preserve">.</w:t>
      </w:r>
    </w:p>
    <w:bookmarkEnd w:id="144"/>
    <w:bookmarkStart w:id="145"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5"/>
    <w:bookmarkStart w:id="147"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6">
        <w:r>
          <w:rPr>
            <w:rStyle w:val="Hyperlink"/>
          </w:rPr>
          <w:t xml:space="preserve">https://www.waterboards.ca.gov/drought/scott{\_}shasta{\_}rivers/docs/2022/klamath-reg-oal-approval-2022.pdf</w:t>
        </w:r>
      </w:hyperlink>
      <w:r>
        <w:t xml:space="preserve">.</w:t>
      </w:r>
    </w:p>
    <w:bookmarkEnd w:id="147"/>
    <w:bookmarkStart w:id="149"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8">
        <w:r>
          <w:rPr>
            <w:rStyle w:val="Hyperlink"/>
          </w:rPr>
          <w:t xml:space="preserve">https://doi.org/10.3390/w9030196</w:t>
        </w:r>
      </w:hyperlink>
      <w:r>
        <w:t xml:space="preserve">.</w:t>
      </w:r>
    </w:p>
    <w:bookmarkEnd w:id="149"/>
    <w:bookmarkStart w:id="151"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0">
        <w:r>
          <w:rPr>
            <w:rStyle w:val="Hyperlink"/>
          </w:rPr>
          <w:t xml:space="preserve">https://doi.org/10.1111/ddi.12225</w:t>
        </w:r>
      </w:hyperlink>
      <w:r>
        <w:t xml:space="preserve">.</w:t>
      </w:r>
    </w:p>
    <w:bookmarkEnd w:id="151"/>
    <w:bookmarkStart w:id="152"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2"/>
    <w:bookmarkStart w:id="153"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3"/>
    <w:bookmarkStart w:id="155"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4">
        <w:r>
          <w:rPr>
            <w:rStyle w:val="Hyperlink"/>
          </w:rPr>
          <w:t xml:space="preserve">https://doi.org/10.1016/j.ecohyd.2016.12.002</w:t>
        </w:r>
      </w:hyperlink>
      <w:r>
        <w:t xml:space="preserve">.</w:t>
      </w:r>
    </w:p>
    <w:bookmarkEnd w:id="155"/>
    <w:bookmarkStart w:id="157"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6">
        <w:r>
          <w:rPr>
            <w:rStyle w:val="Hyperlink"/>
          </w:rPr>
          <w:t xml:space="preserve">https://doi.org/10.1111/1752-1688.12845</w:t>
        </w:r>
      </w:hyperlink>
      <w:r>
        <w:t xml:space="preserve">.</w:t>
      </w:r>
    </w:p>
    <w:bookmarkEnd w:id="157"/>
    <w:bookmarkStart w:id="159"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8">
        <w:r>
          <w:rPr>
            <w:rStyle w:val="Hyperlink"/>
          </w:rPr>
          <w:t xml:space="preserve">https://doi.org/10.3733/ca.v054n06p46</w:t>
        </w:r>
      </w:hyperlink>
      <w:r>
        <w:t xml:space="preserve">.</w:t>
      </w:r>
    </w:p>
    <w:bookmarkEnd w:id="159"/>
    <w:bookmarkStart w:id="161"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0">
        <w:r>
          <w:rPr>
            <w:rStyle w:val="Hyperlink"/>
          </w:rPr>
          <w:t xml:space="preserve">https://water.ca.gov/Programs/Water-Use-And-Efficiency/Land-And-Water-Use/Agricultural-Land-And-Water-Use-Estimates</w:t>
        </w:r>
      </w:hyperlink>
      <w:r>
        <w:t xml:space="preserve">.</w:t>
      </w:r>
    </w:p>
    <w:bookmarkEnd w:id="161"/>
    <w:bookmarkStart w:id="163"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2">
        <w:r>
          <w:rPr>
            <w:rStyle w:val="Hyperlink"/>
          </w:rPr>
          <w:t xml:space="preserve">http://groundwater.ucdavis.edu/files/165395.pdf</w:t>
        </w:r>
      </w:hyperlink>
      <w:r>
        <w:t xml:space="preserve">.</w:t>
      </w:r>
    </w:p>
    <w:bookmarkEnd w:id="163"/>
    <w:bookmarkStart w:id="165"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4">
        <w:r>
          <w:rPr>
            <w:rStyle w:val="Hyperlink"/>
          </w:rPr>
          <w:t xml:space="preserve">https://arxiv.org/abs/0908.3817</w:t>
        </w:r>
      </w:hyperlink>
      <w:r>
        <w:t xml:space="preserve">.</w:t>
      </w:r>
    </w:p>
    <w:bookmarkEnd w:id="165"/>
    <w:bookmarkStart w:id="167"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6">
        <w:r>
          <w:rPr>
            <w:rStyle w:val="Hyperlink"/>
          </w:rPr>
          <w:t xml:space="preserve">https://doi.org/10.1016/j.ecohyd.2019.07.003</w:t>
        </w:r>
      </w:hyperlink>
      <w:r>
        <w:t xml:space="preserve">.</w:t>
      </w:r>
    </w:p>
    <w:bookmarkEnd w:id="167"/>
    <w:bookmarkStart w:id="169"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68">
        <w:r>
          <w:rPr>
            <w:rStyle w:val="Hyperlink"/>
          </w:rPr>
          <w:t xml:space="preserve">https://kbifrm.psmfc.org/wp-content/uploads/2016/12/Graham{\_}2012{\_}0010{\_}Klamath-River-Basin-Restoration-Nonuse-Value-Survey-Final-Report.pdf</w:t>
        </w:r>
      </w:hyperlink>
      <w:r>
        <w:t xml:space="preserve">.</w:t>
      </w:r>
    </w:p>
    <w:bookmarkEnd w:id="169"/>
    <w:bookmarkStart w:id="171"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0">
        <w:r>
          <w:rPr>
            <w:rStyle w:val="Hyperlink"/>
          </w:rPr>
          <w:t xml:space="preserve">https://doi.org/10.1002/eco.1354</w:t>
        </w:r>
      </w:hyperlink>
      <w:r>
        <w:t xml:space="preserve">.</w:t>
      </w:r>
    </w:p>
    <w:bookmarkEnd w:id="171"/>
    <w:bookmarkStart w:id="173"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2">
        <w:r>
          <w:rPr>
            <w:rStyle w:val="Hyperlink"/>
          </w:rPr>
          <w:t xml:space="preserve">https://doi.org/10.1016/j.ecohyd.2020.02.002</w:t>
        </w:r>
      </w:hyperlink>
      <w:r>
        <w:t xml:space="preserve">.</w:t>
      </w:r>
    </w:p>
    <w:bookmarkEnd w:id="173"/>
    <w:bookmarkStart w:id="175"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4">
        <w:r>
          <w:rPr>
            <w:rStyle w:val="Hyperlink"/>
          </w:rPr>
          <w:t xml:space="preserve">https://doi.org/10.1111/fwb.12684</w:t>
        </w:r>
      </w:hyperlink>
      <w:r>
        <w:t xml:space="preserve">.</w:t>
      </w:r>
    </w:p>
    <w:bookmarkEnd w:id="175"/>
    <w:bookmarkStart w:id="177"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6">
        <w:r>
          <w:rPr>
            <w:rStyle w:val="Hyperlink"/>
          </w:rPr>
          <w:t xml:space="preserve">https://doi.org/10.1111/fwb.13048</w:t>
        </w:r>
      </w:hyperlink>
      <w:r>
        <w:t xml:space="preserve">.</w:t>
      </w:r>
    </w:p>
    <w:bookmarkEnd w:id="177"/>
    <w:bookmarkStart w:id="179"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8">
        <w:r>
          <w:rPr>
            <w:rStyle w:val="Hyperlink"/>
          </w:rPr>
          <w:t xml:space="preserve">https://doi.org/10.1002/ecs2.4660</w:t>
        </w:r>
      </w:hyperlink>
      <w:r>
        <w:t xml:space="preserve">.</w:t>
      </w:r>
    </w:p>
    <w:bookmarkEnd w:id="179"/>
    <w:bookmarkStart w:id="181"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0">
        <w:r>
          <w:rPr>
            <w:rStyle w:val="Hyperlink"/>
          </w:rPr>
          <w:t xml:space="preserve">https://doi.org/10.1016/j.quaint.2015.02.032</w:t>
        </w:r>
      </w:hyperlink>
      <w:r>
        <w:t xml:space="preserve">.</w:t>
      </w:r>
    </w:p>
    <w:bookmarkEnd w:id="181"/>
    <w:bookmarkStart w:id="18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2">
        <w:r>
          <w:rPr>
            <w:rStyle w:val="Hyperlink"/>
          </w:rPr>
          <w:t xml:space="preserve">http://groundwater.ucdavis.edu/files/136426.pdf</w:t>
        </w:r>
      </w:hyperlink>
      <w:r>
        <w:t xml:space="preserve">.</w:t>
      </w:r>
    </w:p>
    <w:bookmarkEnd w:id="183"/>
    <w:bookmarkStart w:id="18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4"/>
    <w:bookmarkStart w:id="186"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5">
        <w:r>
          <w:rPr>
            <w:rStyle w:val="Hyperlink"/>
          </w:rPr>
          <w:t xml:space="preserve">https://doi.org/10.1111/fwb.13270</w:t>
        </w:r>
      </w:hyperlink>
      <w:r>
        <w:t xml:space="preserve">.</w:t>
      </w:r>
    </w:p>
    <w:bookmarkEnd w:id="186"/>
    <w:bookmarkStart w:id="187"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7"/>
    <w:bookmarkStart w:id="189"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8">
        <w:r>
          <w:rPr>
            <w:rStyle w:val="Hyperlink"/>
          </w:rPr>
          <w:t xml:space="preserve">https://doi.org/10.1007/978-1-4614-7138-7</w:t>
        </w:r>
      </w:hyperlink>
      <w:r>
        <w:t xml:space="preserve">.</w:t>
      </w:r>
    </w:p>
    <w:bookmarkEnd w:id="189"/>
    <w:bookmarkStart w:id="191"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0">
        <w:r>
          <w:rPr>
            <w:rStyle w:val="Hyperlink"/>
          </w:rPr>
          <w:t xml:space="preserve">https://doi.org/10.1127/fal/2018/1177</w:t>
        </w:r>
      </w:hyperlink>
      <w:r>
        <w:t xml:space="preserve">.</w:t>
      </w:r>
    </w:p>
    <w:bookmarkEnd w:id="191"/>
    <w:bookmarkStart w:id="193"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2">
        <w:r>
          <w:rPr>
            <w:rStyle w:val="Hyperlink"/>
          </w:rPr>
          <w:t xml:space="preserve">https://nrm.dfg.ca.gov/FileHandler.ashx?DocumentID=77836</w:t>
        </w:r>
      </w:hyperlink>
      <w:r>
        <w:t xml:space="preserve">.</w:t>
      </w:r>
    </w:p>
    <w:bookmarkEnd w:id="193"/>
    <w:bookmarkStart w:id="194"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4"/>
    <w:bookmarkStart w:id="195"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5"/>
    <w:bookmarkStart w:id="196"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6"/>
    <w:bookmarkStart w:id="198"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7">
        <w:r>
          <w:rPr>
            <w:rStyle w:val="Hyperlink"/>
          </w:rPr>
          <w:t xml:space="preserve">https://doi.org/10.1002/eco.1460</w:t>
        </w:r>
      </w:hyperlink>
      <w:r>
        <w:t xml:space="preserve">.</w:t>
      </w:r>
    </w:p>
    <w:bookmarkEnd w:id="198"/>
    <w:bookmarkStart w:id="200"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199">
        <w:r>
          <w:rPr>
            <w:rStyle w:val="Hyperlink"/>
          </w:rPr>
          <w:t xml:space="preserve">https://doi.org/10.1525/bio.2011.61.12.5</w:t>
        </w:r>
      </w:hyperlink>
      <w:r>
        <w:t xml:space="preserve">.</w:t>
      </w:r>
    </w:p>
    <w:bookmarkEnd w:id="200"/>
    <w:bookmarkStart w:id="202"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1">
        <w:r>
          <w:rPr>
            <w:rStyle w:val="Hyperlink"/>
          </w:rPr>
          <w:t xml:space="preserve">https://doi.org/10.1111/fwb.12324</w:t>
        </w:r>
      </w:hyperlink>
      <w:r>
        <w:t xml:space="preserve">.</w:t>
      </w:r>
    </w:p>
    <w:bookmarkEnd w:id="202"/>
    <w:bookmarkStart w:id="203"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3"/>
    <w:bookmarkStart w:id="205"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4">
        <w:r>
          <w:rPr>
            <w:rStyle w:val="Hyperlink"/>
          </w:rPr>
          <w:t xml:space="preserve">https://doi.org/10.1029/2020WR028496</w:t>
        </w:r>
      </w:hyperlink>
      <w:r>
        <w:t xml:space="preserve">.</w:t>
      </w:r>
    </w:p>
    <w:bookmarkEnd w:id="205"/>
    <w:bookmarkStart w:id="207"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6">
        <w:r>
          <w:rPr>
            <w:rStyle w:val="Hyperlink"/>
          </w:rPr>
          <w:t xml:space="preserve">https://doi.org/10.1016/j.ecolind.2023.109989</w:t>
        </w:r>
      </w:hyperlink>
      <w:r>
        <w:t xml:space="preserve">.</w:t>
      </w:r>
    </w:p>
    <w:bookmarkEnd w:id="207"/>
    <w:bookmarkStart w:id="209"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8">
        <w:r>
          <w:rPr>
            <w:rStyle w:val="Hyperlink"/>
          </w:rPr>
          <w:t xml:space="preserve">https://pubs.usgs.gov/wsp/1462/report.pdf</w:t>
        </w:r>
      </w:hyperlink>
      <w:r>
        <w:t xml:space="preserve">.</w:t>
      </w:r>
    </w:p>
    <w:bookmarkEnd w:id="209"/>
    <w:bookmarkStart w:id="210"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0"/>
    <w:bookmarkStart w:id="211"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1"/>
    <w:bookmarkStart w:id="213"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2">
        <w:r>
          <w:rPr>
            <w:rStyle w:val="Hyperlink"/>
          </w:rPr>
          <w:t xml:space="preserve">https://doi.org/10.1111/fwb.13062</w:t>
        </w:r>
      </w:hyperlink>
      <w:r>
        <w:t xml:space="preserve">.</w:t>
      </w:r>
    </w:p>
    <w:bookmarkEnd w:id="213"/>
    <w:bookmarkStart w:id="214"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4"/>
    <w:bookmarkStart w:id="216"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5">
        <w:r>
          <w:rPr>
            <w:rStyle w:val="Hyperlink"/>
          </w:rPr>
          <w:t xml:space="preserve">https://doi.org/10.1890/14-0247.1</w:t>
        </w:r>
      </w:hyperlink>
      <w:r>
        <w:t xml:space="preserve">.</w:t>
      </w:r>
    </w:p>
    <w:bookmarkEnd w:id="216"/>
    <w:bookmarkStart w:id="218"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7">
        <w:r>
          <w:rPr>
            <w:rStyle w:val="Hyperlink"/>
          </w:rPr>
          <w:t xml:space="preserve">https://doi.org/10.1007/s00267-013-0055-3</w:t>
        </w:r>
      </w:hyperlink>
      <w:r>
        <w:t xml:space="preserve">.</w:t>
      </w:r>
    </w:p>
    <w:bookmarkEnd w:id="218"/>
    <w:bookmarkStart w:id="220"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19">
        <w:r>
          <w:rPr>
            <w:rStyle w:val="Hyperlink"/>
          </w:rPr>
          <w:t xml:space="preserve">https://doi.org/10.1016/j.scitotenv.2019.133774</w:t>
        </w:r>
      </w:hyperlink>
      <w:r>
        <w:t xml:space="preserve">.</w:t>
      </w:r>
    </w:p>
    <w:bookmarkEnd w:id="220"/>
    <w:bookmarkStart w:id="222"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1">
        <w:r>
          <w:rPr>
            <w:rStyle w:val="Hyperlink"/>
          </w:rPr>
          <w:t xml:space="preserve">https://doi.org/10.1002/rra.933</w:t>
        </w:r>
      </w:hyperlink>
      <w:r>
        <w:t xml:space="preserve">.</w:t>
      </w:r>
    </w:p>
    <w:bookmarkEnd w:id="222"/>
    <w:bookmarkStart w:id="223"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3"/>
    <w:bookmarkStart w:id="22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4"/>
    <w:bookmarkStart w:id="22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5"/>
    <w:bookmarkStart w:id="22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6">
        <w:r>
          <w:rPr>
            <w:rStyle w:val="Hyperlink"/>
          </w:rPr>
          <w:t xml:space="preserve">https://www.waterboards.ca.gov/water{\_}issues/programs/tmdl/records/region{\_}1/2010/ref3872.pdf</w:t>
        </w:r>
      </w:hyperlink>
      <w:r>
        <w:t xml:space="preserve">.</w:t>
      </w:r>
    </w:p>
    <w:bookmarkEnd w:id="227"/>
    <w:bookmarkStart w:id="22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28"/>
    <w:bookmarkStart w:id="23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29">
        <w:r>
          <w:rPr>
            <w:rStyle w:val="Hyperlink"/>
          </w:rPr>
          <w:t xml:space="preserve">https://www.fisheries.noaa.gov/resource/document/final-recovery-plan-southern-oregon-northern-california-coast-evolutionarily</w:t>
        </w:r>
      </w:hyperlink>
      <w:r>
        <w:t xml:space="preserve">.</w:t>
      </w:r>
    </w:p>
    <w:bookmarkEnd w:id="230"/>
    <w:bookmarkStart w:id="232"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1">
        <w:r>
          <w:rPr>
            <w:rStyle w:val="Hyperlink"/>
          </w:rPr>
          <w:t xml:space="preserve">https://doi.org/10.1017/CBO9781107415324.004</w:t>
        </w:r>
      </w:hyperlink>
      <w:r>
        <w:t xml:space="preserve">.</w:t>
      </w:r>
    </w:p>
    <w:bookmarkEnd w:id="232"/>
    <w:bookmarkStart w:id="233"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3"/>
    <w:bookmarkStart w:id="234"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4"/>
    <w:bookmarkStart w:id="236"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5">
        <w:r>
          <w:rPr>
            <w:rStyle w:val="Hyperlink"/>
          </w:rPr>
          <w:t xml:space="preserve">https://doi.org/10.3389/fenvs.2021.790667</w:t>
        </w:r>
      </w:hyperlink>
      <w:r>
        <w:t xml:space="preserve">.</w:t>
      </w:r>
    </w:p>
    <w:bookmarkEnd w:id="236"/>
    <w:bookmarkStart w:id="238"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7">
        <w:r>
          <w:rPr>
            <w:rStyle w:val="Hyperlink"/>
          </w:rPr>
          <w:t xml:space="preserve">https://doi.org/10.1016/j.jenvman.2016.03.015</w:t>
        </w:r>
      </w:hyperlink>
      <w:r>
        <w:t xml:space="preserve">.</w:t>
      </w:r>
    </w:p>
    <w:bookmarkEnd w:id="238"/>
    <w:bookmarkStart w:id="240"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39">
        <w:r>
          <w:rPr>
            <w:rStyle w:val="Hyperlink"/>
          </w:rPr>
          <w:t xml:space="preserve">https://doi.org/10.2307/1313099</w:t>
        </w:r>
      </w:hyperlink>
      <w:r>
        <w:t xml:space="preserve">.</w:t>
      </w:r>
    </w:p>
    <w:bookmarkEnd w:id="240"/>
    <w:bookmarkStart w:id="242"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1">
        <w:r>
          <w:rPr>
            <w:rStyle w:val="Hyperlink"/>
          </w:rPr>
          <w:t xml:space="preserve">https://doi.org/10.1111/j.1365-2427.2009.02204.x</w:t>
        </w:r>
      </w:hyperlink>
      <w:r>
        <w:t xml:space="preserve">.</w:t>
      </w:r>
    </w:p>
    <w:bookmarkEnd w:id="242"/>
    <w:bookmarkStart w:id="244"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3">
        <w:r>
          <w:rPr>
            <w:rStyle w:val="Hyperlink"/>
          </w:rPr>
          <w:t xml:space="preserve">https://doi.org/10.1111/j.1365-2427.2009.02272.x</w:t>
        </w:r>
      </w:hyperlink>
      <w:r>
        <w:t xml:space="preserve">.</w:t>
      </w:r>
    </w:p>
    <w:bookmarkEnd w:id="244"/>
    <w:bookmarkStart w:id="246"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5">
        <w:r>
          <w:rPr>
            <w:rStyle w:val="Hyperlink"/>
          </w:rPr>
          <w:t xml:space="preserve">https://doi.org/10.1016/j.ecohyd.2016.08.001</w:t>
        </w:r>
      </w:hyperlink>
      <w:r>
        <w:t xml:space="preserve">.</w:t>
      </w:r>
    </w:p>
    <w:bookmarkEnd w:id="246"/>
    <w:bookmarkStart w:id="248"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7">
        <w:r>
          <w:rPr>
            <w:rStyle w:val="Hyperlink"/>
          </w:rPr>
          <w:t xml:space="preserve">https://www.siskiyourcd.com/resources</w:t>
        </w:r>
      </w:hyperlink>
      <w:r>
        <w:t xml:space="preserve">.</w:t>
      </w:r>
    </w:p>
    <w:bookmarkEnd w:id="248"/>
    <w:bookmarkStart w:id="250"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49">
        <w:r>
          <w:rPr>
            <w:rStyle w:val="Hyperlink"/>
          </w:rPr>
          <w:t xml:space="preserve">https://doi.org/10.1371/journal.pone.0098392</w:t>
        </w:r>
      </w:hyperlink>
      <w:r>
        <w:t xml:space="preserve">.</w:t>
      </w:r>
    </w:p>
    <w:bookmarkEnd w:id="250"/>
    <w:bookmarkStart w:id="252"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1">
        <w:r>
          <w:rPr>
            <w:rStyle w:val="Hyperlink"/>
          </w:rPr>
          <w:t xml:space="preserve">https://www.r-project.org/</w:t>
        </w:r>
      </w:hyperlink>
      <w:r>
        <w:t xml:space="preserve">.</w:t>
      </w:r>
    </w:p>
    <w:bookmarkEnd w:id="252"/>
    <w:bookmarkStart w:id="254"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3">
        <w:r>
          <w:rPr>
            <w:rStyle w:val="Hyperlink"/>
          </w:rPr>
          <w:t xml:space="preserve">https://doi.org/10.1002/bjs.10895</w:t>
        </w:r>
      </w:hyperlink>
      <w:r>
        <w:t xml:space="preserve">.</w:t>
      </w:r>
    </w:p>
    <w:bookmarkEnd w:id="254"/>
    <w:bookmarkStart w:id="256"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5">
        <w:r>
          <w:rPr>
            <w:rStyle w:val="Hyperlink"/>
          </w:rPr>
          <w:t xml:space="preserve">https://doi.org/10.1002/rra.892</w:t>
        </w:r>
      </w:hyperlink>
      <w:r>
        <w:t xml:space="preserve">.</w:t>
      </w:r>
    </w:p>
    <w:bookmarkEnd w:id="256"/>
    <w:bookmarkStart w:id="258"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7">
        <w:r>
          <w:rPr>
            <w:rStyle w:val="Hyperlink"/>
          </w:rPr>
          <w:t xml:space="preserve">https://doi.org/10.1111/j.1365-2427.2008.01987.x</w:t>
        </w:r>
      </w:hyperlink>
      <w:r>
        <w:t xml:space="preserve">.</w:t>
      </w:r>
    </w:p>
    <w:bookmarkEnd w:id="258"/>
    <w:bookmarkStart w:id="260"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59">
        <w:r>
          <w:rPr>
            <w:rStyle w:val="Hyperlink"/>
          </w:rPr>
          <w:t xml:space="preserve">https://doi.org/10.2307/3868443</w:t>
        </w:r>
      </w:hyperlink>
      <w:r>
        <w:t xml:space="preserve">.</w:t>
      </w:r>
    </w:p>
    <w:bookmarkEnd w:id="260"/>
    <w:bookmarkStart w:id="262"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1">
        <w:r>
          <w:rPr>
            <w:rStyle w:val="Hyperlink"/>
          </w:rPr>
          <w:t xml:space="preserve">https://doi.org/10.1577/t01-126</w:t>
        </w:r>
      </w:hyperlink>
      <w:r>
        <w:t xml:space="preserve">.</w:t>
      </w:r>
    </w:p>
    <w:bookmarkEnd w:id="262"/>
    <w:bookmarkStart w:id="264"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3">
        <w:r>
          <w:rPr>
            <w:rStyle w:val="Hyperlink"/>
          </w:rPr>
          <w:t xml:space="preserve">https://doi.org/10.1111/fwb.12948</w:t>
        </w:r>
      </w:hyperlink>
      <w:r>
        <w:t xml:space="preserve">.</w:t>
      </w:r>
    </w:p>
    <w:bookmarkEnd w:id="264"/>
    <w:bookmarkStart w:id="266"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5">
        <w:r>
          <w:rPr>
            <w:rStyle w:val="Hyperlink"/>
          </w:rPr>
          <w:t xml:space="preserve">https://doi.org/10.1111/1752-1688.12965</w:t>
        </w:r>
      </w:hyperlink>
      <w:r>
        <w:t xml:space="preserve">.</w:t>
      </w:r>
    </w:p>
    <w:bookmarkEnd w:id="266"/>
    <w:bookmarkStart w:id="268"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7">
        <w:r>
          <w:rPr>
            <w:rStyle w:val="Hyperlink"/>
          </w:rPr>
          <w:t xml:space="preserve">https://www.scottwatertrust.org/blank</w:t>
        </w:r>
      </w:hyperlink>
      <w:r>
        <w:t xml:space="preserve">.</w:t>
      </w:r>
    </w:p>
    <w:bookmarkEnd w:id="268"/>
    <w:bookmarkStart w:id="269"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69"/>
    <w:bookmarkStart w:id="271"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0">
        <w:r>
          <w:rPr>
            <w:rStyle w:val="Hyperlink"/>
          </w:rPr>
          <w:t xml:space="preserve">https://doi.org/10.1007/s00267-012-9864-z</w:t>
        </w:r>
      </w:hyperlink>
      <w:r>
        <w:t xml:space="preserve">.</w:t>
      </w:r>
    </w:p>
    <w:bookmarkEnd w:id="271"/>
    <w:bookmarkStart w:id="273"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2">
        <w:r>
          <w:rPr>
            <w:rStyle w:val="Hyperlink"/>
          </w:rPr>
          <w:t xml:space="preserve">https://doi.org/10.1002/eco.1909</w:t>
        </w:r>
      </w:hyperlink>
      <w:r>
        <w:t xml:space="preserve">.</w:t>
      </w:r>
    </w:p>
    <w:bookmarkEnd w:id="273"/>
    <w:bookmarkStart w:id="275"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4">
        <w:r>
          <w:rPr>
            <w:rStyle w:val="Hyperlink"/>
          </w:rPr>
          <w:t xml:space="preserve">https://www.co.siskiyou.ca.us/naturalresources/page/scott-valley-gsp-chapters</w:t>
        </w:r>
      </w:hyperlink>
      <w:r>
        <w:t xml:space="preserve">.</w:t>
      </w:r>
    </w:p>
    <w:bookmarkEnd w:id="275"/>
    <w:bookmarkStart w:id="276" w:name="ref-SiskiyouRCD1994"/>
    <w:p>
      <w:pPr>
        <w:pStyle w:val="Bibliography"/>
      </w:pPr>
      <w:r>
        <w:t xml:space="preserve">Siskiyou RCD. 1994.</w:t>
      </w:r>
      <w:r>
        <w:t xml:space="preserve"> </w:t>
      </w:r>
      <w:r>
        <w:t xml:space="preserve">“</w:t>
      </w:r>
      <w:r>
        <w:t xml:space="preserve">Scott Valley Irrigation District Study</w:t>
      </w:r>
      <w:r>
        <w:t xml:space="preserve">.”</w:t>
      </w:r>
    </w:p>
    <w:bookmarkEnd w:id="276"/>
    <w:bookmarkStart w:id="277"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7">
        <w:r>
          <w:rPr>
            <w:rStyle w:val="Hyperlink"/>
          </w:rPr>
          <w:t xml:space="preserve">https://www.siskiyourcd.com/resources</w:t>
        </w:r>
      </w:hyperlink>
      <w:r>
        <w:t xml:space="preserve">.</w:t>
      </w:r>
    </w:p>
    <w:bookmarkEnd w:id="277"/>
    <w:bookmarkStart w:id="278"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7">
        <w:r>
          <w:rPr>
            <w:rStyle w:val="Hyperlink"/>
          </w:rPr>
          <w:t xml:space="preserve">https://www.siskiyourcd.com/resources</w:t>
        </w:r>
      </w:hyperlink>
      <w:r>
        <w:t xml:space="preserve">.</w:t>
      </w:r>
    </w:p>
    <w:bookmarkEnd w:id="278"/>
    <w:bookmarkStart w:id="279"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7">
        <w:r>
          <w:rPr>
            <w:rStyle w:val="Hyperlink"/>
          </w:rPr>
          <w:t xml:space="preserve">https://www.siskiyourcd.com/resources</w:t>
        </w:r>
      </w:hyperlink>
      <w:r>
        <w:t xml:space="preserve">.</w:t>
      </w:r>
    </w:p>
    <w:bookmarkEnd w:id="279"/>
    <w:bookmarkStart w:id="280"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7">
        <w:r>
          <w:rPr>
            <w:rStyle w:val="Hyperlink"/>
          </w:rPr>
          <w:t xml:space="preserve">https://www.siskiyourcd.com/resources</w:t>
        </w:r>
      </w:hyperlink>
      <w:r>
        <w:t xml:space="preserve">.</w:t>
      </w:r>
    </w:p>
    <w:bookmarkEnd w:id="280"/>
    <w:bookmarkStart w:id="281"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7">
        <w:r>
          <w:rPr>
            <w:rStyle w:val="Hyperlink"/>
          </w:rPr>
          <w:t xml:space="preserve">https://www.siskiyourcd.com/resources</w:t>
        </w:r>
      </w:hyperlink>
      <w:r>
        <w:t xml:space="preserve">.</w:t>
      </w:r>
    </w:p>
    <w:bookmarkEnd w:id="281"/>
    <w:bookmarkStart w:id="282"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7">
        <w:r>
          <w:rPr>
            <w:rStyle w:val="Hyperlink"/>
          </w:rPr>
          <w:t xml:space="preserve">https://www.siskiyourcd.com/resources</w:t>
        </w:r>
      </w:hyperlink>
      <w:r>
        <w:t xml:space="preserve">.</w:t>
      </w:r>
    </w:p>
    <w:bookmarkEnd w:id="282"/>
    <w:bookmarkStart w:id="283"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7">
        <w:r>
          <w:rPr>
            <w:rStyle w:val="Hyperlink"/>
          </w:rPr>
          <w:t xml:space="preserve">https://www.siskiyourcd.com/resources</w:t>
        </w:r>
      </w:hyperlink>
      <w:r>
        <w:t xml:space="preserve">.</w:t>
      </w:r>
    </w:p>
    <w:bookmarkEnd w:id="283"/>
    <w:bookmarkStart w:id="284"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7">
        <w:r>
          <w:rPr>
            <w:rStyle w:val="Hyperlink"/>
          </w:rPr>
          <w:t xml:space="preserve">https://www.siskiyourcd.com/resources</w:t>
        </w:r>
      </w:hyperlink>
      <w:r>
        <w:t xml:space="preserve">.</w:t>
      </w:r>
    </w:p>
    <w:bookmarkEnd w:id="284"/>
    <w:bookmarkStart w:id="285"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7">
        <w:r>
          <w:rPr>
            <w:rStyle w:val="Hyperlink"/>
          </w:rPr>
          <w:t xml:space="preserve">https://www.siskiyourcd.com/resources</w:t>
        </w:r>
      </w:hyperlink>
      <w:r>
        <w:t xml:space="preserve">.</w:t>
      </w:r>
    </w:p>
    <w:bookmarkEnd w:id="285"/>
    <w:bookmarkStart w:id="286"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7">
        <w:r>
          <w:rPr>
            <w:rStyle w:val="Hyperlink"/>
          </w:rPr>
          <w:t xml:space="preserve">https://www.siskiyourcd.com/resources</w:t>
        </w:r>
      </w:hyperlink>
      <w:r>
        <w:t xml:space="preserve">.</w:t>
      </w:r>
    </w:p>
    <w:bookmarkEnd w:id="286"/>
    <w:bookmarkStart w:id="287"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7">
        <w:r>
          <w:rPr>
            <w:rStyle w:val="Hyperlink"/>
          </w:rPr>
          <w:t xml:space="preserve">https://www.siskiyourcd.com/resources</w:t>
        </w:r>
      </w:hyperlink>
      <w:r>
        <w:t xml:space="preserve">.</w:t>
      </w:r>
    </w:p>
    <w:bookmarkEnd w:id="287"/>
    <w:bookmarkStart w:id="288"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7">
        <w:r>
          <w:rPr>
            <w:rStyle w:val="Hyperlink"/>
          </w:rPr>
          <w:t xml:space="preserve">https://www.siskiyourcd.com/resources</w:t>
        </w:r>
      </w:hyperlink>
      <w:r>
        <w:t xml:space="preserve">.</w:t>
      </w:r>
    </w:p>
    <w:bookmarkEnd w:id="288"/>
    <w:bookmarkStart w:id="289"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7">
        <w:r>
          <w:rPr>
            <w:rStyle w:val="Hyperlink"/>
          </w:rPr>
          <w:t xml:space="preserve">https://www.siskiyourcd.com/resources</w:t>
        </w:r>
      </w:hyperlink>
      <w:r>
        <w:t xml:space="preserve">.</w:t>
      </w:r>
    </w:p>
    <w:bookmarkEnd w:id="289"/>
    <w:bookmarkStart w:id="291"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0">
        <w:r>
          <w:rPr>
            <w:rStyle w:val="Hyperlink"/>
          </w:rPr>
          <w:t xml:space="preserve">https://doi.org/10.1002/eco.1745</w:t>
        </w:r>
      </w:hyperlink>
      <w:r>
        <w:t xml:space="preserve">.</w:t>
      </w:r>
    </w:p>
    <w:bookmarkEnd w:id="291"/>
    <w:bookmarkStart w:id="292"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2"/>
    <w:bookmarkStart w:id="293"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93"/>
    <w:bookmarkStart w:id="294" w:name="ref-CRMP2000"/>
    <w:p>
      <w:pPr>
        <w:pStyle w:val="Bibliography"/>
      </w:pPr>
      <w:r>
        <w:t xml:space="preserve">SRWC-CRMP. 2000.</w:t>
      </w:r>
      <w:r>
        <w:t xml:space="preserve"> </w:t>
      </w:r>
      <w:r>
        <w:t xml:space="preserve">“</w:t>
      </w:r>
      <w:r>
        <w:t xml:space="preserve">Final Report</w:t>
      </w:r>
      <w:r>
        <w:t xml:space="preserve">.”</w:t>
      </w:r>
    </w:p>
    <w:bookmarkEnd w:id="294"/>
    <w:bookmarkStart w:id="295"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95"/>
    <w:bookmarkStart w:id="297"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296">
        <w:r>
          <w:rPr>
            <w:rStyle w:val="Hyperlink"/>
          </w:rPr>
          <w:t xml:space="preserve">https://doi.org/10.1111/j.1095-8649.2011.03072.x</w:t>
        </w:r>
      </w:hyperlink>
      <w:r>
        <w:t xml:space="preserve">.</w:t>
      </w:r>
    </w:p>
    <w:bookmarkEnd w:id="297"/>
    <w:bookmarkStart w:id="299"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98">
        <w:r>
          <w:rPr>
            <w:rStyle w:val="Hyperlink"/>
          </w:rPr>
          <w:t xml:space="preserve">https://www.waterboards.ca.gov/waterrights/board{\_}decisions/adopted{\_}orders/judgments/docs/scottriver{\_}jd.pdf</w:t>
        </w:r>
      </w:hyperlink>
      <w:r>
        <w:t xml:space="preserve">.</w:t>
      </w:r>
    </w:p>
    <w:bookmarkEnd w:id="299"/>
    <w:bookmarkStart w:id="300"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0"/>
    <w:bookmarkStart w:id="302"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1">
        <w:r>
          <w:rPr>
            <w:rStyle w:val="Hyperlink"/>
          </w:rPr>
          <w:t xml:space="preserve">https://doi.org/10.1016/j.scitotenv.2017.07.138</w:t>
        </w:r>
      </w:hyperlink>
      <w:r>
        <w:t xml:space="preserve">.</w:t>
      </w:r>
    </w:p>
    <w:bookmarkEnd w:id="302"/>
    <w:bookmarkStart w:id="304"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3">
        <w:r>
          <w:rPr>
            <w:rStyle w:val="Hyperlink"/>
          </w:rPr>
          <w:t xml:space="preserve">https://doi.org/10.1029/2018WR024209</w:t>
        </w:r>
      </w:hyperlink>
      <w:r>
        <w:t xml:space="preserve">.</w:t>
      </w:r>
    </w:p>
    <w:bookmarkEnd w:id="304"/>
    <w:bookmarkStart w:id="306"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05">
        <w:r>
          <w:rPr>
            <w:rStyle w:val="Hyperlink"/>
          </w:rPr>
          <w:t xml:space="preserve">https://data.census.gov/cedsci</w:t>
        </w:r>
      </w:hyperlink>
      <w:r>
        <w:t xml:space="preserve">.</w:t>
      </w:r>
    </w:p>
    <w:bookmarkEnd w:id="306"/>
    <w:bookmarkStart w:id="308"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07">
        <w:r>
          <w:rPr>
            <w:rStyle w:val="Hyperlink"/>
          </w:rPr>
          <w:t xml:space="preserve">https://doi.org/10.1111/j.1752-1688.2008.00212.x</w:t>
        </w:r>
      </w:hyperlink>
      <w:r>
        <w:t xml:space="preserve">.</w:t>
      </w:r>
    </w:p>
    <w:bookmarkEnd w:id="308"/>
    <w:bookmarkStart w:id="310"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09">
        <w:r>
          <w:rPr>
            <w:rStyle w:val="Hyperlink"/>
          </w:rPr>
          <w:t xml:space="preserve">https://swfsc-publications.fisheries.noaa.gov/publications/CR/2013/2013Wainwright.pdf</w:t>
        </w:r>
      </w:hyperlink>
      <w:r>
        <w:t xml:space="preserve">.</w:t>
      </w:r>
    </w:p>
    <w:bookmarkEnd w:id="310"/>
    <w:bookmarkStart w:id="312"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1">
        <w:r>
          <w:rPr>
            <w:rStyle w:val="Hyperlink"/>
          </w:rPr>
          <w:t xml:space="preserve">https://doi.org/10.1007/s00267-017-0981-6</w:t>
        </w:r>
      </w:hyperlink>
      <w:r>
        <w:t xml:space="preserve">.</w:t>
      </w:r>
    </w:p>
    <w:bookmarkEnd w:id="312"/>
    <w:bookmarkStart w:id="314"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3">
        <w:r>
          <w:rPr>
            <w:rStyle w:val="Hyperlink"/>
          </w:rPr>
          <w:t xml:space="preserve">https://doi.org/10.1111/faf.12514</w:t>
        </w:r>
      </w:hyperlink>
      <w:r>
        <w:t xml:space="preserve">.</w:t>
      </w:r>
    </w:p>
    <w:bookmarkEnd w:id="314"/>
    <w:bookmarkStart w:id="316"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15">
        <w:r>
          <w:rPr>
            <w:rStyle w:val="Hyperlink"/>
          </w:rPr>
          <w:t xml:space="preserve">https://doi.org/10.1111/fwb.13001</w:t>
        </w:r>
      </w:hyperlink>
      <w:r>
        <w:t xml:space="preserve">.</w:t>
      </w:r>
    </w:p>
    <w:bookmarkEnd w:id="316"/>
    <w:bookmarkStart w:id="318"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17">
        <w:r>
          <w:rPr>
            <w:rStyle w:val="Hyperlink"/>
          </w:rPr>
          <w:t xml:space="preserve">https://doi.org/10.1016/j.scitotenv.2017.06.081</w:t>
        </w:r>
      </w:hyperlink>
      <w:r>
        <w:t xml:space="preserve">.</w:t>
      </w:r>
    </w:p>
    <w:bookmarkEnd w:id="318"/>
    <w:bookmarkStart w:id="320"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19">
        <w:r>
          <w:rPr>
            <w:rStyle w:val="Hyperlink"/>
          </w:rPr>
          <w:t xml:space="preserve">https://doi.org/10.1080/02626667.2013.825722</w:t>
        </w:r>
      </w:hyperlink>
      <w:r>
        <w:t xml:space="preserve">.</w:t>
      </w:r>
    </w:p>
    <w:bookmarkEnd w:id="320"/>
    <w:bookmarkStart w:id="322"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21">
        <w:r>
          <w:rPr>
            <w:rStyle w:val="Hyperlink"/>
          </w:rPr>
          <w:t xml:space="preserve">https://doi.org/10.1016/j.ecoleng.2020.106102</w:t>
        </w:r>
      </w:hyperlink>
      <w:r>
        <w:t xml:space="preserve">.</w:t>
      </w:r>
    </w:p>
    <w:bookmarkEnd w:id="322"/>
    <w:bookmarkStart w:id="324"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23">
        <w:r>
          <w:rPr>
            <w:rStyle w:val="Hyperlink"/>
          </w:rPr>
          <w:t xml:space="preserve">https://doi.org/10.1002/rra.3575</w:t>
        </w:r>
      </w:hyperlink>
      <w:r>
        <w:t xml:space="preserve">.</w:t>
      </w:r>
    </w:p>
    <w:bookmarkEnd w:id="324"/>
    <w:bookmarkStart w:id="326" w:name="ref-Yokel2018"/>
    <w:p>
      <w:pPr>
        <w:pStyle w:val="Bibliography"/>
      </w:pPr>
      <w:r>
        <w:t xml:space="preserve">Yokel, E, Shari K Witmore, B Stapleton, C Gilmore, and M M Pollock. 2018b.</w:t>
      </w:r>
      <w:r>
        <w:t xml:space="preserve"> </w:t>
      </w:r>
      <w:r>
        <w:t xml:space="preserve">“</w:t>
      </w:r>
      <w:r>
        <w:t xml:space="preserve">Scott River Beaver Dam Analogue Coho Salmon Habitat Restoration Program 2017 Monitoring Report</w:t>
      </w:r>
      <w:r>
        <w:t xml:space="preserve">.”</w:t>
      </w:r>
      <w:r>
        <w:t xml:space="preserve"> </w:t>
      </w:r>
      <w:hyperlink r:id="rId325">
        <w:r>
          <w:rPr>
            <w:rStyle w:val="Hyperlink"/>
          </w:rPr>
          <w:t xml:space="preserve">https://www.scottriverwatershedcouncil.com/scott-river-beaver-dam-analogue-coh</w:t>
        </w:r>
      </w:hyperlink>
      <w:r>
        <w:t xml:space="preserve">.</w:t>
      </w:r>
    </w:p>
    <w:bookmarkEnd w:id="326"/>
    <w:bookmarkStart w:id="327" w:name="ref-SRWC2018"/>
    <w:p>
      <w:pPr>
        <w:pStyle w:val="Bibliography"/>
      </w:pPr>
      <w:r>
        <w:t xml:space="preserve">———. 2018a.</w:t>
      </w:r>
      <w:r>
        <w:t xml:space="preserve"> </w:t>
      </w:r>
      <w:r>
        <w:t xml:space="preserve">“</w:t>
      </w:r>
      <w:r>
        <w:t xml:space="preserve">Scott River Beaver Dam Analogue Coho Salmon Habitat Restoration Program 2017 Monitoring Report</w:t>
      </w:r>
      <w:r>
        <w:t xml:space="preserve">.”</w:t>
      </w:r>
      <w:r>
        <w:t xml:space="preserve"> </w:t>
      </w:r>
      <w:r>
        <w:t xml:space="preserve">Scott River Watershed Council.</w:t>
      </w:r>
      <w:r>
        <w:t xml:space="preserve"> </w:t>
      </w:r>
      <w:hyperlink r:id="rId325">
        <w:r>
          <w:rPr>
            <w:rStyle w:val="Hyperlink"/>
          </w:rPr>
          <w:t xml:space="preserve">https://www.scottriverwatershedcouncil.com/scott-river-beaver-dam-analogue-coh</w:t>
        </w:r>
      </w:hyperlink>
      <w:r>
        <w:t xml:space="preserve">.</w:t>
      </w:r>
    </w:p>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2" Target="http://groundwater.ucdavis.edu/files/136426.pdf" TargetMode="External" /><Relationship Type="http://schemas.openxmlformats.org/officeDocument/2006/relationships/hyperlink" Id="rId162"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4" Target="https://arxiv.org/abs/0908.3817" TargetMode="External" /><Relationship Type="http://schemas.openxmlformats.org/officeDocument/2006/relationships/hyperlink" Id="rId305" Target="https://data.census.gov/cedsci" TargetMode="External" /><Relationship Type="http://schemas.openxmlformats.org/officeDocument/2006/relationships/hyperlink" Id="rId253"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0"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7" Target="https://doi.org/10.1002/eco.1460" TargetMode="External" /><Relationship Type="http://schemas.openxmlformats.org/officeDocument/2006/relationships/hyperlink" Id="rId290" Target="https://doi.org/10.1002/eco.1745" TargetMode="External" /><Relationship Type="http://schemas.openxmlformats.org/officeDocument/2006/relationships/hyperlink" Id="rId272" Target="https://doi.org/10.1002/eco.1909" TargetMode="External" /><Relationship Type="http://schemas.openxmlformats.org/officeDocument/2006/relationships/hyperlink" Id="rId178"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23" Target="https://doi.org/10.1002/rra.3575" TargetMode="External" /><Relationship Type="http://schemas.openxmlformats.org/officeDocument/2006/relationships/hyperlink" Id="rId255" Target="https://doi.org/10.1002/rra.892" TargetMode="External" /><Relationship Type="http://schemas.openxmlformats.org/officeDocument/2006/relationships/hyperlink" Id="rId221" Target="https://doi.org/10.1002/rra.933" TargetMode="External" /><Relationship Type="http://schemas.openxmlformats.org/officeDocument/2006/relationships/hyperlink" Id="rId188"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0" Target="https://doi.org/10.1007/s00267-012-9864-z" TargetMode="External" /><Relationship Type="http://schemas.openxmlformats.org/officeDocument/2006/relationships/hyperlink" Id="rId217" Target="https://doi.org/10.1007/s00267-013-0055-3" TargetMode="External" /><Relationship Type="http://schemas.openxmlformats.org/officeDocument/2006/relationships/hyperlink" Id="rId311"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5" Target="https://doi.org/10.1016/j.ecohyd.2016.08.001" TargetMode="External" /><Relationship Type="http://schemas.openxmlformats.org/officeDocument/2006/relationships/hyperlink" Id="rId154"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6" Target="https://doi.org/10.1016/j.ecohyd.2019.07.003" TargetMode="External" /><Relationship Type="http://schemas.openxmlformats.org/officeDocument/2006/relationships/hyperlink" Id="rId172" Target="https://doi.org/10.1016/j.ecohyd.2020.02.002" TargetMode="External" /><Relationship Type="http://schemas.openxmlformats.org/officeDocument/2006/relationships/hyperlink" Id="rId321" Target="https://doi.org/10.1016/j.ecoleng.2020.106102" TargetMode="External" /><Relationship Type="http://schemas.openxmlformats.org/officeDocument/2006/relationships/hyperlink" Id="rId206"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7" Target="https://doi.org/10.1016/j.jenvman.2016.03.015" TargetMode="External" /><Relationship Type="http://schemas.openxmlformats.org/officeDocument/2006/relationships/hyperlink" Id="rId180" Target="https://doi.org/10.1016/j.quaint.2015.02.032" TargetMode="External" /><Relationship Type="http://schemas.openxmlformats.org/officeDocument/2006/relationships/hyperlink" Id="rId317" Target="https://doi.org/10.1016/j.scitotenv.2017.06.081" TargetMode="External" /><Relationship Type="http://schemas.openxmlformats.org/officeDocument/2006/relationships/hyperlink" Id="rId301" Target="https://doi.org/10.1016/j.scitotenv.2017.07.138" TargetMode="External" /><Relationship Type="http://schemas.openxmlformats.org/officeDocument/2006/relationships/hyperlink" Id="rId219"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1" Target="https://doi.org/10.1017/CBO9781107415324.004" TargetMode="External" /><Relationship Type="http://schemas.openxmlformats.org/officeDocument/2006/relationships/hyperlink" Id="rId303" Target="https://doi.org/10.1029/2018WR024209" TargetMode="External" /><Relationship Type="http://schemas.openxmlformats.org/officeDocument/2006/relationships/hyperlink" Id="rId204" Target="https://doi.org/10.1029/2020WR028496" TargetMode="External" /><Relationship Type="http://schemas.openxmlformats.org/officeDocument/2006/relationships/hyperlink" Id="rId319" Target="https://doi.org/10.1080/02626667.2013.825722" TargetMode="External" /><Relationship Type="http://schemas.openxmlformats.org/officeDocument/2006/relationships/hyperlink" Id="rId156" Target="https://doi.org/10.1111/1752-1688.12845" TargetMode="External" /><Relationship Type="http://schemas.openxmlformats.org/officeDocument/2006/relationships/hyperlink" Id="rId265"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3" Target="https://doi.org/10.1111/faf.12514" TargetMode="External" /><Relationship Type="http://schemas.openxmlformats.org/officeDocument/2006/relationships/hyperlink" Id="rId201" Target="https://doi.org/10.1111/fwb.12324" TargetMode="External" /><Relationship Type="http://schemas.openxmlformats.org/officeDocument/2006/relationships/hyperlink" Id="rId174" Target="https://doi.org/10.1111/fwb.12684" TargetMode="External" /><Relationship Type="http://schemas.openxmlformats.org/officeDocument/2006/relationships/hyperlink" Id="rId263" Target="https://doi.org/10.1111/fwb.12948" TargetMode="External" /><Relationship Type="http://schemas.openxmlformats.org/officeDocument/2006/relationships/hyperlink" Id="rId315" Target="https://doi.org/10.1111/fwb.13001" TargetMode="External" /><Relationship Type="http://schemas.openxmlformats.org/officeDocument/2006/relationships/hyperlink" Id="rId176" Target="https://doi.org/10.1111/fwb.13048" TargetMode="External" /><Relationship Type="http://schemas.openxmlformats.org/officeDocument/2006/relationships/hyperlink" Id="rId212" Target="https://doi.org/10.1111/fwb.13062" TargetMode="External" /><Relationship Type="http://schemas.openxmlformats.org/officeDocument/2006/relationships/hyperlink" Id="rId185" Target="https://doi.org/10.1111/fwb.13270" TargetMode="External" /><Relationship Type="http://schemas.openxmlformats.org/officeDocument/2006/relationships/hyperlink" Id="rId296" Target="https://doi.org/10.1111/j.1095-8649.2011.03072.x" TargetMode="External" /><Relationship Type="http://schemas.openxmlformats.org/officeDocument/2006/relationships/hyperlink" Id="rId257" Target="https://doi.org/10.1111/j.1365-2427.2008.01987.x" TargetMode="External" /><Relationship Type="http://schemas.openxmlformats.org/officeDocument/2006/relationships/hyperlink" Id="rId241" Target="https://doi.org/10.1111/j.1365-2427.2009.02204.x" TargetMode="External" /><Relationship Type="http://schemas.openxmlformats.org/officeDocument/2006/relationships/hyperlink" Id="rId243" Target="https://doi.org/10.1111/j.1365-2427.2009.02272.x" TargetMode="External" /><Relationship Type="http://schemas.openxmlformats.org/officeDocument/2006/relationships/hyperlink" Id="rId307" Target="https://doi.org/10.1111/j.1752-1688.2008.00212.x" TargetMode="External" /><Relationship Type="http://schemas.openxmlformats.org/officeDocument/2006/relationships/hyperlink" Id="rId190" Target="https://doi.org/10.1127/fal/2018/1177" TargetMode="External" /><Relationship Type="http://schemas.openxmlformats.org/officeDocument/2006/relationships/hyperlink" Id="rId249" Target="https://doi.org/10.1371/journal.pone.0098392" TargetMode="External" /><Relationship Type="http://schemas.openxmlformats.org/officeDocument/2006/relationships/hyperlink" Id="rId199"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1"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5"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9"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9" Target="https://doi.org/10.2307/3868443" TargetMode="External" /><Relationship Type="http://schemas.openxmlformats.org/officeDocument/2006/relationships/hyperlink" Id="rId235"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58" Target="https://doi.org/10.3733/ca.v054n06p46" TargetMode="External" /><Relationship Type="http://schemas.openxmlformats.org/officeDocument/2006/relationships/hyperlink" Id="rId168" Target="https://kbifrm.psmfc.org/wp-content/uploads/2016/12/Graham{\_}2012{\_}0010{\_}Klamath-River-Basin-Restoration-Nonuse-Value-Survey-Final-Report.pdf" TargetMode="External" /><Relationship Type="http://schemas.openxmlformats.org/officeDocument/2006/relationships/hyperlink" Id="rId192" Target="https://nrm.dfg.ca.gov/FileHandler.ashx?DocumentID=77836" TargetMode="External" /><Relationship Type="http://schemas.openxmlformats.org/officeDocument/2006/relationships/hyperlink" Id="rId208" Target="https://pubs.usgs.gov/wsp/1462/report.pdf" TargetMode="External" /><Relationship Type="http://schemas.openxmlformats.org/officeDocument/2006/relationships/hyperlink" Id="rId309" Target="https://swfsc-publications.fisheries.noaa.gov/publications/CR/2013/2013Wainwright.pdf" TargetMode="External" /><Relationship Type="http://schemas.openxmlformats.org/officeDocument/2006/relationships/hyperlink" Id="rId160"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4" Target="https://www.co.siskiyou.ca.us/naturalresources/page/scott-valley-gsp-chapters" TargetMode="External" /><Relationship Type="http://schemas.openxmlformats.org/officeDocument/2006/relationships/hyperlink" Id="rId229"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1" Target="https://www.r-project.org/" TargetMode="External" /><Relationship Type="http://schemas.openxmlformats.org/officeDocument/2006/relationships/hyperlink" Id="rId325" Target="https://www.scottriverwatershedcouncil.com/scott-river-beaver-dam-analogue-coh" TargetMode="External" /><Relationship Type="http://schemas.openxmlformats.org/officeDocument/2006/relationships/hyperlink" Id="rId267" Target="https://www.scottwatertrust.org/blank" TargetMode="External" /><Relationship Type="http://schemas.openxmlformats.org/officeDocument/2006/relationships/hyperlink" Id="rId247"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298" Target="https://www.waterboards.ca.gov/waterrights/board{\_}decisions/adopted{\_}orders/judgments/docs/scottriver{\_}jd.pdf" TargetMode="External" /><Relationship Type="http://schemas.openxmlformats.org/officeDocument/2006/relationships/hyperlink" Id="rId22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2" Target="http://groundwater.ucdavis.edu/files/136426.pdf" TargetMode="External" /><Relationship Type="http://schemas.openxmlformats.org/officeDocument/2006/relationships/hyperlink" Id="rId162"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4" Target="https://arxiv.org/abs/0908.3817" TargetMode="External" /><Relationship Type="http://schemas.openxmlformats.org/officeDocument/2006/relationships/hyperlink" Id="rId305" Target="https://data.census.gov/cedsci" TargetMode="External" /><Relationship Type="http://schemas.openxmlformats.org/officeDocument/2006/relationships/hyperlink" Id="rId253"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0"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7" Target="https://doi.org/10.1002/eco.1460" TargetMode="External" /><Relationship Type="http://schemas.openxmlformats.org/officeDocument/2006/relationships/hyperlink" Id="rId290" Target="https://doi.org/10.1002/eco.1745" TargetMode="External" /><Relationship Type="http://schemas.openxmlformats.org/officeDocument/2006/relationships/hyperlink" Id="rId272" Target="https://doi.org/10.1002/eco.1909" TargetMode="External" /><Relationship Type="http://schemas.openxmlformats.org/officeDocument/2006/relationships/hyperlink" Id="rId178"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23" Target="https://doi.org/10.1002/rra.3575" TargetMode="External" /><Relationship Type="http://schemas.openxmlformats.org/officeDocument/2006/relationships/hyperlink" Id="rId255" Target="https://doi.org/10.1002/rra.892" TargetMode="External" /><Relationship Type="http://schemas.openxmlformats.org/officeDocument/2006/relationships/hyperlink" Id="rId221" Target="https://doi.org/10.1002/rra.933" TargetMode="External" /><Relationship Type="http://schemas.openxmlformats.org/officeDocument/2006/relationships/hyperlink" Id="rId188"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0" Target="https://doi.org/10.1007/s00267-012-9864-z" TargetMode="External" /><Relationship Type="http://schemas.openxmlformats.org/officeDocument/2006/relationships/hyperlink" Id="rId217" Target="https://doi.org/10.1007/s00267-013-0055-3" TargetMode="External" /><Relationship Type="http://schemas.openxmlformats.org/officeDocument/2006/relationships/hyperlink" Id="rId311"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5" Target="https://doi.org/10.1016/j.ecohyd.2016.08.001" TargetMode="External" /><Relationship Type="http://schemas.openxmlformats.org/officeDocument/2006/relationships/hyperlink" Id="rId154"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6" Target="https://doi.org/10.1016/j.ecohyd.2019.07.003" TargetMode="External" /><Relationship Type="http://schemas.openxmlformats.org/officeDocument/2006/relationships/hyperlink" Id="rId172" Target="https://doi.org/10.1016/j.ecohyd.2020.02.002" TargetMode="External" /><Relationship Type="http://schemas.openxmlformats.org/officeDocument/2006/relationships/hyperlink" Id="rId321" Target="https://doi.org/10.1016/j.ecoleng.2020.106102" TargetMode="External" /><Relationship Type="http://schemas.openxmlformats.org/officeDocument/2006/relationships/hyperlink" Id="rId206"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7" Target="https://doi.org/10.1016/j.jenvman.2016.03.015" TargetMode="External" /><Relationship Type="http://schemas.openxmlformats.org/officeDocument/2006/relationships/hyperlink" Id="rId180" Target="https://doi.org/10.1016/j.quaint.2015.02.032" TargetMode="External" /><Relationship Type="http://schemas.openxmlformats.org/officeDocument/2006/relationships/hyperlink" Id="rId317" Target="https://doi.org/10.1016/j.scitotenv.2017.06.081" TargetMode="External" /><Relationship Type="http://schemas.openxmlformats.org/officeDocument/2006/relationships/hyperlink" Id="rId301" Target="https://doi.org/10.1016/j.scitotenv.2017.07.138" TargetMode="External" /><Relationship Type="http://schemas.openxmlformats.org/officeDocument/2006/relationships/hyperlink" Id="rId219"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1" Target="https://doi.org/10.1017/CBO9781107415324.004" TargetMode="External" /><Relationship Type="http://schemas.openxmlformats.org/officeDocument/2006/relationships/hyperlink" Id="rId303" Target="https://doi.org/10.1029/2018WR024209" TargetMode="External" /><Relationship Type="http://schemas.openxmlformats.org/officeDocument/2006/relationships/hyperlink" Id="rId204" Target="https://doi.org/10.1029/2020WR028496" TargetMode="External" /><Relationship Type="http://schemas.openxmlformats.org/officeDocument/2006/relationships/hyperlink" Id="rId319" Target="https://doi.org/10.1080/02626667.2013.825722" TargetMode="External" /><Relationship Type="http://schemas.openxmlformats.org/officeDocument/2006/relationships/hyperlink" Id="rId156" Target="https://doi.org/10.1111/1752-1688.12845" TargetMode="External" /><Relationship Type="http://schemas.openxmlformats.org/officeDocument/2006/relationships/hyperlink" Id="rId265"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3" Target="https://doi.org/10.1111/faf.12514" TargetMode="External" /><Relationship Type="http://schemas.openxmlformats.org/officeDocument/2006/relationships/hyperlink" Id="rId201" Target="https://doi.org/10.1111/fwb.12324" TargetMode="External" /><Relationship Type="http://schemas.openxmlformats.org/officeDocument/2006/relationships/hyperlink" Id="rId174" Target="https://doi.org/10.1111/fwb.12684" TargetMode="External" /><Relationship Type="http://schemas.openxmlformats.org/officeDocument/2006/relationships/hyperlink" Id="rId263" Target="https://doi.org/10.1111/fwb.12948" TargetMode="External" /><Relationship Type="http://schemas.openxmlformats.org/officeDocument/2006/relationships/hyperlink" Id="rId315" Target="https://doi.org/10.1111/fwb.13001" TargetMode="External" /><Relationship Type="http://schemas.openxmlformats.org/officeDocument/2006/relationships/hyperlink" Id="rId176" Target="https://doi.org/10.1111/fwb.13048" TargetMode="External" /><Relationship Type="http://schemas.openxmlformats.org/officeDocument/2006/relationships/hyperlink" Id="rId212" Target="https://doi.org/10.1111/fwb.13062" TargetMode="External" /><Relationship Type="http://schemas.openxmlformats.org/officeDocument/2006/relationships/hyperlink" Id="rId185" Target="https://doi.org/10.1111/fwb.13270" TargetMode="External" /><Relationship Type="http://schemas.openxmlformats.org/officeDocument/2006/relationships/hyperlink" Id="rId296" Target="https://doi.org/10.1111/j.1095-8649.2011.03072.x" TargetMode="External" /><Relationship Type="http://schemas.openxmlformats.org/officeDocument/2006/relationships/hyperlink" Id="rId257" Target="https://doi.org/10.1111/j.1365-2427.2008.01987.x" TargetMode="External" /><Relationship Type="http://schemas.openxmlformats.org/officeDocument/2006/relationships/hyperlink" Id="rId241" Target="https://doi.org/10.1111/j.1365-2427.2009.02204.x" TargetMode="External" /><Relationship Type="http://schemas.openxmlformats.org/officeDocument/2006/relationships/hyperlink" Id="rId243" Target="https://doi.org/10.1111/j.1365-2427.2009.02272.x" TargetMode="External" /><Relationship Type="http://schemas.openxmlformats.org/officeDocument/2006/relationships/hyperlink" Id="rId307" Target="https://doi.org/10.1111/j.1752-1688.2008.00212.x" TargetMode="External" /><Relationship Type="http://schemas.openxmlformats.org/officeDocument/2006/relationships/hyperlink" Id="rId190" Target="https://doi.org/10.1127/fal/2018/1177" TargetMode="External" /><Relationship Type="http://schemas.openxmlformats.org/officeDocument/2006/relationships/hyperlink" Id="rId249" Target="https://doi.org/10.1371/journal.pone.0098392" TargetMode="External" /><Relationship Type="http://schemas.openxmlformats.org/officeDocument/2006/relationships/hyperlink" Id="rId199"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1"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5"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9"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9" Target="https://doi.org/10.2307/3868443" TargetMode="External" /><Relationship Type="http://schemas.openxmlformats.org/officeDocument/2006/relationships/hyperlink" Id="rId235"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58" Target="https://doi.org/10.3733/ca.v054n06p46" TargetMode="External" /><Relationship Type="http://schemas.openxmlformats.org/officeDocument/2006/relationships/hyperlink" Id="rId168" Target="https://kbifrm.psmfc.org/wp-content/uploads/2016/12/Graham{\_}2012{\_}0010{\_}Klamath-River-Basin-Restoration-Nonuse-Value-Survey-Final-Report.pdf" TargetMode="External" /><Relationship Type="http://schemas.openxmlformats.org/officeDocument/2006/relationships/hyperlink" Id="rId192" Target="https://nrm.dfg.ca.gov/FileHandler.ashx?DocumentID=77836" TargetMode="External" /><Relationship Type="http://schemas.openxmlformats.org/officeDocument/2006/relationships/hyperlink" Id="rId208" Target="https://pubs.usgs.gov/wsp/1462/report.pdf" TargetMode="External" /><Relationship Type="http://schemas.openxmlformats.org/officeDocument/2006/relationships/hyperlink" Id="rId309" Target="https://swfsc-publications.fisheries.noaa.gov/publications/CR/2013/2013Wainwright.pdf" TargetMode="External" /><Relationship Type="http://schemas.openxmlformats.org/officeDocument/2006/relationships/hyperlink" Id="rId160"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4" Target="https://www.co.siskiyou.ca.us/naturalresources/page/scott-valley-gsp-chapters" TargetMode="External" /><Relationship Type="http://schemas.openxmlformats.org/officeDocument/2006/relationships/hyperlink" Id="rId229"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1" Target="https://www.r-project.org/" TargetMode="External" /><Relationship Type="http://schemas.openxmlformats.org/officeDocument/2006/relationships/hyperlink" Id="rId325" Target="https://www.scottriverwatershedcouncil.com/scott-river-beaver-dam-analogue-coh" TargetMode="External" /><Relationship Type="http://schemas.openxmlformats.org/officeDocument/2006/relationships/hyperlink" Id="rId267" Target="https://www.scottwatertrust.org/blank" TargetMode="External" /><Relationship Type="http://schemas.openxmlformats.org/officeDocument/2006/relationships/hyperlink" Id="rId247"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298" Target="https://www.waterboards.ca.gov/waterrights/board{\_}decisions/adopted{\_}orders/judgments/docs/scottriver{\_}jd.pdf" TargetMode="External" /><Relationship Type="http://schemas.openxmlformats.org/officeDocument/2006/relationships/hyperlink" Id="rId22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dcterms:created xsi:type="dcterms:W3CDTF">2024-09-03T15:27:05Z</dcterms:created>
  <dcterms:modified xsi:type="dcterms:W3CDTF">2024-09-03T15:27:05Z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