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109.png" ContentType="image/png"/>
  <Override PartName="/word/media/rId28.png" ContentType="image/png"/>
  <Override PartName="/word/media/rId50.png" ContentType="image/png"/>
  <Override PartName="/word/media/rId73.png" ContentType="image/png"/>
  <Override PartName="/word/media/rId77.png" ContentType="image/png"/>
  <Override PartName="/word/media/rId82.png" ContentType="image/png"/>
  <Override PartName="/word/media/rId87.png" ContentType="image/png"/>
  <Override PartName="/word/media/rId91.png" ContentType="image/png"/>
  <Override PartName="/word/media/rId46.png" ContentType="image/png"/>
  <Override PartName="/word/media/rId36.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and</w:t>
      </w:r>
      <w:r>
        <w:t xml:space="preserve"> </w:t>
      </w:r>
      <w:r>
        <w:t xml:space="preserve">Thomas</w:t>
      </w:r>
      <w:r>
        <w:t xml:space="preserve"> </w:t>
      </w:r>
      <w:r>
        <w:t xml:space="preserve">Harter</w:t>
      </w:r>
    </w:p>
    <w:p>
      <w:pPr>
        <w:pStyle w:val="Date"/>
      </w:pPr>
      <w:r>
        <w:t xml:space="preserve">Sept. 2024</w:t>
      </w:r>
    </w:p>
    <w:bookmarkStart w:id="20" w:name="abstract"/>
    <w:p>
      <w:pPr>
        <w:pStyle w:val="Heading1"/>
      </w:pPr>
      <w:r>
        <w:t xml:space="preserve">Abstract</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average relative test error threshold of 1.0. 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However,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and made the metric-calculating algorithms publicly available</w:t>
      </w:r>
      <w:r>
        <w:t xml:space="preserve"> </w:t>
      </w:r>
      <w:r>
        <w:t xml:space="preserve">(Yarnell et al. 2020; Patterson et al. 2020)</w:t>
      </w:r>
      <w:r>
        <w:t xml:space="preserve">.</w:t>
      </w:r>
    </w:p>
    <w:p>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Ryan A.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r>
        <w:t xml:space="preserve"> </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r>
        <w:t xml:space="preserve"> </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2"/>
    <w:bookmarkEnd w:id="23"/>
    <w:bookmarkStart w:id="44"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in Scott Valley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This study takes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bookmarkStart w:id="27" w:name="fig:ScottWatershedMap"/>
      <w:bookmarkEnd w:id="27"/>
      <w:r>
        <w:t xml:space="preserve">Figure 1: The Scott River watershed, with regional geographic context (see inset) and local features.</w:t>
      </w:r>
    </w:p>
    <w:bookmarkStart w:id="34" w:name="X36fa6955ee881a3061f3114fd02206899c105b3"/>
    <w:p>
      <w:pPr>
        <w:pStyle w:val="Heading2"/>
      </w:pPr>
      <w:r>
        <w:rPr>
          <w:rStyle w:val="SectionNumber"/>
        </w:rPr>
        <w:t xml:space="preserve">2.1</w:t>
      </w:r>
      <w:r>
        <w:tab/>
      </w:r>
      <w:r>
        <w:t xml:space="preserve">Scott River watershed setting and water use</w:t>
      </w:r>
    </w:p>
    <w:bookmarkStart w:id="32"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1</w:t>
      </w:r>
      <w:r>
        <w:t xml:space="preserve">). The Scott is a major tributary to the Klamath, which drains an area spanning sections of Northern California and Southern Oregon (Figure</w:t>
      </w:r>
      <w:r>
        <w:t xml:space="preserve"> </w:t>
      </w:r>
      <w:r>
        <w:t xml:space="preserve">1</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2</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CaptionedFigure"/>
      </w:pPr>
      <w:r>
        <w:drawing>
          <wp:inline>
            <wp:extent cx="5334000" cy="4572000"/>
            <wp:effectExtent b="0" l="0" r="0" t="0"/>
            <wp:docPr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9" name="Picture"/>
            <a:graphic>
              <a:graphicData uri="http://schemas.openxmlformats.org/drawingml/2006/picture">
                <pic:pic>
                  <pic:nvPicPr>
                    <pic:cNvPr descr="Graphics%20and%20Supplements/Figure%202.png" id="30" name="Picture"/>
                    <pic:cNvPicPr>
                      <a:picLocks noChangeArrowheads="1" noChangeAspect="1"/>
                    </pic:cNvPicPr>
                  </pic:nvPicPr>
                  <pic:blipFill>
                    <a:blip r:embed="rId2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31" w:name="fig:fjFlowFigure"/>
      <w:bookmarkEnd w:id="31"/>
      <w:r>
        <w:t xml:space="preserve">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32"/>
    <w:bookmarkStart w:id="33"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bookmarkEnd w:id="33"/>
    <w:bookmarkEnd w:id="34"/>
    <w:bookmarkStart w:id="43"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w:t>
      </w:r>
    </w:p>
    <w:bookmarkStart w:id="35"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5"/>
    <w:bookmarkStart w:id="40"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7" name="Picture"/>
            <a:graphic>
              <a:graphicData uri="http://schemas.openxmlformats.org/drawingml/2006/picture">
                <pic:pic>
                  <pic:nvPicPr>
                    <pic:cNvPr descr="Graphics%20and%20Supplements/coho%20life%20cycle%20table_2022.02.03.jpg" id="38" name="Picture"/>
                    <pic:cNvPicPr>
                      <a:picLocks noChangeArrowheads="1" noChangeAspect="1"/>
                    </pic:cNvPicPr>
                  </pic:nvPicPr>
                  <pic:blipFill>
                    <a:blip r:embed="rId36"/>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bookmarkStart w:id="39" w:name="fig:cohoLifeCycleFigure"/>
      <w:bookmarkEnd w:id="39"/>
      <w:r>
        <w:t xml:space="preserve">Figure 3: Typical life stage progression of coho salmon in the Scott River watershed.</w:t>
      </w:r>
    </w:p>
    <w:bookmarkEnd w:id="40"/>
    <w:bookmarkStart w:id="41"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41"/>
    <w:bookmarkStart w:id="42"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42"/>
    <w:bookmarkEnd w:id="43"/>
    <w:bookmarkEnd w:id="44"/>
    <w:bookmarkStart w:id="7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55"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Firstly, a set of hydrologic predictor metrics needed to be derived characterizing the Scott Valley hydrologic regime. An initial set of metrics was selected from the catalog of California-specific functional flows (as illustrated in Figure 4)</w:t>
      </w:r>
      <w:r>
        <w:t xml:space="preserve"> </w:t>
      </w:r>
      <w:r>
        <w:t xml:space="preserve">(Yarnell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 88 metrics is calculated on a water-year basis (i.e., each type of metric produces one value for each water year;</w:t>
      </w:r>
      <w:r>
        <w:t xml:space="preserve"> </w:t>
      </w:r>
      <w:r>
        <w:rPr>
          <w:iCs/>
          <w:i/>
        </w:rPr>
        <w:t xml:space="preserve">Supplemental Table 1</w:t>
      </w:r>
      <w:r>
        <w:t xml:space="preserve">). Abbreviations, relevant time periods (including salmon life stage alignment; see Section 3.3), and metric calculation details are listed in Table</w:t>
      </w:r>
      <w:r>
        <w:t xml:space="preserve"> </w:t>
      </w:r>
      <w:r>
        <w:t xml:space="preserve">1</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which presumably have a detrimental effect on survival, we calculated the number of days in each year with average daily flow greater than the 90th flow percentile (for the full Fort Jones hydrologic record).</w:t>
      </w:r>
    </w:p>
    <w:bookmarkStart w:id="54"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w:t>
      </w:r>
      <w:r>
        <w:t xml:space="preserve"> </w:t>
      </w:r>
      <w:r>
        <w:t xml:space="preserve">(James et al. 2013)</w:t>
      </w:r>
      <w:r>
        <w:t xml:space="preserve">.</w:t>
      </w:r>
      <w:r>
        <w:t xml:space="preserve"> </w:t>
      </w:r>
    </w:p>
    <w:p>
      <w:pPr>
        <w:pStyle w:val="TableCaption"/>
      </w:pPr>
      <w:bookmarkStart w:id="45" w:name="tab:funcFlowTermsTab"/>
      <w:bookmarkEnd w:id="45"/>
      <w:r>
        <w:t xml:space="preserve">Table 1:</w:t>
      </w:r>
      <w:r>
        <w:t xml:space="preserve"> </w:t>
      </w:r>
      <w:r>
        <w:t xml:space="preserve">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Brood Year)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Smolt Year)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7" name="Picture"/>
            <a:graphic>
              <a:graphicData uri="http://schemas.openxmlformats.org/drawingml/2006/picture">
                <pic:pic>
                  <pic:nvPicPr>
                    <pic:cNvPr descr="Graphics%20and%20Supplements/Yarnell2020_Fig2.PNG" id="48" name="Picture"/>
                    <pic:cNvPicPr>
                      <a:picLocks noChangeArrowheads="1" noChangeAspect="1"/>
                    </pic:cNvPicPr>
                  </pic:nvPicPr>
                  <pic:blipFill>
                    <a:blip r:embed="rId46"/>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49" w:name="fig:fig2Yarnell2020"/>
      <w:bookmarkEnd w:id="49"/>
      <w:r>
        <w:t xml:space="preserve">Figure 4: Figure 2 from Yarnell et al., 2020. Illustration of five functional flow categories identified for a mixed rain-snowmelt runoff river in California.</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51" name="Picture"/>
            <a:graphic>
              <a:graphicData uri="http://schemas.openxmlformats.org/drawingml/2006/picture">
                <pic:pic>
                  <pic:nvPicPr>
                    <pic:cNvPr descr="Graphics%20and%20Supplements/Figure%204.png" id="52" name="Picture"/>
                    <pic:cNvPicPr>
                      <a:picLocks noChangeArrowheads="1" noChangeAspect="1"/>
                    </pic:cNvPicPr>
                  </pic:nvPicPr>
                  <pic:blipFill>
                    <a:blip r:embed="rId5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53" w:name="fig:reconnectExplainerHydrograph"/>
      <w:bookmarkEnd w:id="53"/>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54"/>
    <w:bookmarkEnd w:id="55"/>
    <w:bookmarkStart w:id="56"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bookmarkEnd w:id="56"/>
    <w:bookmarkStart w:id="60"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The empirical basis for this predictive modeling exercise is a table of hydrologic metrics (one per year) and ecological observations influenced by the hydrology (</w:t>
      </w:r>
      <w:r>
        <w:rPr>
          <w:iCs/>
          <w:i/>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8"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year</w:t>
      </w:r>
      <w:r>
        <w:t xml:space="preserve"> </w:t>
      </w:r>
      <m:oMath>
        <m:r>
          <m:t>i</m:t>
        </m:r>
      </m:oMath>
      <w:r>
        <w:t xml:space="preserve"> </w:t>
      </w:r>
      <w:r>
        <w:t xml:space="preserve">take place during one cohort’s Brood Year, and the same fall flows occur during the end of the Rearing Year for the cohort born in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p>
      <w:pPr>
        <w:pStyle w:val="TableCaption"/>
      </w:pPr>
      <w:bookmarkStart w:id="57" w:name="tab:funcFlowTermsTabLifePeriods"/>
      <w:bookmarkEnd w:id="57"/>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bookmarkEnd w:id="58"/>
    <w:bookmarkStart w:id="59"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bookmarkEnd w:id="59"/>
    <w:bookmarkEnd w:id="60"/>
    <w:bookmarkStart w:id="61"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61"/>
    <w:bookmarkStart w:id="62"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metrics and ecological observations to assess the relatedness of the two species outcomes with hydrology, and determined that one was significantly less related. For completeness, we also compared the</w:t>
      </w:r>
      <w:r>
        <w:t xml:space="preserve"> </w:t>
      </w:r>
      <m:oMath>
        <m:r>
          <m:t>R</m:t>
        </m:r>
      </m:oMath>
      <w:r>
        <w:t xml:space="preserve"> </w:t>
      </w:r>
      <w:r>
        <w:t xml:space="preserve">values of the two selected metrics to the other (non-normalized) ecological data types.</w:t>
      </w:r>
    </w:p>
    <w:bookmarkEnd w:id="62"/>
    <w:bookmarkStart w:id="7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(standardized) hydrologic predictors and the two ecological data types selected in the previous step (one for coho and one for Chinook).</w:t>
      </w:r>
    </w:p>
    <w:bookmarkStart w:id="63"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5"/>
        </w:numPr>
        <w:pStyle w:val="Compact"/>
      </w:pPr>
      <m:oMath>
        <m:r>
          <m:t>n</m:t>
        </m:r>
      </m:oMath>
      <w:r>
        <w:t xml:space="preserve"> </w:t>
      </w:r>
      <w:r>
        <w:t xml:space="preserve">is the number of ecological observations;</w:t>
      </w:r>
    </w:p>
    <w:p>
      <w:pPr>
        <w:numPr>
          <w:ilvl w:val="0"/>
          <w:numId w:val="1005"/>
        </w:numPr>
        <w:pStyle w:val="Compact"/>
      </w:pPr>
      <m:oMath>
        <m:r>
          <m:t>i</m:t>
        </m:r>
      </m:oMath>
      <w:r>
        <w:t xml:space="preserve"> </w:t>
      </w:r>
      <w:r>
        <w:t xml:space="preserve">enumerates the brood years;</w:t>
      </w:r>
    </w:p>
    <w:p>
      <w:pPr>
        <w:numPr>
          <w:ilvl w:val="0"/>
          <w:numId w:val="1005"/>
        </w:numPr>
        <w:pStyle w:val="Compact"/>
      </w:pPr>
      <m:oMath>
        <m:r>
          <m:t>p</m:t>
        </m:r>
      </m:oMath>
      <w:r>
        <w:t xml:space="preserve"> </w:t>
      </w:r>
      <w:r>
        <w:t xml:space="preserve">is the number of predictors;</w:t>
      </w:r>
    </w:p>
    <w:p>
      <w:pPr>
        <w:numPr>
          <w:ilvl w:val="0"/>
          <w:numId w:val="1005"/>
        </w:numPr>
        <w:pStyle w:val="Compact"/>
      </w:pPr>
      <m:oMath>
        <m:r>
          <m:t>j</m:t>
        </m:r>
      </m:oMath>
      <w:r>
        <w:t xml:space="preserve"> </w:t>
      </w:r>
      <w:r>
        <w:t xml:space="preserve">enumerates the hydrologic predictors;</w:t>
      </w:r>
    </w:p>
    <w:p>
      <w:pPr>
        <w:numPr>
          <w:ilvl w:val="0"/>
          <w:numId w:val="1005"/>
        </w:numPr>
        <w:pStyle w:val="Compact"/>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numPr>
          <w:ilvl w:val="0"/>
          <w:numId w:val="1005"/>
        </w:numPr>
        <w:pStyle w:val="Compact"/>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numPr>
          <w:ilvl w:val="0"/>
          <w:numId w:val="1005"/>
        </w:numPr>
        <w:pStyle w:val="Compact"/>
      </w:pPr>
      <m:oMath>
        <m:sSub>
          <m:e>
            <m:r>
              <m:t>β</m:t>
            </m:r>
          </m:e>
          <m:sub>
            <m:r>
              <m:t>0</m:t>
            </m:r>
          </m:sub>
        </m:sSub>
      </m:oMath>
      <w:r>
        <w:t xml:space="preserve"> </w:t>
      </w:r>
      <w:r>
        <w:t xml:space="preserve">is the intercept value for the resulting linear model;</w:t>
      </w:r>
    </w:p>
    <w:p>
      <w:pPr>
        <w:numPr>
          <w:ilvl w:val="0"/>
          <w:numId w:val="1005"/>
        </w:numPr>
        <w:pStyle w:val="Compact"/>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numPr>
          <w:ilvl w:val="0"/>
          <w:numId w:val="1005"/>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63"/>
    <w:bookmarkStart w:id="64"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64"/>
    <w:bookmarkStart w:id="68"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bookmarkStart w:id="65"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w:t>
      </w:r>
      <w:r>
        <w:t xml:space="preserve"> </w:t>
      </w:r>
      <w:r>
        <w:t xml:space="preserve">(James et al. 2013)</w:t>
      </w:r>
      <w:r>
        <w:t xml:space="preserve">.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w:t>
      </w:r>
      <w:r>
        <w:t xml:space="preserve"> </w:t>
      </w:r>
      <w:r>
        <w:t xml:space="preserve">(James et al. 2013)</w:t>
      </w:r>
      <w:r>
        <w:t xml:space="preserve">.</w:t>
      </w:r>
    </w:p>
    <w:bookmarkEnd w:id="65"/>
    <w:bookmarkStart w:id="66"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66"/>
    <w:bookmarkStart w:id="67"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67"/>
    <w:bookmarkEnd w:id="68"/>
    <w:bookmarkStart w:id="69"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69"/>
    <w:bookmarkEnd w:id="70"/>
    <w:bookmarkStart w:id="7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71"/>
    <w:bookmarkEnd w:id="72"/>
    <w:bookmarkStart w:id="115" w:name="results"/>
    <w:p>
      <w:pPr>
        <w:pStyle w:val="Heading1"/>
      </w:pPr>
      <w:r>
        <w:rPr>
          <w:rStyle w:val="SectionNumber"/>
        </w:rPr>
        <w:t xml:space="preserve">4</w:t>
      </w:r>
      <w:r>
        <w:tab/>
      </w:r>
      <w:r>
        <w:t xml:space="preserve">Results</w:t>
      </w:r>
    </w:p>
    <w:bookmarkStart w:id="81"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3." title="" id="74" name="Picture"/>
            <a:graphic>
              <a:graphicData uri="http://schemas.openxmlformats.org/drawingml/2006/picture">
                <pic:pic>
                  <pic:nvPicPr>
                    <pic:cNvPr descr="Graphics%20and%20Supplements/Figure%205.png" id="75" name="Picture"/>
                    <pic:cNvPicPr>
                      <a:picLocks noChangeArrowheads="1" noChangeAspect="1"/>
                    </pic:cNvPicPr>
                  </pic:nvPicPr>
                  <pic:blipFill>
                    <a:blip r:embed="rId7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bookmarkStart w:id="76" w:name="fig:funcFlowTimeseries"/>
      <w:bookmarkEnd w:id="76"/>
      <w:r>
        <w:t xml:space="preserve">Figure 6: Total annual flow volume (panel A) and functional flow metrics (panels B-H; Patterson et al. 2020), derived from daily average flow measurements at the Fort Jones USGS flow gauge (ID 11519500) for water years 1942-2023.</w:t>
      </w:r>
    </w:p>
    <w:p>
      <w:pPr>
        <w:pStyle w:val="CaptionedFigure"/>
      </w:pPr>
      <w:r>
        <w:drawing>
          <wp:inline>
            <wp:extent cx="5334000" cy="4572000"/>
            <wp:effectExtent b="0" l="0" r="0" t="0"/>
            <wp:docPr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78" name="Picture"/>
            <a:graphic>
              <a:graphicData uri="http://schemas.openxmlformats.org/drawingml/2006/picture">
                <pic:pic>
                  <pic:nvPicPr>
                    <pic:cNvPr descr="Graphics%20and%20Supplements/Figure%206.png" id="79" name="Picture"/>
                    <pic:cNvPicPr>
                      <a:picLocks noChangeArrowheads="1" noChangeAspect="1"/>
                    </pic:cNvPicPr>
                  </pic:nvPicPr>
                  <pic:blipFill>
                    <a:blip r:embed="rId7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80" w:name="fig:reAndDisconTimeseries"/>
      <w:bookmarkEnd w:id="80"/>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81"/>
    <w:bookmarkStart w:id="86" w:name="hydrology-ecology-correlations"/>
    <w:p>
      <w:pPr>
        <w:pStyle w:val="Heading2"/>
      </w:pPr>
      <w:r>
        <w:rPr>
          <w:rStyle w:val="SectionNumber"/>
        </w:rPr>
        <w:t xml:space="preserve">4.2</w:t>
      </w:r>
      <w:r>
        <w:tab/>
      </w:r>
      <w:r>
        <w:t xml:space="preserve">Hydrology-ecology correlations</w:t>
      </w:r>
    </w:p>
    <w:p>
      <w:pPr>
        <w:pStyle w:val="FirstParagraph"/>
      </w:pPr>
      <w:r>
        <w:t xml:space="preserve">Correlations between hydrologic and ecologic metrics were not particularly strong (</w:t>
      </w:r>
      <w:r>
        <w:rPr>
          <w:iCs/>
          <w:i/>
        </w:rPr>
        <w:t xml:space="preserve">Supplemental Figure 1</w:t>
      </w:r>
      <w:r>
        <w:t xml:space="preserve">; with selected metrics shown in Figure</w:t>
      </w:r>
      <w:r>
        <w:t xml:space="preserve"> </w:t>
      </w:r>
      <w:r>
        <w:t xml:space="preserve">8</w:t>
      </w:r>
      <w:r>
        <w:t xml:space="preserve">).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8</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CaptionedFigure"/>
      </w:pPr>
      <w:r>
        <w:drawing>
          <wp:inline>
            <wp:extent cx="5334000" cy="6096000"/>
            <wp:effectExtent b="0" l="0" r="0" t="0"/>
            <wp:docPr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83" name="Picture"/>
            <a:graphic>
              <a:graphicData uri="http://schemas.openxmlformats.org/drawingml/2006/picture">
                <pic:pic>
                  <pic:nvPicPr>
                    <pic:cNvPr descr="Graphics%20and%20Supplements/Figure%207.png" id="84" name="Picture"/>
                    <pic:cNvPicPr>
                      <a:picLocks noChangeArrowheads="1" noChangeAspect="1"/>
                    </pic:cNvPicPr>
                  </pic:nvPicPr>
                  <pic:blipFill>
                    <a:blip r:embed="rId8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85" w:name="fig:corrMatrixFig"/>
      <w:bookmarkEnd w:id="85"/>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86"/>
    <w:bookmarkStart w:id="100" w:name="lasso-regression"/>
    <w:p>
      <w:pPr>
        <w:pStyle w:val="Heading2"/>
      </w:pPr>
      <w:r>
        <w:rPr>
          <w:rStyle w:val="SectionNumber"/>
        </w:rPr>
        <w:t xml:space="preserve">4.3</w:t>
      </w:r>
      <w:r>
        <w:tab/>
      </w:r>
      <w:r>
        <w:t xml:space="preserve">Lasso regression</w:t>
      </w:r>
    </w:p>
    <w:p>
      <w:pPr>
        <w:pStyle w:val="FirstParagraph"/>
      </w:pPr>
      <w:r>
        <w:t xml:space="preserve">Lasso regression findings included results from the 50% test-train subsets and from the full dataset (Figures</w:t>
      </w:r>
      <w:r>
        <w:t xml:space="preserve"> </w:t>
      </w:r>
      <w:r>
        <w:t xml:space="preserve">9</w:t>
      </w:r>
      <w:r>
        <w:t xml:space="preserve"> </w:t>
      </w:r>
      <w:r>
        <w:t xml:space="preserve">and</w:t>
      </w:r>
      <w:r>
        <w:t xml:space="preserve"> </w:t>
      </w:r>
      <w:r>
        <w:t xml:space="preserve">10</w:t>
      </w:r>
      <w:r>
        <w:t xml:space="preserve">; Tables</w:t>
      </w:r>
      <w:r>
        <w:t xml:space="preserve"> </w:t>
      </w:r>
      <w:r>
        <w:t xml:space="preserve">3</w:t>
      </w:r>
      <w:r>
        <w:t xml:space="preserve"> </w:t>
      </w:r>
      <w:r>
        <w:t xml:space="preserve">and</w:t>
      </w:r>
      <w:r>
        <w:t xml:space="preserve"> </w:t>
      </w:r>
      <w:r>
        <w:t xml:space="preserve">4</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bookmarkStart w:id="95" w:name="X37098796cbf36b234f62901db63c93e812ce414"/>
    <w:p>
      <w:pPr>
        <w:pStyle w:val="Heading3"/>
      </w:pPr>
      <w:r>
        <w:rPr>
          <w:rStyle w:val="SectionNumber"/>
        </w:rPr>
        <w:t xml:space="preserve">4.3.1</w:t>
      </w:r>
      <w:r>
        <w:tab/>
      </w:r>
      <w:r>
        <w:t xml:space="preserve">Test error and selection of final lambda value</w:t>
      </w:r>
    </w:p>
    <w:p>
      <w:pPr>
        <w:pStyle w:val="FirstParagraph"/>
      </w:pPr>
      <w:r>
        <w:t xml:space="preserve">In the 50% test-train subset analysis, increasing optimal lambda values produced monotonically decreasing average test errors across the range of optimal lambda values (Figures</w:t>
      </w:r>
      <w:r>
        <w:t xml:space="preserve"> </w:t>
      </w:r>
      <w:r>
        <w:t xml:space="preserve">9</w:t>
      </w:r>
      <w:r>
        <w:t xml:space="preserve"> </w:t>
      </w:r>
      <w:r>
        <w:t xml:space="preserve">and</w:t>
      </w:r>
      <w:r>
        <w:t xml:space="preserve"> </w:t>
      </w:r>
      <w:r>
        <w:t xml:space="preserve">10</w:t>
      </w:r>
      <w:r>
        <w:t xml:space="preserve">, top panels). This means that for both species, the lowest average test error was associated with the highest optimal lambda value. And indeed, for both species, a non-negligible fraction of the test sets produced optimal regression models with 0 degrees of freedom (22 and 26 percent for coho and Chinook, respectively) (Figures</w:t>
      </w:r>
      <w:r>
        <w:t xml:space="preserve"> </w:t>
      </w:r>
      <w:r>
        <w:t xml:space="preserve">9</w:t>
      </w:r>
      <w:r>
        <w:t xml:space="preserve"> </w:t>
      </w:r>
      <w:r>
        <w:t xml:space="preserve">and</w:t>
      </w:r>
      <w:r>
        <w:t xml:space="preserve"> </w:t>
      </w:r>
      <w:r>
        <w:t xml:space="preserve">10</w:t>
      </w:r>
      <w:r>
        <w:t xml:space="preserve">,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(37 and 45 percent for coho and Chinook, respectively).</w:t>
      </w:r>
    </w:p>
    <w:p>
      <w:pPr>
        <w:pStyle w:val="BodyText"/>
      </w:pPr>
      <w:r>
        <w:t xml:space="preserve">Applying a strict interpretation of the standard lasso methodology would result in using the upper bounds as the final lambda values (approximately 37 for coho and 110 for Chinook), producing regression models with zeros for all coefficient values which explained 0% of deviation. This would not match the existing understanding that ecological outcomes depend in part on hydrologic conditions and does not reflect that, in the majority of the test sets, the optimal regression models contained at least one non-zero coefficient.</w:t>
      </w:r>
    </w:p>
    <w:p>
      <w:pPr>
        <w:pStyle w:val="BodyText"/>
      </w:pPr>
      <w:r>
        <w:t xml:space="preserve">We therefore assumed the monotonic lambda-test error relationship was an artefact of the small ecological sample size, and adopted a secondary process whereby final lambda values were selected based on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pPr>
        <w:pStyle w:val="CaptionedFigure"/>
      </w:pPr>
      <w:r>
        <w:drawing>
          <wp:inline>
            <wp:extent cx="5334000" cy="6096000"/>
            <wp:effectExtent b="0" l="0" r="0" t="0"/>
            <wp:docPr descr="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 title="" id="88" name="Picture"/>
            <a:graphic>
              <a:graphicData uri="http://schemas.openxmlformats.org/drawingml/2006/picture">
                <pic:pic>
                  <pic:nvPicPr>
                    <pic:cNvPr descr="Graphics%20and%20Supplements/Figure%208.png" id="89" name="Picture"/>
                    <pic:cNvPicPr>
                      <a:picLocks noChangeArrowheads="1" noChangeAspect="1"/>
                    </pic:cNvPicPr>
                  </pic:nvPicPr>
                  <pic:blipFill>
                    <a:blip r:embed="rId8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0" w:name="fig:lassoResultsCoho"/>
      <w:bookmarkEnd w:id="90"/>
      <w:r>
        <w:t xml:space="preserve">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w:t>
      </w:r>
    </w:p>
    <w:p>
      <w:pPr>
        <w:pStyle w:val="CaptionedFigure"/>
      </w:pPr>
      <w:r>
        <w:drawing>
          <wp:inline>
            <wp:extent cx="5334000" cy="6096000"/>
            <wp:effectExtent b="0" l="0" r="0" t="0"/>
            <wp:docPr descr="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 title="" id="92" name="Picture"/>
            <a:graphic>
              <a:graphicData uri="http://schemas.openxmlformats.org/drawingml/2006/picture">
                <pic:pic>
                  <pic:nvPicPr>
                    <pic:cNvPr descr="Graphics%20and%20Supplements/Figure%209.png" id="93" name="Picture"/>
                    <pic:cNvPicPr>
                      <a:picLocks noChangeArrowheads="1" noChangeAspect="1"/>
                    </pic:cNvPicPr>
                  </pic:nvPicPr>
                  <pic:blipFill>
                    <a:blip r:embed="rId91"/>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4" w:name="fig:lassoResultsChinook"/>
      <w:bookmarkEnd w:id="94"/>
      <w:r>
        <w:t xml:space="preserve">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w:t>
      </w:r>
    </w:p>
    <w:bookmarkEnd w:id="95"/>
    <w:bookmarkStart w:id="98" w:name="predictor-rank-stability"/>
    <w:p>
      <w:pPr>
        <w:pStyle w:val="Heading3"/>
      </w:pPr>
      <w:r>
        <w:rPr>
          <w:rStyle w:val="SectionNumber"/>
        </w:rPr>
        <w:t xml:space="preserve">4.3.2</w:t>
      </w:r>
      <w:r>
        <w:tab/>
      </w:r>
      <w:r>
        <w:t xml:space="preserve">Predictor rank stability</w:t>
      </w:r>
    </w:p>
    <w:p>
      <w:pPr>
        <w:pStyle w:val="FirstParagraph"/>
      </w:pPr>
      <w:r>
        <w:t xml:space="preserve">In the test-train step, each of the regression models produced from a (random) training subset was associated with an order of appearance of predictors (similar to the results for the full dataset in Figures</w:t>
      </w:r>
      <w:r>
        <w:t xml:space="preserve"> </w:t>
      </w:r>
      <w:r>
        <w:t xml:space="preserve">9</w:t>
      </w:r>
      <w:r>
        <w:t xml:space="preserve"> </w:t>
      </w:r>
      <w:r>
        <w:t xml:space="preserve">and</w:t>
      </w:r>
      <w:r>
        <w:t xml:space="preserve"> </w:t>
      </w:r>
      <w:r>
        <w:t xml:space="preserve">10</w:t>
      </w:r>
      <w:r>
        <w:t xml:space="preserve"> </w:t>
      </w:r>
      <w:r>
        <w:t xml:space="preserve">[lower panel], and listed in Tables</w:t>
      </w:r>
      <w:r>
        <w:t xml:space="preserve"> </w:t>
      </w:r>
      <w:r>
        <w:t xml:space="preserve">3</w:t>
      </w:r>
      <w:r>
        <w:t xml:space="preserve"> </w:t>
      </w:r>
      <w:r>
        <w:t xml:space="preserve">and</w:t>
      </w:r>
      <w:r>
        <w:t xml:space="preserve"> </w:t>
      </w:r>
      <w:r>
        <w:t xml:space="preserve">4</w:t>
      </w:r>
      <w:r>
        <w:t xml:space="preserve">).</w:t>
      </w:r>
    </w:p>
    <w:p>
      <w:pPr>
        <w:pStyle w:val="BodyText"/>
      </w:pPr>
      <w:r>
        <w:t xml:space="preserve">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 xml:space="preserve">BY_recon_750</w:t>
      </w:r>
      <w:r>
        <w:t xml:space="preserve">,</w:t>
      </w:r>
      <w:r>
        <w:t xml:space="preserve"> </w:t>
      </w:r>
      <w:r>
        <w:rPr>
          <w:rStyle w:val="VerbatimChar"/>
        </w:rPr>
        <w:t xml:space="preserve">RY_discon_200</w:t>
      </w:r>
      <w:r>
        <w:t xml:space="preserve">,</w:t>
      </w:r>
      <w:r>
        <w:t xml:space="preserve"> </w:t>
      </w:r>
      <w:r>
        <w:rPr>
          <w:rStyle w:val="VerbatimChar"/>
        </w:rPr>
        <w:t xml:space="preserve">SY_SP_ROC</w:t>
      </w:r>
      <w:r>
        <w:t xml:space="preserve">,</w:t>
      </w:r>
      <w:r>
        <w:t xml:space="preserve"> </w:t>
      </w:r>
      <w:r>
        <w:rPr>
          <w:rStyle w:val="VerbatimChar"/>
        </w:rPr>
        <w:t xml:space="preserve">RY_Wet_BFL_Dur</w:t>
      </w:r>
      <w:r>
        <w:t xml:space="preserve">, and</w:t>
      </w:r>
      <w:r>
        <w:t xml:space="preserve"> </w:t>
      </w:r>
      <w:r>
        <w:rPr>
          <w:rStyle w:val="VerbatimChar"/>
        </w:rPr>
        <w:t xml:space="preserve">BY_recon_150</w:t>
      </w:r>
      <w:r>
        <w:t xml:space="preserve">).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 xml:space="preserve">RY_discon_200</w:t>
      </w:r>
      <w:r>
        <w:t xml:space="preserve">) appears in the top five predictors of the regression model produced using the full dataset (Figure</w:t>
      </w:r>
      <w:r>
        <w:t xml:space="preserve"> </w:t>
      </w:r>
      <w:r>
        <w:t xml:space="preserve">9</w:t>
      </w:r>
      <w:r>
        <w:t xml:space="preserve">; Table</w:t>
      </w:r>
      <w:r>
        <w:t xml:space="preserve"> </w:t>
      </w:r>
      <w:r>
        <w:t xml:space="preserve">3</w:t>
      </w:r>
      <w:r>
        <w:t xml:space="preserve">); however, the full-dataset model does include the same preponderance of flow timing metrics in the first five non-zero predictors.</w:t>
      </w:r>
    </w:p>
    <w:p>
      <w:pPr>
        <w:pStyle w:val="BodyText"/>
      </w:pPr>
      <w:r>
        <w:t xml:space="preserve">In the 10,000 data subsets analyzed for Chinook, the metrics that appeared most often in the top five predictors were the log-transformed total flow in the brood year fall, flow magnitude in the rearing year (in both the wet and dry seasons), the slope of the spring recession in the rearing year, and rearing year dry season duration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RY_DS_Mag_90</w:t>
      </w:r>
      <w:r>
        <w:t xml:space="preserve">,</w:t>
      </w:r>
      <w:r>
        <w:t xml:space="preserve"> </w:t>
      </w:r>
      <w:r>
        <w:rPr>
          <w:rStyle w:val="VerbatimChar"/>
        </w:rPr>
        <w:t xml:space="preserve">RY_SP_ROC</w:t>
      </w:r>
      <w:r>
        <w:t xml:space="preserve">,</w:t>
      </w:r>
      <w:r>
        <w:t xml:space="preserve"> </w:t>
      </w:r>
      <w:r>
        <w:rPr>
          <w:rStyle w:val="VerbatimChar"/>
        </w:rPr>
        <w:t xml:space="preserve">RY_DS_Dur_WS</w:t>
      </w:r>
      <w:r>
        <w:t xml:space="preserve">).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RY_DS_Dur_WS</w:t>
      </w:r>
      <w:r>
        <w:t xml:space="preserve">) appear in the top five predictors of the regression model produced using the full dataset (Figure</w:t>
      </w:r>
      <w:r>
        <w:t xml:space="preserve"> </w:t>
      </w:r>
      <w:r>
        <w:t xml:space="preserve">10</w:t>
      </w:r>
      <w:r>
        <w:t xml:space="preserve">; Table</w:t>
      </w:r>
      <w:r>
        <w:t xml:space="preserve"> </w:t>
      </w:r>
      <w:r>
        <w:t xml:space="preserve">4</w:t>
      </w:r>
      <w:r>
        <w:t xml:space="preserve">). This may reflect the higher degree of predictor stability achieved with a dataset the size of the Chinook jpa observations (n=21) versus coho spf (n=13).</w:t>
      </w:r>
    </w:p>
    <w:p>
      <w:pPr>
        <w:pStyle w:val="TableCaption"/>
      </w:pPr>
      <w:bookmarkStart w:id="96" w:name="tab:predAppearTabCoho"/>
      <w:bookmarkEnd w:id="96"/>
      <w:r>
        <w:t xml:space="preserve">Table 3:</w:t>
      </w:r>
      <w:r>
        <w:t xml:space="preserve"> </w:t>
      </w:r>
      <w:r>
        <w:t xml:space="preserve">Predictors informing the lasso regression for the full dataset of coho spf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2062"/>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23.45</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14.54</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11.56</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8.22</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6.36</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r>
        <w:trPr>
          <w:trHeight w:val="6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bl>
    <w:p>
      <w:pPr>
        <w:pStyle w:val="TableCaption"/>
      </w:pPr>
      <w:bookmarkStart w:id="97" w:name="tab:predAppearTabChinook"/>
      <w:bookmarkEnd w:id="97"/>
      <w:r>
        <w:t xml:space="preserve">Table 4:</w:t>
      </w:r>
      <w:r>
        <w:t xml:space="preserve"> </w:t>
      </w:r>
      <w:r>
        <w:t xml:space="preserve">Predictors informing the lasso regression for the full dataset of Chinook jpa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3150"/>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55.80</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43.98</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40.44</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39.26</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16.82</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bl>
    <w:bookmarkEnd w:id="98"/>
    <w:bookmarkStart w:id="99" w:name="X08b59dd2fe10c08d00dc1be303b3bed657f2d48"/>
    <w:p>
      <w:pPr>
        <w:pStyle w:val="Heading3"/>
      </w:pPr>
      <w:r>
        <w:rPr>
          <w:rStyle w:val="SectionNumber"/>
        </w:rPr>
        <w:t xml:space="preserve">4.3.3</w:t>
      </w:r>
      <w:r>
        <w:tab/>
      </w:r>
      <w:r>
        <w:t xml:space="preserve">Regression coefficients and fraction of deviation (full dataset)</w:t>
      </w:r>
    </w:p>
    <w:p>
      <w:pPr>
        <w:pStyle w:val="FirstParagraph"/>
      </w:pPr>
      <w:r>
        <w:t xml:space="preserve">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w:t>
      </w:r>
      <w:r>
        <w:t xml:space="preserve"> </w:t>
      </w:r>
      <w:r>
        <w:t xml:space="preserve">9</w:t>
      </w:r>
      <w:r>
        <w:t xml:space="preserve"> </w:t>
      </w:r>
      <w:r>
        <w:t xml:space="preserve">and</w:t>
      </w:r>
      <w:r>
        <w:t xml:space="preserve"> </w:t>
      </w:r>
      <w:r>
        <w:t xml:space="preserve">10</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w:t>
      </w:r>
      <w:r>
        <w:t xml:space="preserve"> </w:t>
      </w:r>
      <w:r>
        <w:t xml:space="preserve">9</w:t>
      </w:r>
      <w:r>
        <w:t xml:space="preserve"> </w:t>
      </w:r>
      <w:r>
        <w:t xml:space="preserve">and</w:t>
      </w:r>
      <w:r>
        <w:t xml:space="preserve"> </w:t>
      </w:r>
      <w:r>
        <w:t xml:space="preserve">10</w:t>
      </w:r>
      <w:r>
        <w:t xml:space="preserve">, middle panels). This matches the general rule of thumb that with high-dimensional data, it is often possible to explain 100% of deviation by incorporating data from as many or more predictors than the number of observations</w:t>
      </w:r>
      <w:r>
        <w:t xml:space="preserve"> </w:t>
      </w:r>
      <w:r>
        <w:t xml:space="preserve">(James et al. 2013)</w:t>
      </w:r>
      <w:r>
        <w:t xml:space="preserve">.</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9</w:t>
      </w:r>
      <w:r>
        <w:t xml:space="preserve"> </w:t>
      </w:r>
      <w:r>
        <w:t xml:space="preserve">and</w:t>
      </w:r>
      <w:r>
        <w:t xml:space="preserve"> </w:t>
      </w:r>
      <w:r>
        <w:t xml:space="preserve">10</w:t>
      </w:r>
      <w:r>
        <w:t xml:space="preserve">, middle panel).</w:t>
      </w:r>
    </w:p>
    <w:bookmarkEnd w:id="99"/>
    <w:bookmarkEnd w:id="100"/>
    <w:bookmarkStart w:id="114"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5</w:t>
      </w:r>
      <w:r>
        <w:t xml:space="preserve"> </w:t>
      </w:r>
      <w:r>
        <w:t xml:space="preserve">and</w:t>
      </w:r>
      <w:r>
        <w:t xml:space="preserve"> </w:t>
      </w:r>
      <w:r>
        <w:t xml:space="preserve">6</w:t>
      </w:r>
      <w:r>
        <w:t xml:space="preserve">). While many coefficients (as well as</w:t>
      </w:r>
      <w:r>
        <w:t xml:space="preserve"> </w:t>
      </w:r>
      <m:oMath>
        <m:r>
          <m:t>R</m:t>
        </m:r>
      </m:oMath>
      <w:r>
        <w:t xml:space="preserve"> </w:t>
      </w:r>
      <w:r>
        <w:t xml:space="preserve">values in the correlation analysis) match the current understanding of local flow-ecology relationships, some do not (see Discussion).</w:t>
      </w:r>
    </w:p>
    <w:p>
      <w:pPr>
        <w:pStyle w:val="TableCaption"/>
      </w:pPr>
      <w:bookmarkStart w:id="101" w:name="tab:coefTableCoho"/>
      <w:bookmarkEnd w:id="101"/>
      <w:r>
        <w:t xml:space="preserve">Table 5:</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084"/>
        <w:gridCol w:w="3835"/>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87.400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(100 cfs)</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(200 cfs)</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Later disconnection (200 cfs)</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(8 cfs)</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flow magnitude (dry season)</w:t>
            </w:r>
          </w:p>
        </w:tc>
      </w:tr>
    </w:tbl>
    <w:p>
      <w:pPr>
        <w:pStyle w:val="TableCaption"/>
      </w:pPr>
      <w:bookmarkStart w:id="102" w:name="tab:coefTableChinook"/>
      <w:bookmarkEnd w:id="102"/>
      <w:r>
        <w:t xml:space="preserve">Table 6:</w:t>
      </w:r>
      <w:r>
        <w:t xml:space="preserve"> </w:t>
      </w:r>
      <w:r>
        <w:t xml:space="preserve">Values for the intercept and coefficient terms in the Hydrologic Benefit function for Chinook jpa,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973"/>
        <w:gridCol w:w="5278"/>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brooding period total flow (log-transformed)</w:t>
            </w:r>
          </w:p>
        </w:tc>
      </w:tr>
    </w:tbl>
    <w:bookmarkStart w:id="103"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w:t>
      </w:r>
      <w:r>
        <w:t xml:space="preserve"> </w:t>
      </w:r>
      <w:r>
        <w:t xml:space="preserve">(Siskiyou County Flood Control and Water Conservation District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103"/>
    <w:bookmarkStart w:id="108"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11</w:t>
      </w:r>
      <w:r>
        <w:t xml:space="preserve">, top panel). This matches the expectation that the selected regression model will explain only ~50% of the deviation from the mean (Figure</w:t>
      </w:r>
      <w:r>
        <w:t xml:space="preserve"> </w:t>
      </w:r>
      <w:r>
        <w:t xml:space="preserve">9</w:t>
      </w:r>
      <w:r>
        <w:t xml:space="preserve">, middle panel). The visual match for Chinook, however, is significantly worse (Figure</w:t>
      </w:r>
      <w:r>
        <w:t xml:space="preserve"> </w:t>
      </w:r>
      <w:r>
        <w:t xml:space="preserve">11</w:t>
      </w:r>
      <w:r>
        <w:t xml:space="preserve">, lower panel), corresponding to a regression model that explains &lt;10% of deviation (Figure</w:t>
      </w:r>
      <w:r>
        <w:t xml:space="preserve"> </w:t>
      </w:r>
      <w:r>
        <w:t xml:space="preserve">10</w:t>
      </w:r>
      <w:r>
        <w:t xml:space="preserve">, middle panel).</w:t>
      </w:r>
    </w:p>
    <w:p>
      <w:pPr>
        <w:pStyle w:val="BodyText"/>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(California Department of Fish and Wildlife (CDFW) 2015a)</w:t>
      </w:r>
      <w:r>
        <w:t xml:space="preserve">.</w:t>
      </w:r>
    </w:p>
    <w:p>
      <w:pPr>
        <w:pStyle w:val="BodyText"/>
      </w:pPr>
      <w:r>
        <w:t xml:space="preserve">Conversely, for Chinook, because such an inflexible model was selected, no trend is visible in predicted values (Figure</w:t>
      </w:r>
      <w:r>
        <w:t xml:space="preserve"> </w:t>
      </w:r>
      <w:r>
        <w:t xml:space="preserve">11</w:t>
      </w:r>
      <w:r>
        <w:t xml:space="preserve">, lower panel).</w:t>
      </w:r>
    </w:p>
    <w:p>
      <w:pPr>
        <w:pStyle w:val="CaptionedFigure"/>
      </w:pPr>
      <w:r>
        <w:drawing>
          <wp:inline>
            <wp:extent cx="5334000" cy="6096000"/>
            <wp:effectExtent b="0" l="0" r="0" t="0"/>
            <wp:docPr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105" name="Picture"/>
            <a:graphic>
              <a:graphicData uri="http://schemas.openxmlformats.org/drawingml/2006/picture">
                <pic:pic>
                  <pic:nvPicPr>
                    <pic:cNvPr descr="Graphics%20and%20Supplements/Figure%2010.png" id="106" name="Picture"/>
                    <pic:cNvPicPr>
                      <a:picLocks noChangeArrowheads="1" noChangeAspect="1"/>
                    </pic:cNvPicPr>
                  </pic:nvPicPr>
                  <pic:blipFill>
                    <a:blip r:embed="rId104"/>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107" w:name="fig:hbfOverTime"/>
      <w:bookmarkEnd w:id="107"/>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108"/>
    <w:bookmarkStart w:id="113"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12</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12</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110" name="Picture"/>
            <a:graphic>
              <a:graphicData uri="http://schemas.openxmlformats.org/drawingml/2006/picture">
                <pic:pic>
                  <pic:nvPicPr>
                    <pic:cNvPr descr="Graphics%20and%20Supplements/Figure%2011.png" id="111" name="Picture"/>
                    <pic:cNvPicPr>
                      <a:picLocks noChangeArrowheads="1" noChangeAspect="1"/>
                    </pic:cNvPicPr>
                  </pic:nvPicPr>
                  <pic:blipFill>
                    <a:blip r:embed="rId10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112" w:name="fig:hbfBarchart"/>
      <w:bookmarkEnd w:id="112"/>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113"/>
    <w:bookmarkEnd w:id="114"/>
    <w:bookmarkEnd w:id="115"/>
    <w:bookmarkStart w:id="121"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116"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16"/>
    <w:bookmarkStart w:id="117" w:name="X1e5150e60c8c7a8a48f98236bacb875804e9653"/>
    <w:p>
      <w:pPr>
        <w:pStyle w:val="Heading2"/>
      </w:pPr>
      <w:r>
        <w:rPr>
          <w:rStyle w:val="SectionNumber"/>
        </w:rPr>
        <w:t xml:space="preserve">5.2</w:t>
      </w:r>
      <w:r>
        <w:tab/>
      </w:r>
      <w:r>
        <w:t xml:space="preserve">Correlations suggest distinct flow-ecology relationships for different species and life stages</w:t>
      </w:r>
    </w:p>
    <w:p>
      <w:pPr>
        <w:pStyle w:val="FirstParagraph"/>
      </w:pPr>
      <w:r>
        <w:t xml:space="preserve">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pPr>
        <w:pStyle w:val="BodyText"/>
      </w:pPr>
      <w:r>
        <w:t xml:space="preserve">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8</w:t>
      </w:r>
      <w:r>
        <w:t xml:space="preserve">).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pPr>
        <w:pStyle w:val="BodyText"/>
      </w:pPr>
      <w:r>
        <w:t xml:space="preserve">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12</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However, a higher number of</w:t>
      </w:r>
      <w:r>
        <w:t xml:space="preserve"> </w:t>
      </w:r>
      <w:r>
        <w:rPr>
          <w:iCs/>
          <w:i/>
        </w:rPr>
        <w:t xml:space="preserve">spawners</w:t>
      </w:r>
      <w:r>
        <w:t xml:space="preserve"> </w:t>
      </w:r>
      <w:r>
        <w:t xml:space="preserve">is in fact associated with</w:t>
      </w:r>
      <w:r>
        <w:t xml:space="preserve"> </w:t>
      </w:r>
      <w:r>
        <w:rPr>
          <w:iCs/>
          <w:i/>
        </w:rPr>
        <w:t xml:space="preserve">later</w:t>
      </w:r>
      <w:r>
        <w:t xml:space="preserve"> </w:t>
      </w:r>
      <w:r>
        <w:t xml:space="preserve">fall flows (Figure</w:t>
      </w:r>
      <w:r>
        <w:t xml:space="preserve"> </w:t>
      </w:r>
      <w:r>
        <w:t xml:space="preserve">8</w:t>
      </w:r>
      <w:r>
        <w:t xml:space="preserve">). Relatedly and consistent with these results, the total flow volume in the four months of the brood year period is also negatively correlated with the number of coho spawners. An explanation for this counterintuitive finding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t>
      </w:r>
    </w:p>
    <w:bookmarkEnd w:id="117"/>
    <w:bookmarkStart w:id="118" w:name="Xc89066ddcdb4aba9904aa819503b911786efe39"/>
    <w:p>
      <w:pPr>
        <w:pStyle w:val="Heading2"/>
      </w:pPr>
      <w:r>
        <w:rPr>
          <w:rStyle w:val="SectionNumber"/>
        </w:rPr>
        <w:t xml:space="preserve">5.3</w:t>
      </w:r>
      <w:r>
        <w:tab/>
      </w:r>
      <w:r>
        <w:t xml:space="preserve">Reconnection at different flow thresholds may represent distinct ecological events</w:t>
      </w:r>
    </w:p>
    <w:p>
      <w:pPr>
        <w:pStyle w:val="FirstParagraph"/>
      </w:pPr>
      <w:r>
        <w:t xml:space="preserve">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100 cfs</w:t>
      </w:r>
      <w:r>
        <w:t xml:space="preserve"> </w:t>
      </w:r>
      <w:r>
        <w:t xml:space="preserve">(</w:t>
      </w:r>
      <w:r>
        <w:rPr>
          <w:iCs/>
          <w:i/>
        </w:rPr>
        <w:t xml:space="preserve">pers. comm.</w:t>
      </w:r>
      <w:r>
        <w:t xml:space="preserve">, Sommarstrom 2020)</w:t>
      </w:r>
      <w:r>
        <w:t xml:space="preserve">. The fact that the lasso method identified multiple flow thresholds in the coho spf model suggests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 SRWC 2018)</w:t>
      </w:r>
      <w:r>
        <w:t xml:space="preserve">. However, the details, such as which flow threshold was identified as the most important in the minimization of the equation in Section 3.6.1, are probably somewhat artifactual and would be sensitive to the addition of new future data points.</w:t>
      </w:r>
    </w:p>
    <w:bookmarkEnd w:id="118"/>
    <w:bookmarkStart w:id="119" w:name="Xd53a54d38a7331c2e03bc8ce0087285fcc7489a"/>
    <w:p>
      <w:pPr>
        <w:pStyle w:val="Heading2"/>
      </w:pPr>
      <w:r>
        <w:rPr>
          <w:rStyle w:val="SectionNumber"/>
        </w:rPr>
        <w:t xml:space="preserve">5.4</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9</w:t>
      </w:r>
      <w:r>
        <w:t xml:space="preserve"> </w:t>
      </w:r>
      <w:r>
        <w:t xml:space="preserve">and</w:t>
      </w:r>
      <w:r>
        <w:t xml:space="preserve"> </w:t>
      </w:r>
      <w:r>
        <w:t xml:space="preserve">10</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numPr>
          <w:ilvl w:val="0"/>
          <w:numId w:val="1006"/>
        </w:numPr>
        <w:pStyle w:val="Compact"/>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numPr>
          <w:ilvl w:val="0"/>
          <w:numId w:val="1006"/>
        </w:numPr>
        <w:pStyle w:val="Compact"/>
      </w:pPr>
      <w:r>
        <w:t xml:space="preserve">Chinook populations tend to be larger than coho, which could mean they are more limited by internal population dynamics, while coho reproduction limits may be more determined by flow conditions.</w:t>
      </w:r>
    </w:p>
    <w:p>
      <w:pPr>
        <w:numPr>
          <w:ilvl w:val="0"/>
          <w:numId w:val="1006"/>
        </w:numPr>
        <w:pStyle w:val="Compact"/>
      </w:pPr>
      <w:r>
        <w:t xml:space="preserve">Chinook typically do not oversummer in the freshwater system, potentially making them less vulnerable than coho to dry season conditions.</w:t>
      </w:r>
    </w:p>
    <w:p>
      <w:pPr>
        <w:numPr>
          <w:ilvl w:val="0"/>
          <w:numId w:val="1006"/>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19"/>
    <w:bookmarkStart w:id="120"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The threshold of a 1.0 average relative test error generated a much more flexible model for coho spf than for Chinook jpa (Tables</w:t>
      </w:r>
      <w:r>
        <w:t xml:space="preserve"> </w:t>
      </w:r>
      <w:r>
        <w:t xml:space="preserve">5</w:t>
      </w:r>
      <w:r>
        <w:t xml:space="preserve"> </w:t>
      </w:r>
      <w:r>
        <w:t xml:space="preserve">and</w:t>
      </w:r>
      <w:r>
        <w:t xml:space="preserve"> </w:t>
      </w:r>
      <w:r>
        <w:t xml:space="preserve">6</w:t>
      </w:r>
      <w:r>
        <w:t xml:space="preserve">). The Chinook model has virtually no utility for predicting salmon outcomes (Figure</w:t>
      </w:r>
      <w:r>
        <w:t xml:space="preserve"> </w:t>
      </w:r>
      <w:r>
        <w:t xml:space="preserve">11</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11</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pPr>
        <w:pStyle w:val="BodyText"/>
      </w:pPr>
      <w:r>
        <w:t xml:space="preserve">This study contributes a novel approach and insights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20"/>
    <w:bookmarkEnd w:id="121"/>
    <w:bookmarkStart w:id="122"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and the number of Chinook juveniles produced per adult spawner (Chinook jpa) (Figure</w:t>
      </w:r>
      <w:r>
        <w:t xml:space="preserve"> </w:t>
      </w:r>
      <w:r>
        <w:t xml:space="preserve">8</w:t>
      </w:r>
      <w:r>
        <w:t xml:space="preserve">). The metrics contributing the most to predicted coho spf values occur during the window of their parents’ spawning and, to a lesser extent, in the spring and fall of their rearing year (Figure</w:t>
      </w:r>
      <w:r>
        <w:t xml:space="preserve"> </w:t>
      </w:r>
      <w:r>
        <w:t xml:space="preserve">12</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9</w:t>
      </w:r>
      <w:r>
        <w:t xml:space="preserve"> </w:t>
      </w:r>
      <w:r>
        <w:t xml:space="preserve">and</w:t>
      </w:r>
      <w:r>
        <w:t xml:space="preserve"> </w:t>
      </w:r>
      <w:r>
        <w:t xml:space="preserve">10</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22"/>
    <w:bookmarkStart w:id="333" w:name="references"/>
    <w:p>
      <w:pPr>
        <w:pStyle w:val="Heading1"/>
      </w:pPr>
      <w:r>
        <w:t xml:space="preserve">References</w:t>
      </w:r>
    </w:p>
    <w:bookmarkStart w:id="332" w:name="refs"/>
    <w:bookmarkStart w:id="124"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23">
        <w:r>
          <w:rPr>
            <w:rStyle w:val="Hyperlink"/>
          </w:rPr>
          <w:t xml:space="preserve">https://doi.org/10.1016/j.ecolmodel.2021.109604</w:t>
        </w:r>
      </w:hyperlink>
      <w:r>
        <w:t xml:space="preserve">.</w:t>
      </w:r>
    </w:p>
    <w:bookmarkEnd w:id="124"/>
    <w:bookmarkStart w:id="126"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25">
        <w:r>
          <w:rPr>
            <w:rStyle w:val="Hyperlink"/>
          </w:rPr>
          <w:t xml:space="preserve">https://doi.org/10.1890/130134</w:t>
        </w:r>
      </w:hyperlink>
      <w:r>
        <w:t xml:space="preserve">.</w:t>
      </w:r>
    </w:p>
    <w:bookmarkEnd w:id="126"/>
    <w:bookmarkStart w:id="127"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27"/>
    <w:bookmarkStart w:id="129"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28">
        <w:r>
          <w:rPr>
            <w:rStyle w:val="Hyperlink"/>
          </w:rPr>
          <w:t xml:space="preserve">https://doi.org/10.1016/j.ecohyd.2017.01.002</w:t>
        </w:r>
      </w:hyperlink>
      <w:r>
        <w:t xml:space="preserve">.</w:t>
      </w:r>
    </w:p>
    <w:bookmarkEnd w:id="129"/>
    <w:bookmarkStart w:id="131"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30">
        <w:r>
          <w:rPr>
            <w:rStyle w:val="Hyperlink"/>
          </w:rPr>
          <w:t xml:space="preserve">https://doi.org/10.1890/1540-9295(2006)4[309:IFNISA]2.0.CO;2</w:t>
        </w:r>
      </w:hyperlink>
      <w:r>
        <w:t xml:space="preserve">.</w:t>
      </w:r>
    </w:p>
    <w:bookmarkEnd w:id="131"/>
    <w:bookmarkStart w:id="133"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32">
        <w:r>
          <w:rPr>
            <w:rStyle w:val="Hyperlink"/>
          </w:rPr>
          <w:t xml:space="preserve">https://doi.org/10.1002/rra</w:t>
        </w:r>
      </w:hyperlink>
      <w:r>
        <w:t xml:space="preserve">.</w:t>
      </w:r>
    </w:p>
    <w:bookmarkEnd w:id="133"/>
    <w:bookmarkStart w:id="135"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34">
        <w:r>
          <w:rPr>
            <w:rStyle w:val="Hyperlink"/>
          </w:rPr>
          <w:t xml:space="preserve">https://doi.org/10.1002/eco.1379</w:t>
        </w:r>
      </w:hyperlink>
      <w:r>
        <w:t xml:space="preserve">.</w:t>
      </w:r>
    </w:p>
    <w:bookmarkEnd w:id="135"/>
    <w:bookmarkStart w:id="137"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36">
        <w:r>
          <w:rPr>
            <w:rStyle w:val="Hyperlink"/>
          </w:rPr>
          <w:t xml:space="preserve">https://doi.org/10.2307/1446234</w:t>
        </w:r>
      </w:hyperlink>
      <w:r>
        <w:t xml:space="preserve">.</w:t>
      </w:r>
    </w:p>
    <w:bookmarkEnd w:id="137"/>
    <w:bookmarkStart w:id="139"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38">
        <w:r>
          <w:rPr>
            <w:rStyle w:val="Hyperlink"/>
          </w:rPr>
          <w:t xml:space="preserve">https://doi.org/10.1002/eco.1396</w:t>
        </w:r>
      </w:hyperlink>
      <w:r>
        <w:t xml:space="preserve">.</w:t>
      </w:r>
    </w:p>
    <w:bookmarkEnd w:id="139"/>
    <w:bookmarkStart w:id="141"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40">
        <w:r>
          <w:rPr>
            <w:rStyle w:val="Hyperlink"/>
          </w:rPr>
          <w:t xml:space="preserve">https://doi.org/10.1007/s11160-016-9432-3</w:t>
        </w:r>
      </w:hyperlink>
      <w:r>
        <w:t xml:space="preserve">.</w:t>
      </w:r>
    </w:p>
    <w:bookmarkEnd w:id="141"/>
    <w:bookmarkStart w:id="143"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42">
        <w:r>
          <w:rPr>
            <w:rStyle w:val="Hyperlink"/>
          </w:rPr>
          <w:t xml:space="preserve">https://doi.org/10.1016/j.scitotenv.2021.149721</w:t>
        </w:r>
      </w:hyperlink>
      <w:r>
        <w:t xml:space="preserve">.</w:t>
      </w:r>
    </w:p>
    <w:bookmarkEnd w:id="143"/>
    <w:bookmarkStart w:id="145"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44">
        <w:r>
          <w:rPr>
            <w:rStyle w:val="Hyperlink"/>
          </w:rPr>
          <w:t xml:space="preserve">https://doi.org/10.1577/1548-8659(1997)126&lt;0049</w:t>
        </w:r>
      </w:hyperlink>
      <w:r>
        <w:t xml:space="preserve">.</w:t>
      </w:r>
    </w:p>
    <w:bookmarkEnd w:id="145"/>
    <w:bookmarkStart w:id="147"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46">
        <w:r>
          <w:rPr>
            <w:rStyle w:val="Hyperlink"/>
          </w:rPr>
          <w:t xml:space="preserve">https://doi.org/10.1002/rra.3191</w:t>
        </w:r>
      </w:hyperlink>
      <w:r>
        <w:t xml:space="preserve">.</w:t>
      </w:r>
    </w:p>
    <w:bookmarkEnd w:id="147"/>
    <w:bookmarkStart w:id="149"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48">
        <w:r>
          <w:rPr>
            <w:rStyle w:val="Hyperlink"/>
          </w:rPr>
          <w:t xml:space="preserve">https://doi.org/10.1002/eco</w:t>
        </w:r>
      </w:hyperlink>
      <w:r>
        <w:t xml:space="preserve">.</w:t>
      </w:r>
    </w:p>
    <w:bookmarkEnd w:id="149"/>
    <w:bookmarkStart w:id="151"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50">
        <w:r>
          <w:rPr>
            <w:rStyle w:val="Hyperlink"/>
          </w:rPr>
          <w:t xml:space="preserve">https://doi.org/10.1577/1548-8675(1994)014&lt;0237:hdacso&gt;2.3.co;2</w:t>
        </w:r>
      </w:hyperlink>
      <w:r>
        <w:t xml:space="preserve">.</w:t>
      </w:r>
    </w:p>
    <w:bookmarkEnd w:id="151"/>
    <w:bookmarkStart w:id="152"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32">
        <w:r>
          <w:rPr>
            <w:rStyle w:val="Hyperlink"/>
          </w:rPr>
          <w:t xml:space="preserve">https://doi.org/10.1002/rra</w:t>
        </w:r>
      </w:hyperlink>
      <w:r>
        <w:t xml:space="preserve">.</w:t>
      </w:r>
    </w:p>
    <w:bookmarkEnd w:id="152"/>
    <w:bookmarkStart w:id="154"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53">
        <w:r>
          <w:rPr>
            <w:rStyle w:val="Hyperlink"/>
          </w:rPr>
          <w:t xml:space="preserve">https://doi.org/10.1007/s00267-002-2737-0</w:t>
        </w:r>
      </w:hyperlink>
      <w:r>
        <w:t xml:space="preserve">.</w:t>
      </w:r>
    </w:p>
    <w:bookmarkEnd w:id="154"/>
    <w:bookmarkStart w:id="155"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55"/>
    <w:bookmarkStart w:id="157"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56">
        <w:r>
          <w:rPr>
            <w:rStyle w:val="Hyperlink"/>
          </w:rPr>
          <w:t xml:space="preserve">https://www.fs.usda.gov/Internet/FSE{\_}DOCUMENTS/stelprd3850544.pdf</w:t>
        </w:r>
      </w:hyperlink>
      <w:r>
        <w:t xml:space="preserve">.</w:t>
      </w:r>
    </w:p>
    <w:bookmarkEnd w:id="157"/>
    <w:bookmarkStart w:id="159"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58">
        <w:r>
          <w:rPr>
            <w:rStyle w:val="Hyperlink"/>
          </w:rPr>
          <w:t xml:space="preserve">http://www.fgc.ca.gov/meetings/2015/Aug/Exhibits/0805{\_}Item{\_}38{\_}CohoStatusReport.pdf</w:t>
        </w:r>
      </w:hyperlink>
      <w:r>
        <w:t xml:space="preserve">.</w:t>
      </w:r>
    </w:p>
    <w:bookmarkEnd w:id="159"/>
    <w:bookmarkStart w:id="160"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60"/>
    <w:bookmarkStart w:id="162"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61">
        <w:r>
          <w:rPr>
            <w:rStyle w:val="Hyperlink"/>
          </w:rPr>
          <w:t xml:space="preserve">https://doi.org/10.3390/w9030196</w:t>
        </w:r>
      </w:hyperlink>
      <w:r>
        <w:t xml:space="preserve">.</w:t>
      </w:r>
    </w:p>
    <w:bookmarkEnd w:id="162"/>
    <w:bookmarkStart w:id="164"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63">
        <w:r>
          <w:rPr>
            <w:rStyle w:val="Hyperlink"/>
          </w:rPr>
          <w:t xml:space="preserve">https://doi.org/10.1111/ddi.12225</w:t>
        </w:r>
      </w:hyperlink>
      <w:r>
        <w:t xml:space="preserve">.</w:t>
      </w:r>
    </w:p>
    <w:bookmarkEnd w:id="164"/>
    <w:bookmarkStart w:id="165"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65"/>
    <w:bookmarkStart w:id="167"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66">
        <w:r>
          <w:rPr>
            <w:rStyle w:val="Hyperlink"/>
          </w:rPr>
          <w:t xml:space="preserve">https://doi.org/10.1016/j.ecohyd.2016.12.002</w:t>
        </w:r>
      </w:hyperlink>
      <w:r>
        <w:t xml:space="preserve">.</w:t>
      </w:r>
    </w:p>
    <w:bookmarkEnd w:id="167"/>
    <w:bookmarkStart w:id="169"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68">
        <w:r>
          <w:rPr>
            <w:rStyle w:val="Hyperlink"/>
          </w:rPr>
          <w:t xml:space="preserve">https://doi.org/10.1111/1752-1688.12845</w:t>
        </w:r>
      </w:hyperlink>
      <w:r>
        <w:t xml:space="preserve">.</w:t>
      </w:r>
    </w:p>
    <w:bookmarkEnd w:id="169"/>
    <w:bookmarkStart w:id="171"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70">
        <w:r>
          <w:rPr>
            <w:rStyle w:val="Hyperlink"/>
          </w:rPr>
          <w:t xml:space="preserve">https://doi.org/10.3733/ca.v054n06p46</w:t>
        </w:r>
      </w:hyperlink>
      <w:r>
        <w:t xml:space="preserve">.</w:t>
      </w:r>
    </w:p>
    <w:bookmarkEnd w:id="171"/>
    <w:bookmarkStart w:id="173"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72">
        <w:r>
          <w:rPr>
            <w:rStyle w:val="Hyperlink"/>
          </w:rPr>
          <w:t xml:space="preserve">https://water.ca.gov/Programs/Water-Use-And-Efficiency/Land-And-Water-Use/Agricultural-Land-And-Water-Use-Estimates</w:t>
        </w:r>
      </w:hyperlink>
      <w:r>
        <w:t xml:space="preserve">.</w:t>
      </w:r>
    </w:p>
    <w:bookmarkEnd w:id="173"/>
    <w:bookmarkStart w:id="175"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74">
        <w:r>
          <w:rPr>
            <w:rStyle w:val="Hyperlink"/>
          </w:rPr>
          <w:t xml:space="preserve">http://groundwater.ucdavis.edu/files/165395.pdf</w:t>
        </w:r>
      </w:hyperlink>
      <w:r>
        <w:t xml:space="preserve">.</w:t>
      </w:r>
    </w:p>
    <w:bookmarkEnd w:id="175"/>
    <w:bookmarkStart w:id="177"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76">
        <w:r>
          <w:rPr>
            <w:rStyle w:val="Hyperlink"/>
          </w:rPr>
          <w:t xml:space="preserve">https://arxiv.org/abs/0908.3817</w:t>
        </w:r>
      </w:hyperlink>
      <w:r>
        <w:t xml:space="preserve">.</w:t>
      </w:r>
    </w:p>
    <w:bookmarkEnd w:id="177"/>
    <w:bookmarkStart w:id="179"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78">
        <w:r>
          <w:rPr>
            <w:rStyle w:val="Hyperlink"/>
          </w:rPr>
          <w:t xml:space="preserve">https://doi.org/10.1016/j.ecohyd.2019.07.003</w:t>
        </w:r>
      </w:hyperlink>
      <w:r>
        <w:t xml:space="preserve">.</w:t>
      </w:r>
    </w:p>
    <w:bookmarkEnd w:id="179"/>
    <w:bookmarkStart w:id="181"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80">
        <w:r>
          <w:rPr>
            <w:rStyle w:val="Hyperlink"/>
          </w:rPr>
          <w:t xml:space="preserve">https://kbifrm.psmfc.org/wp-content/uploads/2016/12/Graham{\_}2012{\_}0010{\_}Klamath-River-Basin-Restoration-Nonuse-Value-Survey-Final-Report.pdf</w:t>
        </w:r>
      </w:hyperlink>
      <w:r>
        <w:t xml:space="preserve">.</w:t>
      </w:r>
    </w:p>
    <w:bookmarkEnd w:id="181"/>
    <w:bookmarkStart w:id="183"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82">
        <w:r>
          <w:rPr>
            <w:rStyle w:val="Hyperlink"/>
          </w:rPr>
          <w:t xml:space="preserve">https://doi.org/10.1002/eco.1354</w:t>
        </w:r>
      </w:hyperlink>
      <w:r>
        <w:t xml:space="preserve">.</w:t>
      </w:r>
    </w:p>
    <w:bookmarkEnd w:id="183"/>
    <w:bookmarkStart w:id="185"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84">
        <w:r>
          <w:rPr>
            <w:rStyle w:val="Hyperlink"/>
          </w:rPr>
          <w:t xml:space="preserve">https://doi.org/10.1016/j.ecohyd.2020.02.002</w:t>
        </w:r>
      </w:hyperlink>
      <w:r>
        <w:t xml:space="preserve">.</w:t>
      </w:r>
    </w:p>
    <w:bookmarkEnd w:id="185"/>
    <w:bookmarkStart w:id="187"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86">
        <w:r>
          <w:rPr>
            <w:rStyle w:val="Hyperlink"/>
          </w:rPr>
          <w:t xml:space="preserve">https://doi.org/10.1111/fwb.13048</w:t>
        </w:r>
      </w:hyperlink>
      <w:r>
        <w:t xml:space="preserve">.</w:t>
      </w:r>
    </w:p>
    <w:bookmarkEnd w:id="187"/>
    <w:bookmarkStart w:id="189"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88">
        <w:r>
          <w:rPr>
            <w:rStyle w:val="Hyperlink"/>
          </w:rPr>
          <w:t xml:space="preserve">https://doi.org/10.1002/ecs2.4660</w:t>
        </w:r>
      </w:hyperlink>
      <w:r>
        <w:t xml:space="preserve">.</w:t>
      </w:r>
    </w:p>
    <w:bookmarkEnd w:id="189"/>
    <w:bookmarkStart w:id="191"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90">
        <w:r>
          <w:rPr>
            <w:rStyle w:val="Hyperlink"/>
          </w:rPr>
          <w:t xml:space="preserve">https://doi.org/10.1016/j.quaint.2015.02.032</w:t>
        </w:r>
      </w:hyperlink>
      <w:r>
        <w:t xml:space="preserve">.</w:t>
      </w:r>
    </w:p>
    <w:bookmarkEnd w:id="191"/>
    <w:bookmarkStart w:id="193"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92">
        <w:r>
          <w:rPr>
            <w:rStyle w:val="Hyperlink"/>
          </w:rPr>
          <w:t xml:space="preserve">http://groundwater.ucdavis.edu/files/136426.pdf</w:t>
        </w:r>
      </w:hyperlink>
      <w:r>
        <w:t xml:space="preserve">.</w:t>
      </w:r>
    </w:p>
    <w:bookmarkEnd w:id="193"/>
    <w:bookmarkStart w:id="194"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94"/>
    <w:bookmarkStart w:id="196"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95">
        <w:r>
          <w:rPr>
            <w:rStyle w:val="Hyperlink"/>
          </w:rPr>
          <w:t xml:space="preserve">https://doi.org/10.1111/fwb.13270</w:t>
        </w:r>
      </w:hyperlink>
      <w:r>
        <w:t xml:space="preserve">.</w:t>
      </w:r>
    </w:p>
    <w:bookmarkEnd w:id="196"/>
    <w:bookmarkStart w:id="197"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97"/>
    <w:bookmarkStart w:id="199"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98">
        <w:r>
          <w:rPr>
            <w:rStyle w:val="Hyperlink"/>
          </w:rPr>
          <w:t xml:space="preserve">https://doi.org/10.1007/978-1-4614-7138-7</w:t>
        </w:r>
      </w:hyperlink>
      <w:r>
        <w:t xml:space="preserve">.</w:t>
      </w:r>
    </w:p>
    <w:bookmarkEnd w:id="199"/>
    <w:bookmarkStart w:id="201"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200">
        <w:r>
          <w:rPr>
            <w:rStyle w:val="Hyperlink"/>
          </w:rPr>
          <w:t xml:space="preserve">https://doi.org/10.1127/fal/2018/1177</w:t>
        </w:r>
      </w:hyperlink>
      <w:r>
        <w:t xml:space="preserve">.</w:t>
      </w:r>
    </w:p>
    <w:bookmarkEnd w:id="201"/>
    <w:bookmarkStart w:id="203"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202">
        <w:r>
          <w:rPr>
            <w:rStyle w:val="Hyperlink"/>
          </w:rPr>
          <w:t xml:space="preserve">https://nrm.dfg.ca.gov/FileHandler.ashx?DocumentID=77836</w:t>
        </w:r>
      </w:hyperlink>
      <w:r>
        <w:t xml:space="preserve">.</w:t>
      </w:r>
    </w:p>
    <w:bookmarkEnd w:id="203"/>
    <w:bookmarkStart w:id="204"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204"/>
    <w:bookmarkStart w:id="205"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205"/>
    <w:bookmarkStart w:id="206"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206"/>
    <w:bookmarkStart w:id="208"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7">
        <w:r>
          <w:rPr>
            <w:rStyle w:val="Hyperlink"/>
          </w:rPr>
          <w:t xml:space="preserve">https://doi.org/10.1525/bio.2011.61.12.5</w:t>
        </w:r>
      </w:hyperlink>
      <w:r>
        <w:t xml:space="preserve">.</w:t>
      </w:r>
    </w:p>
    <w:bookmarkEnd w:id="208"/>
    <w:bookmarkStart w:id="210"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9">
        <w:r>
          <w:rPr>
            <w:rStyle w:val="Hyperlink"/>
          </w:rPr>
          <w:t xml:space="preserve">https://doi.org/10.1111/fwb.12324</w:t>
        </w:r>
      </w:hyperlink>
      <w:r>
        <w:t xml:space="preserve">.</w:t>
      </w:r>
    </w:p>
    <w:bookmarkEnd w:id="210"/>
    <w:bookmarkStart w:id="211"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32">
        <w:r>
          <w:rPr>
            <w:rStyle w:val="Hyperlink"/>
          </w:rPr>
          <w:t xml:space="preserve">https://doi.org/10.1002/rra</w:t>
        </w:r>
      </w:hyperlink>
      <w:r>
        <w:t xml:space="preserve">.</w:t>
      </w:r>
    </w:p>
    <w:bookmarkEnd w:id="211"/>
    <w:bookmarkStart w:id="213"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12">
        <w:r>
          <w:rPr>
            <w:rStyle w:val="Hyperlink"/>
          </w:rPr>
          <w:t xml:space="preserve">https://doi.org/10.1029/2020WR028496</w:t>
        </w:r>
      </w:hyperlink>
      <w:r>
        <w:t xml:space="preserve">.</w:t>
      </w:r>
    </w:p>
    <w:bookmarkEnd w:id="213"/>
    <w:bookmarkStart w:id="215"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14">
        <w:r>
          <w:rPr>
            <w:rStyle w:val="Hyperlink"/>
          </w:rPr>
          <w:t xml:space="preserve">https://doi.org/10.1016/j.ecolind.2023.109989</w:t>
        </w:r>
      </w:hyperlink>
      <w:r>
        <w:t xml:space="preserve">.</w:t>
      </w:r>
    </w:p>
    <w:bookmarkEnd w:id="215"/>
    <w:bookmarkStart w:id="217"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16">
        <w:r>
          <w:rPr>
            <w:rStyle w:val="Hyperlink"/>
          </w:rPr>
          <w:t xml:space="preserve">https://pubs.usgs.gov/wsp/1462/report.pdf</w:t>
        </w:r>
      </w:hyperlink>
      <w:r>
        <w:t xml:space="preserve">.</w:t>
      </w:r>
    </w:p>
    <w:bookmarkEnd w:id="217"/>
    <w:bookmarkStart w:id="218"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18"/>
    <w:bookmarkStart w:id="219"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9"/>
    <w:bookmarkStart w:id="221"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20">
        <w:r>
          <w:rPr>
            <w:rStyle w:val="Hyperlink"/>
          </w:rPr>
          <w:t xml:space="preserve">https://doi.org/10.1111/fwb.13062</w:t>
        </w:r>
      </w:hyperlink>
      <w:r>
        <w:t xml:space="preserve">.</w:t>
      </w:r>
    </w:p>
    <w:bookmarkEnd w:id="221"/>
    <w:bookmarkStart w:id="222"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22"/>
    <w:bookmarkStart w:id="224"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23">
        <w:r>
          <w:rPr>
            <w:rStyle w:val="Hyperlink"/>
          </w:rPr>
          <w:t xml:space="preserve">https://doi.org/10.1890/14-0247.1</w:t>
        </w:r>
      </w:hyperlink>
      <w:r>
        <w:t xml:space="preserve">.</w:t>
      </w:r>
    </w:p>
    <w:bookmarkEnd w:id="224"/>
    <w:bookmarkStart w:id="226"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25">
        <w:r>
          <w:rPr>
            <w:rStyle w:val="Hyperlink"/>
          </w:rPr>
          <w:t xml:space="preserve">https://doi.org/10.1007/s00267-013-0055-3</w:t>
        </w:r>
      </w:hyperlink>
      <w:r>
        <w:t xml:space="preserve">.</w:t>
      </w:r>
    </w:p>
    <w:bookmarkEnd w:id="226"/>
    <w:bookmarkStart w:id="228"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7">
        <w:r>
          <w:rPr>
            <w:rStyle w:val="Hyperlink"/>
          </w:rPr>
          <w:t xml:space="preserve">https://doi.org/10.1016/j.scitotenv.2019.133774</w:t>
        </w:r>
      </w:hyperlink>
      <w:r>
        <w:t xml:space="preserve">.</w:t>
      </w:r>
    </w:p>
    <w:bookmarkEnd w:id="228"/>
    <w:bookmarkStart w:id="230"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9">
        <w:r>
          <w:rPr>
            <w:rStyle w:val="Hyperlink"/>
          </w:rPr>
          <w:t xml:space="preserve">https://doi.org/10.1002/rra.933</w:t>
        </w:r>
      </w:hyperlink>
      <w:r>
        <w:t xml:space="preserve">.</w:t>
      </w:r>
    </w:p>
    <w:bookmarkEnd w:id="230"/>
    <w:bookmarkStart w:id="231"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31"/>
    <w:bookmarkStart w:id="232"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32"/>
    <w:bookmarkStart w:id="233"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32">
        <w:r>
          <w:rPr>
            <w:rStyle w:val="Hyperlink"/>
          </w:rPr>
          <w:t xml:space="preserve">https://doi.org/10.1002/rra</w:t>
        </w:r>
      </w:hyperlink>
      <w:r>
        <w:t xml:space="preserve">.</w:t>
      </w:r>
    </w:p>
    <w:bookmarkEnd w:id="233"/>
    <w:bookmarkStart w:id="235"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34">
        <w:r>
          <w:rPr>
            <w:rStyle w:val="Hyperlink"/>
          </w:rPr>
          <w:t xml:space="preserve">https://www.fisheries.noaa.gov/resource/document/final-recovery-plan-southern-oregon-northern-california-coast-evolutionarily</w:t>
        </w:r>
      </w:hyperlink>
      <w:r>
        <w:t xml:space="preserve">.</w:t>
      </w:r>
    </w:p>
    <w:bookmarkEnd w:id="235"/>
    <w:bookmarkStart w:id="236"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36"/>
    <w:bookmarkStart w:id="238"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37">
        <w:r>
          <w:rPr>
            <w:rStyle w:val="Hyperlink"/>
          </w:rPr>
          <w:t xml:space="preserve">https://www.waterboards.ca.gov/water{\_}issues/programs/tmdl/records/region{\_}1/2010/ref3872.pdf</w:t>
        </w:r>
      </w:hyperlink>
      <w:r>
        <w:t xml:space="preserve">.</w:t>
      </w:r>
    </w:p>
    <w:bookmarkEnd w:id="238"/>
    <w:bookmarkStart w:id="239"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39"/>
    <w:bookmarkStart w:id="241"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40">
        <w:r>
          <w:rPr>
            <w:rStyle w:val="Hyperlink"/>
          </w:rPr>
          <w:t xml:space="preserve">https://doi.org/10.1017/CBO9781107415324.004</w:t>
        </w:r>
      </w:hyperlink>
      <w:r>
        <w:t xml:space="preserve">.</w:t>
      </w:r>
    </w:p>
    <w:bookmarkEnd w:id="241"/>
    <w:bookmarkStart w:id="242"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42"/>
    <w:bookmarkStart w:id="243"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43"/>
    <w:bookmarkStart w:id="245"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44">
        <w:r>
          <w:rPr>
            <w:rStyle w:val="Hyperlink"/>
          </w:rPr>
          <w:t xml:space="preserve">https://doi.org/10.3389/fenvs.2021.790667</w:t>
        </w:r>
      </w:hyperlink>
      <w:r>
        <w:t xml:space="preserve">.</w:t>
      </w:r>
    </w:p>
    <w:bookmarkEnd w:id="245"/>
    <w:bookmarkStart w:id="247"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46">
        <w:r>
          <w:rPr>
            <w:rStyle w:val="Hyperlink"/>
          </w:rPr>
          <w:t xml:space="preserve">https://doi.org/10.1016/j.jenvman.2016.03.015</w:t>
        </w:r>
      </w:hyperlink>
      <w:r>
        <w:t xml:space="preserve">.</w:t>
      </w:r>
    </w:p>
    <w:bookmarkEnd w:id="247"/>
    <w:bookmarkStart w:id="249"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8">
        <w:r>
          <w:rPr>
            <w:rStyle w:val="Hyperlink"/>
          </w:rPr>
          <w:t xml:space="preserve">https://doi.org/10.2307/1313099</w:t>
        </w:r>
      </w:hyperlink>
      <w:r>
        <w:t xml:space="preserve">.</w:t>
      </w:r>
    </w:p>
    <w:bookmarkEnd w:id="249"/>
    <w:bookmarkStart w:id="251"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50">
        <w:r>
          <w:rPr>
            <w:rStyle w:val="Hyperlink"/>
          </w:rPr>
          <w:t xml:space="preserve">https://doi.org/10.1111/j.1365-2427.2009.02204.x</w:t>
        </w:r>
      </w:hyperlink>
      <w:r>
        <w:t xml:space="preserve">.</w:t>
      </w:r>
    </w:p>
    <w:bookmarkEnd w:id="251"/>
    <w:bookmarkStart w:id="253"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52">
        <w:r>
          <w:rPr>
            <w:rStyle w:val="Hyperlink"/>
          </w:rPr>
          <w:t xml:space="preserve">https://doi.org/10.1111/j.1365-2427.2009.02272.x</w:t>
        </w:r>
      </w:hyperlink>
      <w:r>
        <w:t xml:space="preserve">.</w:t>
      </w:r>
    </w:p>
    <w:bookmarkEnd w:id="253"/>
    <w:bookmarkStart w:id="255"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54">
        <w:r>
          <w:rPr>
            <w:rStyle w:val="Hyperlink"/>
          </w:rPr>
          <w:t xml:space="preserve">https://doi.org/10.1016/j.ecohyd.2016.08.001</w:t>
        </w:r>
      </w:hyperlink>
      <w:r>
        <w:t xml:space="preserve">.</w:t>
      </w:r>
    </w:p>
    <w:bookmarkEnd w:id="255"/>
    <w:bookmarkStart w:id="257"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56">
        <w:r>
          <w:rPr>
            <w:rStyle w:val="Hyperlink"/>
          </w:rPr>
          <w:t xml:space="preserve">https://www.siskiyourcd.com/resources</w:t>
        </w:r>
      </w:hyperlink>
      <w:r>
        <w:t xml:space="preserve">.</w:t>
      </w:r>
    </w:p>
    <w:bookmarkEnd w:id="257"/>
    <w:bookmarkStart w:id="259"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8">
        <w:r>
          <w:rPr>
            <w:rStyle w:val="Hyperlink"/>
          </w:rPr>
          <w:t xml:space="preserve">https://doi.org/10.1371/journal.pone.0098392</w:t>
        </w:r>
      </w:hyperlink>
      <w:r>
        <w:t xml:space="preserve">.</w:t>
      </w:r>
    </w:p>
    <w:bookmarkEnd w:id="259"/>
    <w:bookmarkStart w:id="261"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60">
        <w:r>
          <w:rPr>
            <w:rStyle w:val="Hyperlink"/>
          </w:rPr>
          <w:t xml:space="preserve">https://www.r-project.org/</w:t>
        </w:r>
      </w:hyperlink>
      <w:r>
        <w:t xml:space="preserve">.</w:t>
      </w:r>
    </w:p>
    <w:bookmarkEnd w:id="261"/>
    <w:bookmarkStart w:id="263"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62">
        <w:r>
          <w:rPr>
            <w:rStyle w:val="Hyperlink"/>
          </w:rPr>
          <w:t xml:space="preserve">https://doi.org/10.1002/bjs.10895</w:t>
        </w:r>
      </w:hyperlink>
      <w:r>
        <w:t xml:space="preserve">.</w:t>
      </w:r>
    </w:p>
    <w:bookmarkEnd w:id="263"/>
    <w:bookmarkStart w:id="265"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64">
        <w:r>
          <w:rPr>
            <w:rStyle w:val="Hyperlink"/>
          </w:rPr>
          <w:t xml:space="preserve">https://doi.org/10.1002/rra.892</w:t>
        </w:r>
      </w:hyperlink>
      <w:r>
        <w:t xml:space="preserve">.</w:t>
      </w:r>
    </w:p>
    <w:bookmarkEnd w:id="265"/>
    <w:bookmarkStart w:id="267"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66">
        <w:r>
          <w:rPr>
            <w:rStyle w:val="Hyperlink"/>
          </w:rPr>
          <w:t xml:space="preserve">https://doi.org/10.1111/j.1365-2427.2008.01987.x</w:t>
        </w:r>
      </w:hyperlink>
      <w:r>
        <w:t xml:space="preserve">.</w:t>
      </w:r>
    </w:p>
    <w:bookmarkEnd w:id="267"/>
    <w:bookmarkStart w:id="269"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8">
        <w:r>
          <w:rPr>
            <w:rStyle w:val="Hyperlink"/>
          </w:rPr>
          <w:t xml:space="preserve">https://doi.org/10.2307/3868443</w:t>
        </w:r>
      </w:hyperlink>
      <w:r>
        <w:t xml:space="preserve">.</w:t>
      </w:r>
    </w:p>
    <w:bookmarkEnd w:id="269"/>
    <w:bookmarkStart w:id="271"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70">
        <w:r>
          <w:rPr>
            <w:rStyle w:val="Hyperlink"/>
          </w:rPr>
          <w:t xml:space="preserve">https://doi.org/10.1577/t01-126</w:t>
        </w:r>
      </w:hyperlink>
      <w:r>
        <w:t xml:space="preserve">.</w:t>
      </w:r>
    </w:p>
    <w:bookmarkEnd w:id="271"/>
    <w:bookmarkStart w:id="273"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72">
        <w:r>
          <w:rPr>
            <w:rStyle w:val="Hyperlink"/>
          </w:rPr>
          <w:t xml:space="preserve">https://doi.org/10.1111/fwb.12948</w:t>
        </w:r>
      </w:hyperlink>
      <w:r>
        <w:t xml:space="preserve">.</w:t>
      </w:r>
    </w:p>
    <w:bookmarkEnd w:id="273"/>
    <w:bookmarkStart w:id="275"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74">
        <w:r>
          <w:rPr>
            <w:rStyle w:val="Hyperlink"/>
          </w:rPr>
          <w:t xml:space="preserve">https://doi.org/10.1111/1752-1688.12965</w:t>
        </w:r>
      </w:hyperlink>
      <w:r>
        <w:t xml:space="preserve">.</w:t>
      </w:r>
    </w:p>
    <w:bookmarkEnd w:id="275"/>
    <w:bookmarkStart w:id="276"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76"/>
    <w:bookmarkStart w:id="278"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7">
        <w:r>
          <w:rPr>
            <w:rStyle w:val="Hyperlink"/>
          </w:rPr>
          <w:t xml:space="preserve">https://www.scottwatertrust.org/blank</w:t>
        </w:r>
      </w:hyperlink>
      <w:r>
        <w:t xml:space="preserve">.</w:t>
      </w:r>
    </w:p>
    <w:bookmarkEnd w:id="278"/>
    <w:bookmarkStart w:id="280"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79">
        <w:r>
          <w:rPr>
            <w:rStyle w:val="Hyperlink"/>
          </w:rPr>
          <w:t xml:space="preserve">https://www.scottriverwatershedcouncil.com/scott-river-westside-planning-proje</w:t>
        </w:r>
      </w:hyperlink>
      <w:r>
        <w:t xml:space="preserve">.</w:t>
      </w:r>
    </w:p>
    <w:bookmarkEnd w:id="280"/>
    <w:bookmarkStart w:id="281" w:name="ref-SRWC2005"/>
    <w:p>
      <w:pPr>
        <w:pStyle w:val="Bibliography"/>
      </w:pPr>
      <w:r>
        <w:t xml:space="preserve">Scott River Watershed Council (SRWC), and Siskiyou Resource Conservation District (RCD).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56">
        <w:r>
          <w:rPr>
            <w:rStyle w:val="Hyperlink"/>
          </w:rPr>
          <w:t xml:space="preserve">https://www.siskiyourcd.com/resources</w:t>
        </w:r>
      </w:hyperlink>
      <w:r>
        <w:t xml:space="preserve">.</w:t>
      </w:r>
    </w:p>
    <w:bookmarkEnd w:id="281"/>
    <w:bookmarkStart w:id="282"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82"/>
    <w:bookmarkStart w:id="284"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83">
        <w:r>
          <w:rPr>
            <w:rStyle w:val="Hyperlink"/>
          </w:rPr>
          <w:t xml:space="preserve">https://doi.org/10.1007/s00267-012-9864-z</w:t>
        </w:r>
      </w:hyperlink>
      <w:r>
        <w:t xml:space="preserve">.</w:t>
      </w:r>
    </w:p>
    <w:bookmarkEnd w:id="284"/>
    <w:bookmarkStart w:id="286"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85">
        <w:r>
          <w:rPr>
            <w:rStyle w:val="Hyperlink"/>
          </w:rPr>
          <w:t xml:space="preserve">https://doi.org/10.1002/eco.1909</w:t>
        </w:r>
      </w:hyperlink>
      <w:r>
        <w:t xml:space="preserve">.</w:t>
      </w:r>
    </w:p>
    <w:bookmarkEnd w:id="286"/>
    <w:bookmarkStart w:id="288"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87">
        <w:r>
          <w:rPr>
            <w:rStyle w:val="Hyperlink"/>
          </w:rPr>
          <w:t xml:space="preserve">https://www.co.siskiyou.ca.us/naturalresources/page/scott-valley-gsp-chapters</w:t>
        </w:r>
      </w:hyperlink>
      <w:r>
        <w:t xml:space="preserve">.</w:t>
      </w:r>
    </w:p>
    <w:bookmarkEnd w:id="288"/>
    <w:bookmarkStart w:id="289"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9"/>
    <w:bookmarkStart w:id="290"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56">
        <w:r>
          <w:rPr>
            <w:rStyle w:val="Hyperlink"/>
          </w:rPr>
          <w:t xml:space="preserve">https://www.siskiyourcd.com/resources</w:t>
        </w:r>
      </w:hyperlink>
      <w:r>
        <w:t xml:space="preserve">.</w:t>
      </w:r>
    </w:p>
    <w:bookmarkEnd w:id="290"/>
    <w:bookmarkStart w:id="291"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56">
        <w:r>
          <w:rPr>
            <w:rStyle w:val="Hyperlink"/>
          </w:rPr>
          <w:t xml:space="preserve">https://www.siskiyourcd.com/resources</w:t>
        </w:r>
      </w:hyperlink>
      <w:r>
        <w:t xml:space="preserve">.</w:t>
      </w:r>
    </w:p>
    <w:bookmarkEnd w:id="291"/>
    <w:bookmarkStart w:id="292"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56">
        <w:r>
          <w:rPr>
            <w:rStyle w:val="Hyperlink"/>
          </w:rPr>
          <w:t xml:space="preserve">https://www.siskiyourcd.com/resources</w:t>
        </w:r>
      </w:hyperlink>
      <w:r>
        <w:t xml:space="preserve">.</w:t>
      </w:r>
    </w:p>
    <w:bookmarkEnd w:id="292"/>
    <w:bookmarkStart w:id="293"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56">
        <w:r>
          <w:rPr>
            <w:rStyle w:val="Hyperlink"/>
          </w:rPr>
          <w:t xml:space="preserve">https://www.siskiyourcd.com/resources</w:t>
        </w:r>
      </w:hyperlink>
      <w:r>
        <w:t xml:space="preserve">.</w:t>
      </w:r>
    </w:p>
    <w:bookmarkEnd w:id="293"/>
    <w:bookmarkStart w:id="294"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56">
        <w:r>
          <w:rPr>
            <w:rStyle w:val="Hyperlink"/>
          </w:rPr>
          <w:t xml:space="preserve">https://www.siskiyourcd.com/resources</w:t>
        </w:r>
      </w:hyperlink>
      <w:r>
        <w:t xml:space="preserve">.</w:t>
      </w:r>
    </w:p>
    <w:bookmarkEnd w:id="294"/>
    <w:bookmarkStart w:id="295"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56">
        <w:r>
          <w:rPr>
            <w:rStyle w:val="Hyperlink"/>
          </w:rPr>
          <w:t xml:space="preserve">https://www.siskiyourcd.com/resources</w:t>
        </w:r>
      </w:hyperlink>
      <w:r>
        <w:t xml:space="preserve">.</w:t>
      </w:r>
    </w:p>
    <w:bookmarkEnd w:id="295"/>
    <w:bookmarkStart w:id="296"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56">
        <w:r>
          <w:rPr>
            <w:rStyle w:val="Hyperlink"/>
          </w:rPr>
          <w:t xml:space="preserve">https://www.siskiyourcd.com/resources</w:t>
        </w:r>
      </w:hyperlink>
      <w:r>
        <w:t xml:space="preserve">.</w:t>
      </w:r>
    </w:p>
    <w:bookmarkEnd w:id="296"/>
    <w:bookmarkStart w:id="297"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56">
        <w:r>
          <w:rPr>
            <w:rStyle w:val="Hyperlink"/>
          </w:rPr>
          <w:t xml:space="preserve">https://www.siskiyourcd.com/resources</w:t>
        </w:r>
      </w:hyperlink>
      <w:r>
        <w:t xml:space="preserve">.</w:t>
      </w:r>
    </w:p>
    <w:bookmarkEnd w:id="297"/>
    <w:bookmarkStart w:id="298"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56">
        <w:r>
          <w:rPr>
            <w:rStyle w:val="Hyperlink"/>
          </w:rPr>
          <w:t xml:space="preserve">https://www.siskiyourcd.com/resources</w:t>
        </w:r>
      </w:hyperlink>
      <w:r>
        <w:t xml:space="preserve">.</w:t>
      </w:r>
    </w:p>
    <w:bookmarkEnd w:id="298"/>
    <w:bookmarkStart w:id="299"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56">
        <w:r>
          <w:rPr>
            <w:rStyle w:val="Hyperlink"/>
          </w:rPr>
          <w:t xml:space="preserve">https://www.siskiyourcd.com/resources</w:t>
        </w:r>
      </w:hyperlink>
      <w:r>
        <w:t xml:space="preserve">.</w:t>
      </w:r>
    </w:p>
    <w:bookmarkEnd w:id="299"/>
    <w:bookmarkStart w:id="300"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56">
        <w:r>
          <w:rPr>
            <w:rStyle w:val="Hyperlink"/>
          </w:rPr>
          <w:t xml:space="preserve">https://www.siskiyourcd.com/resources</w:t>
        </w:r>
      </w:hyperlink>
      <w:r>
        <w:t xml:space="preserve">.</w:t>
      </w:r>
    </w:p>
    <w:bookmarkEnd w:id="300"/>
    <w:bookmarkStart w:id="301"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56">
        <w:r>
          <w:rPr>
            <w:rStyle w:val="Hyperlink"/>
          </w:rPr>
          <w:t xml:space="preserve">https://www.siskiyourcd.com/resources</w:t>
        </w:r>
      </w:hyperlink>
      <w:r>
        <w:t xml:space="preserve">.</w:t>
      </w:r>
    </w:p>
    <w:bookmarkEnd w:id="301"/>
    <w:bookmarkStart w:id="302"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56">
        <w:r>
          <w:rPr>
            <w:rStyle w:val="Hyperlink"/>
          </w:rPr>
          <w:t xml:space="preserve">https://www.siskiyourcd.com/resources</w:t>
        </w:r>
      </w:hyperlink>
      <w:r>
        <w:t xml:space="preserve">.</w:t>
      </w:r>
    </w:p>
    <w:bookmarkEnd w:id="302"/>
    <w:bookmarkStart w:id="304"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303">
        <w:r>
          <w:rPr>
            <w:rStyle w:val="Hyperlink"/>
          </w:rPr>
          <w:t xml:space="preserve">https://doi.org/10.1002/eco.1745</w:t>
        </w:r>
      </w:hyperlink>
      <w:r>
        <w:t xml:space="preserve">.</w:t>
      </w:r>
    </w:p>
    <w:bookmarkEnd w:id="304"/>
    <w:bookmarkStart w:id="305"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305"/>
    <w:bookmarkStart w:id="306"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6"/>
    <w:bookmarkStart w:id="308"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7">
        <w:r>
          <w:rPr>
            <w:rStyle w:val="Hyperlink"/>
          </w:rPr>
          <w:t xml:space="preserve">https://doi.org/10.1111/j.1095-8649.2011.03072.x</w:t>
        </w:r>
      </w:hyperlink>
      <w:r>
        <w:t xml:space="preserve">.</w:t>
      </w:r>
    </w:p>
    <w:bookmarkEnd w:id="308"/>
    <w:bookmarkStart w:id="309"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9"/>
    <w:bookmarkStart w:id="311"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10">
        <w:r>
          <w:rPr>
            <w:rStyle w:val="Hyperlink"/>
          </w:rPr>
          <w:t xml:space="preserve">https://doi.org/10.1016/j.scitotenv.2017.07.138</w:t>
        </w:r>
      </w:hyperlink>
      <w:r>
        <w:t xml:space="preserve">.</w:t>
      </w:r>
    </w:p>
    <w:bookmarkEnd w:id="311"/>
    <w:bookmarkStart w:id="313"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12">
        <w:r>
          <w:rPr>
            <w:rStyle w:val="Hyperlink"/>
          </w:rPr>
          <w:t xml:space="preserve">https://doi.org/10.1029/2018WR024209</w:t>
        </w:r>
      </w:hyperlink>
      <w:r>
        <w:t xml:space="preserve">.</w:t>
      </w:r>
    </w:p>
    <w:bookmarkEnd w:id="313"/>
    <w:bookmarkStart w:id="315"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4">
        <w:r>
          <w:rPr>
            <w:rStyle w:val="Hyperlink"/>
          </w:rPr>
          <w:t xml:space="preserve">https://doi.org/10.1111/j.1752-1688.2008.00212.x</w:t>
        </w:r>
      </w:hyperlink>
      <w:r>
        <w:t xml:space="preserve">.</w:t>
      </w:r>
    </w:p>
    <w:bookmarkEnd w:id="315"/>
    <w:bookmarkStart w:id="317"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6">
        <w:r>
          <w:rPr>
            <w:rStyle w:val="Hyperlink"/>
          </w:rPr>
          <w:t xml:space="preserve">https://swfsc-publications.fisheries.noaa.gov/publications/CR/2013/2013Wainwright.pdf</w:t>
        </w:r>
      </w:hyperlink>
      <w:r>
        <w:t xml:space="preserve">.</w:t>
      </w:r>
    </w:p>
    <w:bookmarkEnd w:id="317"/>
    <w:bookmarkStart w:id="319"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8">
        <w:r>
          <w:rPr>
            <w:rStyle w:val="Hyperlink"/>
          </w:rPr>
          <w:t xml:space="preserve">https://doi.org/10.1007/s00267-017-0981-6</w:t>
        </w:r>
      </w:hyperlink>
      <w:r>
        <w:t xml:space="preserve">.</w:t>
      </w:r>
    </w:p>
    <w:bookmarkEnd w:id="319"/>
    <w:bookmarkStart w:id="321"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20">
        <w:r>
          <w:rPr>
            <w:rStyle w:val="Hyperlink"/>
          </w:rPr>
          <w:t xml:space="preserve">https://doi.org/10.1111/faf.12514</w:t>
        </w:r>
      </w:hyperlink>
      <w:r>
        <w:t xml:space="preserve">.</w:t>
      </w:r>
    </w:p>
    <w:bookmarkEnd w:id="321"/>
    <w:bookmarkStart w:id="323"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2">
        <w:r>
          <w:rPr>
            <w:rStyle w:val="Hyperlink"/>
          </w:rPr>
          <w:t xml:space="preserve">https://doi.org/10.1111/fwb.13001</w:t>
        </w:r>
      </w:hyperlink>
      <w:r>
        <w:t xml:space="preserve">.</w:t>
      </w:r>
    </w:p>
    <w:bookmarkEnd w:id="323"/>
    <w:bookmarkStart w:id="325"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4">
        <w:r>
          <w:rPr>
            <w:rStyle w:val="Hyperlink"/>
          </w:rPr>
          <w:t xml:space="preserve">https://doi.org/10.1016/j.scitotenv.2017.06.081</w:t>
        </w:r>
      </w:hyperlink>
      <w:r>
        <w:t xml:space="preserve">.</w:t>
      </w:r>
    </w:p>
    <w:bookmarkEnd w:id="325"/>
    <w:bookmarkStart w:id="327"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26">
        <w:r>
          <w:rPr>
            <w:rStyle w:val="Hyperlink"/>
          </w:rPr>
          <w:t xml:space="preserve">https://doi.org/10.1016/j.ecoleng.2020.106102</w:t>
        </w:r>
      </w:hyperlink>
      <w:r>
        <w:t xml:space="preserve">.</w:t>
      </w:r>
    </w:p>
    <w:bookmarkEnd w:id="327"/>
    <w:bookmarkStart w:id="329"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28">
        <w:r>
          <w:rPr>
            <w:rStyle w:val="Hyperlink"/>
          </w:rPr>
          <w:t xml:space="preserve">https://doi.org/10.1002/rra.3575</w:t>
        </w:r>
      </w:hyperlink>
      <w:r>
        <w:t xml:space="preserve">.</w:t>
      </w:r>
    </w:p>
    <w:bookmarkEnd w:id="329"/>
    <w:bookmarkStart w:id="331"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0">
        <w:r>
          <w:rPr>
            <w:rStyle w:val="Hyperlink"/>
          </w:rPr>
          <w:t xml:space="preserve">https://www.scottriverwatershedcouncil.com/scott-river-beaver-dam-analogue-coh</w:t>
        </w:r>
      </w:hyperlink>
      <w:r>
        <w:t xml:space="preserve">.</w:t>
      </w:r>
    </w:p>
    <w:bookmarkEnd w:id="331"/>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28" Target="media/rId28.png" /><Relationship Type="http://schemas.openxmlformats.org/officeDocument/2006/relationships/image" Id="rId50" Target="media/rId50.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46" Target="media/rId46.png" /><Relationship Type="http://schemas.openxmlformats.org/officeDocument/2006/relationships/image" Id="rId36" Target="media/rId36.jpg" /><Relationship Type="http://schemas.openxmlformats.org/officeDocument/2006/relationships/image" Id="rId24" Target="media/rId24.png" /><Relationship Type="http://schemas.openxmlformats.org/officeDocument/2006/relationships/hyperlink" Id="rId192" Target="http://groundwater.ucdavis.edu/files/136426.pdf" TargetMode="External" /><Relationship Type="http://schemas.openxmlformats.org/officeDocument/2006/relationships/hyperlink" Id="rId174" Target="http://groundwater.ucdavis.edu/files/165395.pdf" TargetMode="External" /><Relationship Type="http://schemas.openxmlformats.org/officeDocument/2006/relationships/hyperlink" Id="rId158" Target="http://www.fgc.ca.gov/meetings/2015/Aug/Exhibits/0805{\_}Item{\_}38{\_}CohoStatusReport.pdf" TargetMode="External" /><Relationship Type="http://schemas.openxmlformats.org/officeDocument/2006/relationships/hyperlink" Id="rId176" Target="https://arxiv.org/abs/0908.3817" TargetMode="External" /><Relationship Type="http://schemas.openxmlformats.org/officeDocument/2006/relationships/hyperlink" Id="rId262" Target="https://doi.org/10.1002/bjs.10895" TargetMode="External" /><Relationship Type="http://schemas.openxmlformats.org/officeDocument/2006/relationships/hyperlink" Id="rId148" Target="https://doi.org/10.1002/eco" TargetMode="External" /><Relationship Type="http://schemas.openxmlformats.org/officeDocument/2006/relationships/hyperlink" Id="rId182" Target="https://doi.org/10.1002/eco.1354" TargetMode="External" /><Relationship Type="http://schemas.openxmlformats.org/officeDocument/2006/relationships/hyperlink" Id="rId134" Target="https://doi.org/10.1002/eco.1379" TargetMode="External" /><Relationship Type="http://schemas.openxmlformats.org/officeDocument/2006/relationships/hyperlink" Id="rId138" Target="https://doi.org/10.1002/eco.1396" TargetMode="External" /><Relationship Type="http://schemas.openxmlformats.org/officeDocument/2006/relationships/hyperlink" Id="rId303" Target="https://doi.org/10.1002/eco.1745" TargetMode="External" /><Relationship Type="http://schemas.openxmlformats.org/officeDocument/2006/relationships/hyperlink" Id="rId285" Target="https://doi.org/10.1002/eco.1909" TargetMode="External" /><Relationship Type="http://schemas.openxmlformats.org/officeDocument/2006/relationships/hyperlink" Id="rId188" Target="https://doi.org/10.1002/ecs2.4660" TargetMode="External" /><Relationship Type="http://schemas.openxmlformats.org/officeDocument/2006/relationships/hyperlink" Id="rId132" Target="https://doi.org/10.1002/rra" TargetMode="External" /><Relationship Type="http://schemas.openxmlformats.org/officeDocument/2006/relationships/hyperlink" Id="rId146" Target="https://doi.org/10.1002/rra.3191" TargetMode="External" /><Relationship Type="http://schemas.openxmlformats.org/officeDocument/2006/relationships/hyperlink" Id="rId328" Target="https://doi.org/10.1002/rra.3575" TargetMode="External" /><Relationship Type="http://schemas.openxmlformats.org/officeDocument/2006/relationships/hyperlink" Id="rId264" Target="https://doi.org/10.1002/rra.892" TargetMode="External" /><Relationship Type="http://schemas.openxmlformats.org/officeDocument/2006/relationships/hyperlink" Id="rId229" Target="https://doi.org/10.1002/rra.933" TargetMode="External" /><Relationship Type="http://schemas.openxmlformats.org/officeDocument/2006/relationships/hyperlink" Id="rId198" Target="https://doi.org/10.1007/978-1-4614-7138-7" TargetMode="External" /><Relationship Type="http://schemas.openxmlformats.org/officeDocument/2006/relationships/hyperlink" Id="rId153" Target="https://doi.org/10.1007/s00267-002-2737-0" TargetMode="External" /><Relationship Type="http://schemas.openxmlformats.org/officeDocument/2006/relationships/hyperlink" Id="rId283" Target="https://doi.org/10.1007/s00267-012-9864-z" TargetMode="External" /><Relationship Type="http://schemas.openxmlformats.org/officeDocument/2006/relationships/hyperlink" Id="rId225" Target="https://doi.org/10.1007/s00267-013-0055-3" TargetMode="External" /><Relationship Type="http://schemas.openxmlformats.org/officeDocument/2006/relationships/hyperlink" Id="rId318" Target="https://doi.org/10.1007/s00267-017-0981-6" TargetMode="External" /><Relationship Type="http://schemas.openxmlformats.org/officeDocument/2006/relationships/hyperlink" Id="rId140" Target="https://doi.org/10.1007/s11160-016-9432-3" TargetMode="External" /><Relationship Type="http://schemas.openxmlformats.org/officeDocument/2006/relationships/hyperlink" Id="rId254" Target="https://doi.org/10.1016/j.ecohyd.2016.08.001" TargetMode="External" /><Relationship Type="http://schemas.openxmlformats.org/officeDocument/2006/relationships/hyperlink" Id="rId166" Target="https://doi.org/10.1016/j.ecohyd.2016.12.002" TargetMode="External" /><Relationship Type="http://schemas.openxmlformats.org/officeDocument/2006/relationships/hyperlink" Id="rId128" Target="https://doi.org/10.1016/j.ecohyd.2017.01.002" TargetMode="External" /><Relationship Type="http://schemas.openxmlformats.org/officeDocument/2006/relationships/hyperlink" Id="rId178" Target="https://doi.org/10.1016/j.ecohyd.2019.07.003" TargetMode="External" /><Relationship Type="http://schemas.openxmlformats.org/officeDocument/2006/relationships/hyperlink" Id="rId184" Target="https://doi.org/10.1016/j.ecohyd.2020.02.002" TargetMode="External" /><Relationship Type="http://schemas.openxmlformats.org/officeDocument/2006/relationships/hyperlink" Id="rId326" Target="https://doi.org/10.1016/j.ecoleng.2020.106102" TargetMode="External" /><Relationship Type="http://schemas.openxmlformats.org/officeDocument/2006/relationships/hyperlink" Id="rId214" Target="https://doi.org/10.1016/j.ecolind.2023.109989" TargetMode="External" /><Relationship Type="http://schemas.openxmlformats.org/officeDocument/2006/relationships/hyperlink" Id="rId123" Target="https://doi.org/10.1016/j.ecolmodel.2021.109604" TargetMode="External" /><Relationship Type="http://schemas.openxmlformats.org/officeDocument/2006/relationships/hyperlink" Id="rId246" Target="https://doi.org/10.1016/j.jenvman.2016.03.015" TargetMode="External" /><Relationship Type="http://schemas.openxmlformats.org/officeDocument/2006/relationships/hyperlink" Id="rId190" Target="https://doi.org/10.1016/j.quaint.2015.02.032" TargetMode="External" /><Relationship Type="http://schemas.openxmlformats.org/officeDocument/2006/relationships/hyperlink" Id="rId324" Target="https://doi.org/10.1016/j.scitotenv.2017.06.081" TargetMode="External" /><Relationship Type="http://schemas.openxmlformats.org/officeDocument/2006/relationships/hyperlink" Id="rId310" Target="https://doi.org/10.1016/j.scitotenv.2017.07.138" TargetMode="External" /><Relationship Type="http://schemas.openxmlformats.org/officeDocument/2006/relationships/hyperlink" Id="rId227" Target="https://doi.org/10.1016/j.scitotenv.2019.133774" TargetMode="External" /><Relationship Type="http://schemas.openxmlformats.org/officeDocument/2006/relationships/hyperlink" Id="rId142" Target="https://doi.org/10.1016/j.scitotenv.2021.149721" TargetMode="External" /><Relationship Type="http://schemas.openxmlformats.org/officeDocument/2006/relationships/hyperlink" Id="rId240" Target="https://doi.org/10.1017/CBO9781107415324.004" TargetMode="External" /><Relationship Type="http://schemas.openxmlformats.org/officeDocument/2006/relationships/hyperlink" Id="rId312" Target="https://doi.org/10.1029/2018WR024209" TargetMode="External" /><Relationship Type="http://schemas.openxmlformats.org/officeDocument/2006/relationships/hyperlink" Id="rId212" Target="https://doi.org/10.1029/2020WR028496" TargetMode="External" /><Relationship Type="http://schemas.openxmlformats.org/officeDocument/2006/relationships/hyperlink" Id="rId168" Target="https://doi.org/10.1111/1752-1688.12845" TargetMode="External" /><Relationship Type="http://schemas.openxmlformats.org/officeDocument/2006/relationships/hyperlink" Id="rId274" Target="https://doi.org/10.1111/1752-1688.12965" TargetMode="External" /><Relationship Type="http://schemas.openxmlformats.org/officeDocument/2006/relationships/hyperlink" Id="rId163" Target="https://doi.org/10.1111/ddi.12225" TargetMode="External" /><Relationship Type="http://schemas.openxmlformats.org/officeDocument/2006/relationships/hyperlink" Id="rId320" Target="https://doi.org/10.1111/faf.12514" TargetMode="External" /><Relationship Type="http://schemas.openxmlformats.org/officeDocument/2006/relationships/hyperlink" Id="rId209" Target="https://doi.org/10.1111/fwb.12324" TargetMode="External" /><Relationship Type="http://schemas.openxmlformats.org/officeDocument/2006/relationships/hyperlink" Id="rId272" Target="https://doi.org/10.1111/fwb.12948" TargetMode="External" /><Relationship Type="http://schemas.openxmlformats.org/officeDocument/2006/relationships/hyperlink" Id="rId322" Target="https://doi.org/10.1111/fwb.13001" TargetMode="External" /><Relationship Type="http://schemas.openxmlformats.org/officeDocument/2006/relationships/hyperlink" Id="rId186" Target="https://doi.org/10.1111/fwb.13048" TargetMode="External" /><Relationship Type="http://schemas.openxmlformats.org/officeDocument/2006/relationships/hyperlink" Id="rId220" Target="https://doi.org/10.1111/fwb.13062" TargetMode="External" /><Relationship Type="http://schemas.openxmlformats.org/officeDocument/2006/relationships/hyperlink" Id="rId195" Target="https://doi.org/10.1111/fwb.13270" TargetMode="External" /><Relationship Type="http://schemas.openxmlformats.org/officeDocument/2006/relationships/hyperlink" Id="rId307" Target="https://doi.org/10.1111/j.1095-8649.2011.03072.x" TargetMode="External" /><Relationship Type="http://schemas.openxmlformats.org/officeDocument/2006/relationships/hyperlink" Id="rId266" Target="https://doi.org/10.1111/j.1365-2427.2008.01987.x" TargetMode="External" /><Relationship Type="http://schemas.openxmlformats.org/officeDocument/2006/relationships/hyperlink" Id="rId250" Target="https://doi.org/10.1111/j.1365-2427.2009.02204.x" TargetMode="External" /><Relationship Type="http://schemas.openxmlformats.org/officeDocument/2006/relationships/hyperlink" Id="rId252" Target="https://doi.org/10.1111/j.1365-2427.2009.02272.x" TargetMode="External" /><Relationship Type="http://schemas.openxmlformats.org/officeDocument/2006/relationships/hyperlink" Id="rId314" Target="https://doi.org/10.1111/j.1752-1688.2008.00212.x" TargetMode="External" /><Relationship Type="http://schemas.openxmlformats.org/officeDocument/2006/relationships/hyperlink" Id="rId200" Target="https://doi.org/10.1127/fal/2018/1177" TargetMode="External" /><Relationship Type="http://schemas.openxmlformats.org/officeDocument/2006/relationships/hyperlink" Id="rId258" Target="https://doi.org/10.1371/journal.pone.0098392" TargetMode="External" /><Relationship Type="http://schemas.openxmlformats.org/officeDocument/2006/relationships/hyperlink" Id="rId207" Target="https://doi.org/10.1525/bio.2011.61.12.5" TargetMode="External" /><Relationship Type="http://schemas.openxmlformats.org/officeDocument/2006/relationships/hyperlink" Id="rId144" Target="https://doi.org/10.1577/1548-8659(1997)126&lt;0049" TargetMode="External" /><Relationship Type="http://schemas.openxmlformats.org/officeDocument/2006/relationships/hyperlink" Id="rId150" Target="https://doi.org/10.1577/1548-8675(1994)014&lt;0237:hdacso&gt;2.3.co;2" TargetMode="External" /><Relationship Type="http://schemas.openxmlformats.org/officeDocument/2006/relationships/hyperlink" Id="rId270" Target="https://doi.org/10.1577/t01-126" TargetMode="External" /><Relationship Type="http://schemas.openxmlformats.org/officeDocument/2006/relationships/hyperlink" Id="rId125" Target="https://doi.org/10.1890/130134" TargetMode="External" /><Relationship Type="http://schemas.openxmlformats.org/officeDocument/2006/relationships/hyperlink" Id="rId223" Target="https://doi.org/10.1890/14-0247.1" TargetMode="External" /><Relationship Type="http://schemas.openxmlformats.org/officeDocument/2006/relationships/hyperlink" Id="rId130" Target="https://doi.org/10.1890/1540-9295(2006)4[309:IFNISA]2.0.CO;2" TargetMode="External" /><Relationship Type="http://schemas.openxmlformats.org/officeDocument/2006/relationships/hyperlink" Id="rId248" Target="https://doi.org/10.2307/1313099" TargetMode="External" /><Relationship Type="http://schemas.openxmlformats.org/officeDocument/2006/relationships/hyperlink" Id="rId136" Target="https://doi.org/10.2307/1446234" TargetMode="External" /><Relationship Type="http://schemas.openxmlformats.org/officeDocument/2006/relationships/hyperlink" Id="rId268" Target="https://doi.org/10.2307/3868443" TargetMode="External" /><Relationship Type="http://schemas.openxmlformats.org/officeDocument/2006/relationships/hyperlink" Id="rId244" Target="https://doi.org/10.3389/fenvs.2021.790667" TargetMode="External" /><Relationship Type="http://schemas.openxmlformats.org/officeDocument/2006/relationships/hyperlink" Id="rId161" Target="https://doi.org/10.3390/w9030196" TargetMode="External" /><Relationship Type="http://schemas.openxmlformats.org/officeDocument/2006/relationships/hyperlink" Id="rId170" Target="https://doi.org/10.3733/ca.v054n06p46" TargetMode="External" /><Relationship Type="http://schemas.openxmlformats.org/officeDocument/2006/relationships/hyperlink" Id="rId180" Target="https://kbifrm.psmfc.org/wp-content/uploads/2016/12/Graham{\_}2012{\_}0010{\_}Klamath-River-Basin-Restoration-Nonuse-Value-Survey-Final-Report.pdf" TargetMode="External" /><Relationship Type="http://schemas.openxmlformats.org/officeDocument/2006/relationships/hyperlink" Id="rId202" Target="https://nrm.dfg.ca.gov/FileHandler.ashx?DocumentID=77836" TargetMode="External" /><Relationship Type="http://schemas.openxmlformats.org/officeDocument/2006/relationships/hyperlink" Id="rId216" Target="https://pubs.usgs.gov/wsp/1462/report.pdf" TargetMode="External" /><Relationship Type="http://schemas.openxmlformats.org/officeDocument/2006/relationships/hyperlink" Id="rId316" Target="https://swfsc-publications.fisheries.noaa.gov/publications/CR/2013/2013Wainwright.pdf" TargetMode="External" /><Relationship Type="http://schemas.openxmlformats.org/officeDocument/2006/relationships/hyperlink" Id="rId172" Target="https://water.ca.gov/Programs/Water-Use-And-Efficiency/Land-And-Water-Use/Agricultural-Land-And-Water-Use-Estimates" TargetMode="External" /><Relationship Type="http://schemas.openxmlformats.org/officeDocument/2006/relationships/hyperlink" Id="rId287" Target="https://www.co.siskiyou.ca.us/naturalresources/page/scott-valley-gsp-chapters" TargetMode="External" /><Relationship Type="http://schemas.openxmlformats.org/officeDocument/2006/relationships/hyperlink" Id="rId234" Target="https://www.fisheries.noaa.gov/resource/document/final-recovery-plan-southern-oregon-northern-california-coast-evolutionarily" TargetMode="External" /><Relationship Type="http://schemas.openxmlformats.org/officeDocument/2006/relationships/hyperlink" Id="rId156" Target="https://www.fs.usda.gov/Internet/FSE{\_}DOCUMENTS/stelprd3850544.pdf" TargetMode="External" /><Relationship Type="http://schemas.openxmlformats.org/officeDocument/2006/relationships/hyperlink" Id="rId260" Target="https://www.r-project.org/" TargetMode="External" /><Relationship Type="http://schemas.openxmlformats.org/officeDocument/2006/relationships/hyperlink" Id="rId330" Target="https://www.scottriverwatershedcouncil.com/scott-river-beaver-dam-analogue-coh" TargetMode="External" /><Relationship Type="http://schemas.openxmlformats.org/officeDocument/2006/relationships/hyperlink" Id="rId279" Target="https://www.scottriverwatershedcouncil.com/scott-river-westside-planning-proje" TargetMode="External" /><Relationship Type="http://schemas.openxmlformats.org/officeDocument/2006/relationships/hyperlink" Id="rId277" Target="https://www.scottwatertrust.org/blank" TargetMode="External" /><Relationship Type="http://schemas.openxmlformats.org/officeDocument/2006/relationships/hyperlink" Id="rId256" Target="https://www.siskiyourcd.com/resources" TargetMode="External" /><Relationship Type="http://schemas.openxmlformats.org/officeDocument/2006/relationships/hyperlink" Id="rId237"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92" Target="http://groundwater.ucdavis.edu/files/136426.pdf" TargetMode="External" /><Relationship Type="http://schemas.openxmlformats.org/officeDocument/2006/relationships/hyperlink" Id="rId174" Target="http://groundwater.ucdavis.edu/files/165395.pdf" TargetMode="External" /><Relationship Type="http://schemas.openxmlformats.org/officeDocument/2006/relationships/hyperlink" Id="rId158" Target="http://www.fgc.ca.gov/meetings/2015/Aug/Exhibits/0805{\_}Item{\_}38{\_}CohoStatusReport.pdf" TargetMode="External" /><Relationship Type="http://schemas.openxmlformats.org/officeDocument/2006/relationships/hyperlink" Id="rId176" Target="https://arxiv.org/abs/0908.3817" TargetMode="External" /><Relationship Type="http://schemas.openxmlformats.org/officeDocument/2006/relationships/hyperlink" Id="rId262" Target="https://doi.org/10.1002/bjs.10895" TargetMode="External" /><Relationship Type="http://schemas.openxmlformats.org/officeDocument/2006/relationships/hyperlink" Id="rId148" Target="https://doi.org/10.1002/eco" TargetMode="External" /><Relationship Type="http://schemas.openxmlformats.org/officeDocument/2006/relationships/hyperlink" Id="rId182" Target="https://doi.org/10.1002/eco.1354" TargetMode="External" /><Relationship Type="http://schemas.openxmlformats.org/officeDocument/2006/relationships/hyperlink" Id="rId134" Target="https://doi.org/10.1002/eco.1379" TargetMode="External" /><Relationship Type="http://schemas.openxmlformats.org/officeDocument/2006/relationships/hyperlink" Id="rId138" Target="https://doi.org/10.1002/eco.1396" TargetMode="External" /><Relationship Type="http://schemas.openxmlformats.org/officeDocument/2006/relationships/hyperlink" Id="rId303" Target="https://doi.org/10.1002/eco.1745" TargetMode="External" /><Relationship Type="http://schemas.openxmlformats.org/officeDocument/2006/relationships/hyperlink" Id="rId285" Target="https://doi.org/10.1002/eco.1909" TargetMode="External" /><Relationship Type="http://schemas.openxmlformats.org/officeDocument/2006/relationships/hyperlink" Id="rId188" Target="https://doi.org/10.1002/ecs2.4660" TargetMode="External" /><Relationship Type="http://schemas.openxmlformats.org/officeDocument/2006/relationships/hyperlink" Id="rId132" Target="https://doi.org/10.1002/rra" TargetMode="External" /><Relationship Type="http://schemas.openxmlformats.org/officeDocument/2006/relationships/hyperlink" Id="rId146" Target="https://doi.org/10.1002/rra.3191" TargetMode="External" /><Relationship Type="http://schemas.openxmlformats.org/officeDocument/2006/relationships/hyperlink" Id="rId328" Target="https://doi.org/10.1002/rra.3575" TargetMode="External" /><Relationship Type="http://schemas.openxmlformats.org/officeDocument/2006/relationships/hyperlink" Id="rId264" Target="https://doi.org/10.1002/rra.892" TargetMode="External" /><Relationship Type="http://schemas.openxmlformats.org/officeDocument/2006/relationships/hyperlink" Id="rId229" Target="https://doi.org/10.1002/rra.933" TargetMode="External" /><Relationship Type="http://schemas.openxmlformats.org/officeDocument/2006/relationships/hyperlink" Id="rId198" Target="https://doi.org/10.1007/978-1-4614-7138-7" TargetMode="External" /><Relationship Type="http://schemas.openxmlformats.org/officeDocument/2006/relationships/hyperlink" Id="rId153" Target="https://doi.org/10.1007/s00267-002-2737-0" TargetMode="External" /><Relationship Type="http://schemas.openxmlformats.org/officeDocument/2006/relationships/hyperlink" Id="rId283" Target="https://doi.org/10.1007/s00267-012-9864-z" TargetMode="External" /><Relationship Type="http://schemas.openxmlformats.org/officeDocument/2006/relationships/hyperlink" Id="rId225" Target="https://doi.org/10.1007/s00267-013-0055-3" TargetMode="External" /><Relationship Type="http://schemas.openxmlformats.org/officeDocument/2006/relationships/hyperlink" Id="rId318" Target="https://doi.org/10.1007/s00267-017-0981-6" TargetMode="External" /><Relationship Type="http://schemas.openxmlformats.org/officeDocument/2006/relationships/hyperlink" Id="rId140" Target="https://doi.org/10.1007/s11160-016-9432-3" TargetMode="External" /><Relationship Type="http://schemas.openxmlformats.org/officeDocument/2006/relationships/hyperlink" Id="rId254" Target="https://doi.org/10.1016/j.ecohyd.2016.08.001" TargetMode="External" /><Relationship Type="http://schemas.openxmlformats.org/officeDocument/2006/relationships/hyperlink" Id="rId166" Target="https://doi.org/10.1016/j.ecohyd.2016.12.002" TargetMode="External" /><Relationship Type="http://schemas.openxmlformats.org/officeDocument/2006/relationships/hyperlink" Id="rId128" Target="https://doi.org/10.1016/j.ecohyd.2017.01.002" TargetMode="External" /><Relationship Type="http://schemas.openxmlformats.org/officeDocument/2006/relationships/hyperlink" Id="rId178" Target="https://doi.org/10.1016/j.ecohyd.2019.07.003" TargetMode="External" /><Relationship Type="http://schemas.openxmlformats.org/officeDocument/2006/relationships/hyperlink" Id="rId184" Target="https://doi.org/10.1016/j.ecohyd.2020.02.002" TargetMode="External" /><Relationship Type="http://schemas.openxmlformats.org/officeDocument/2006/relationships/hyperlink" Id="rId326" Target="https://doi.org/10.1016/j.ecoleng.2020.106102" TargetMode="External" /><Relationship Type="http://schemas.openxmlformats.org/officeDocument/2006/relationships/hyperlink" Id="rId214" Target="https://doi.org/10.1016/j.ecolind.2023.109989" TargetMode="External" /><Relationship Type="http://schemas.openxmlformats.org/officeDocument/2006/relationships/hyperlink" Id="rId123" Target="https://doi.org/10.1016/j.ecolmodel.2021.109604" TargetMode="External" /><Relationship Type="http://schemas.openxmlformats.org/officeDocument/2006/relationships/hyperlink" Id="rId246" Target="https://doi.org/10.1016/j.jenvman.2016.03.015" TargetMode="External" /><Relationship Type="http://schemas.openxmlformats.org/officeDocument/2006/relationships/hyperlink" Id="rId190" Target="https://doi.org/10.1016/j.quaint.2015.02.032" TargetMode="External" /><Relationship Type="http://schemas.openxmlformats.org/officeDocument/2006/relationships/hyperlink" Id="rId324" Target="https://doi.org/10.1016/j.scitotenv.2017.06.081" TargetMode="External" /><Relationship Type="http://schemas.openxmlformats.org/officeDocument/2006/relationships/hyperlink" Id="rId310" Target="https://doi.org/10.1016/j.scitotenv.2017.07.138" TargetMode="External" /><Relationship Type="http://schemas.openxmlformats.org/officeDocument/2006/relationships/hyperlink" Id="rId227" Target="https://doi.org/10.1016/j.scitotenv.2019.133774" TargetMode="External" /><Relationship Type="http://schemas.openxmlformats.org/officeDocument/2006/relationships/hyperlink" Id="rId142" Target="https://doi.org/10.1016/j.scitotenv.2021.149721" TargetMode="External" /><Relationship Type="http://schemas.openxmlformats.org/officeDocument/2006/relationships/hyperlink" Id="rId240" Target="https://doi.org/10.1017/CBO9781107415324.004" TargetMode="External" /><Relationship Type="http://schemas.openxmlformats.org/officeDocument/2006/relationships/hyperlink" Id="rId312" Target="https://doi.org/10.1029/2018WR024209" TargetMode="External" /><Relationship Type="http://schemas.openxmlformats.org/officeDocument/2006/relationships/hyperlink" Id="rId212" Target="https://doi.org/10.1029/2020WR028496" TargetMode="External" /><Relationship Type="http://schemas.openxmlformats.org/officeDocument/2006/relationships/hyperlink" Id="rId168" Target="https://doi.org/10.1111/1752-1688.12845" TargetMode="External" /><Relationship Type="http://schemas.openxmlformats.org/officeDocument/2006/relationships/hyperlink" Id="rId274" Target="https://doi.org/10.1111/1752-1688.12965" TargetMode="External" /><Relationship Type="http://schemas.openxmlformats.org/officeDocument/2006/relationships/hyperlink" Id="rId163" Target="https://doi.org/10.1111/ddi.12225" TargetMode="External" /><Relationship Type="http://schemas.openxmlformats.org/officeDocument/2006/relationships/hyperlink" Id="rId320" Target="https://doi.org/10.1111/faf.12514" TargetMode="External" /><Relationship Type="http://schemas.openxmlformats.org/officeDocument/2006/relationships/hyperlink" Id="rId209" Target="https://doi.org/10.1111/fwb.12324" TargetMode="External" /><Relationship Type="http://schemas.openxmlformats.org/officeDocument/2006/relationships/hyperlink" Id="rId272" Target="https://doi.org/10.1111/fwb.12948" TargetMode="External" /><Relationship Type="http://schemas.openxmlformats.org/officeDocument/2006/relationships/hyperlink" Id="rId322" Target="https://doi.org/10.1111/fwb.13001" TargetMode="External" /><Relationship Type="http://schemas.openxmlformats.org/officeDocument/2006/relationships/hyperlink" Id="rId186" Target="https://doi.org/10.1111/fwb.13048" TargetMode="External" /><Relationship Type="http://schemas.openxmlformats.org/officeDocument/2006/relationships/hyperlink" Id="rId220" Target="https://doi.org/10.1111/fwb.13062" TargetMode="External" /><Relationship Type="http://schemas.openxmlformats.org/officeDocument/2006/relationships/hyperlink" Id="rId195" Target="https://doi.org/10.1111/fwb.13270" TargetMode="External" /><Relationship Type="http://schemas.openxmlformats.org/officeDocument/2006/relationships/hyperlink" Id="rId307" Target="https://doi.org/10.1111/j.1095-8649.2011.03072.x" TargetMode="External" /><Relationship Type="http://schemas.openxmlformats.org/officeDocument/2006/relationships/hyperlink" Id="rId266" Target="https://doi.org/10.1111/j.1365-2427.2008.01987.x" TargetMode="External" /><Relationship Type="http://schemas.openxmlformats.org/officeDocument/2006/relationships/hyperlink" Id="rId250" Target="https://doi.org/10.1111/j.1365-2427.2009.02204.x" TargetMode="External" /><Relationship Type="http://schemas.openxmlformats.org/officeDocument/2006/relationships/hyperlink" Id="rId252" Target="https://doi.org/10.1111/j.1365-2427.2009.02272.x" TargetMode="External" /><Relationship Type="http://schemas.openxmlformats.org/officeDocument/2006/relationships/hyperlink" Id="rId314" Target="https://doi.org/10.1111/j.1752-1688.2008.00212.x" TargetMode="External" /><Relationship Type="http://schemas.openxmlformats.org/officeDocument/2006/relationships/hyperlink" Id="rId200" Target="https://doi.org/10.1127/fal/2018/1177" TargetMode="External" /><Relationship Type="http://schemas.openxmlformats.org/officeDocument/2006/relationships/hyperlink" Id="rId258" Target="https://doi.org/10.1371/journal.pone.0098392" TargetMode="External" /><Relationship Type="http://schemas.openxmlformats.org/officeDocument/2006/relationships/hyperlink" Id="rId207" Target="https://doi.org/10.1525/bio.2011.61.12.5" TargetMode="External" /><Relationship Type="http://schemas.openxmlformats.org/officeDocument/2006/relationships/hyperlink" Id="rId144" Target="https://doi.org/10.1577/1548-8659(1997)126&lt;0049" TargetMode="External" /><Relationship Type="http://schemas.openxmlformats.org/officeDocument/2006/relationships/hyperlink" Id="rId150" Target="https://doi.org/10.1577/1548-8675(1994)014&lt;0237:hdacso&gt;2.3.co;2" TargetMode="External" /><Relationship Type="http://schemas.openxmlformats.org/officeDocument/2006/relationships/hyperlink" Id="rId270" Target="https://doi.org/10.1577/t01-126" TargetMode="External" /><Relationship Type="http://schemas.openxmlformats.org/officeDocument/2006/relationships/hyperlink" Id="rId125" Target="https://doi.org/10.1890/130134" TargetMode="External" /><Relationship Type="http://schemas.openxmlformats.org/officeDocument/2006/relationships/hyperlink" Id="rId223" Target="https://doi.org/10.1890/14-0247.1" TargetMode="External" /><Relationship Type="http://schemas.openxmlformats.org/officeDocument/2006/relationships/hyperlink" Id="rId130" Target="https://doi.org/10.1890/1540-9295(2006)4[309:IFNISA]2.0.CO;2" TargetMode="External" /><Relationship Type="http://schemas.openxmlformats.org/officeDocument/2006/relationships/hyperlink" Id="rId248" Target="https://doi.org/10.2307/1313099" TargetMode="External" /><Relationship Type="http://schemas.openxmlformats.org/officeDocument/2006/relationships/hyperlink" Id="rId136" Target="https://doi.org/10.2307/1446234" TargetMode="External" /><Relationship Type="http://schemas.openxmlformats.org/officeDocument/2006/relationships/hyperlink" Id="rId268" Target="https://doi.org/10.2307/3868443" TargetMode="External" /><Relationship Type="http://schemas.openxmlformats.org/officeDocument/2006/relationships/hyperlink" Id="rId244" Target="https://doi.org/10.3389/fenvs.2021.790667" TargetMode="External" /><Relationship Type="http://schemas.openxmlformats.org/officeDocument/2006/relationships/hyperlink" Id="rId161" Target="https://doi.org/10.3390/w9030196" TargetMode="External" /><Relationship Type="http://schemas.openxmlformats.org/officeDocument/2006/relationships/hyperlink" Id="rId170" Target="https://doi.org/10.3733/ca.v054n06p46" TargetMode="External" /><Relationship Type="http://schemas.openxmlformats.org/officeDocument/2006/relationships/hyperlink" Id="rId180" Target="https://kbifrm.psmfc.org/wp-content/uploads/2016/12/Graham{\_}2012{\_}0010{\_}Klamath-River-Basin-Restoration-Nonuse-Value-Survey-Final-Report.pdf" TargetMode="External" /><Relationship Type="http://schemas.openxmlformats.org/officeDocument/2006/relationships/hyperlink" Id="rId202" Target="https://nrm.dfg.ca.gov/FileHandler.ashx?DocumentID=77836" TargetMode="External" /><Relationship Type="http://schemas.openxmlformats.org/officeDocument/2006/relationships/hyperlink" Id="rId216" Target="https://pubs.usgs.gov/wsp/1462/report.pdf" TargetMode="External" /><Relationship Type="http://schemas.openxmlformats.org/officeDocument/2006/relationships/hyperlink" Id="rId316" Target="https://swfsc-publications.fisheries.noaa.gov/publications/CR/2013/2013Wainwright.pdf" TargetMode="External" /><Relationship Type="http://schemas.openxmlformats.org/officeDocument/2006/relationships/hyperlink" Id="rId172" Target="https://water.ca.gov/Programs/Water-Use-And-Efficiency/Land-And-Water-Use/Agricultural-Land-And-Water-Use-Estimates" TargetMode="External" /><Relationship Type="http://schemas.openxmlformats.org/officeDocument/2006/relationships/hyperlink" Id="rId287" Target="https://www.co.siskiyou.ca.us/naturalresources/page/scott-valley-gsp-chapters" TargetMode="External" /><Relationship Type="http://schemas.openxmlformats.org/officeDocument/2006/relationships/hyperlink" Id="rId234" Target="https://www.fisheries.noaa.gov/resource/document/final-recovery-plan-southern-oregon-northern-california-coast-evolutionarily" TargetMode="External" /><Relationship Type="http://schemas.openxmlformats.org/officeDocument/2006/relationships/hyperlink" Id="rId156" Target="https://www.fs.usda.gov/Internet/FSE{\_}DOCUMENTS/stelprd3850544.pdf" TargetMode="External" /><Relationship Type="http://schemas.openxmlformats.org/officeDocument/2006/relationships/hyperlink" Id="rId260" Target="https://www.r-project.org/" TargetMode="External" /><Relationship Type="http://schemas.openxmlformats.org/officeDocument/2006/relationships/hyperlink" Id="rId330" Target="https://www.scottriverwatershedcouncil.com/scott-river-beaver-dam-analogue-coh" TargetMode="External" /><Relationship Type="http://schemas.openxmlformats.org/officeDocument/2006/relationships/hyperlink" Id="rId279" Target="https://www.scottriverwatershedcouncil.com/scott-river-westside-planning-proje" TargetMode="External" /><Relationship Type="http://schemas.openxmlformats.org/officeDocument/2006/relationships/hyperlink" Id="rId277" Target="https://www.scottwatertrust.org/blank" TargetMode="External" /><Relationship Type="http://schemas.openxmlformats.org/officeDocument/2006/relationships/hyperlink" Id="rId256" Target="https://www.siskiyourcd.com/resources" TargetMode="External" /><Relationship Type="http://schemas.openxmlformats.org/officeDocument/2006/relationships/hyperlink" Id="rId237"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dcterms:created xsi:type="dcterms:W3CDTF">2024-10-03T18:17:47Z</dcterms:created>
  <dcterms:modified xsi:type="dcterms:W3CDTF">2024-10-03T18:17:47Z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