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15C" w:rsidRDefault="00D86F8F">
      <w:pPr>
        <w:pStyle w:val="Title"/>
      </w:pPr>
      <w:r>
        <w:t>A watershed-specific formula to predict coho salmon reproduction using river flow metrics</w:t>
      </w:r>
    </w:p>
    <w:p w:rsidR="0046015C" w:rsidRDefault="00D86F8F">
      <w:pPr>
        <w:pStyle w:val="Author"/>
      </w:pPr>
      <w:r>
        <w:t>Claire Kouba, Jason Weiner and Thomas Harter</w:t>
      </w:r>
    </w:p>
    <w:p w:rsidR="0046015C" w:rsidRDefault="00D86F8F">
      <w:pPr>
        <w:pStyle w:val="Date"/>
      </w:pPr>
      <w:r>
        <w:t>Nov. 2023</w:t>
      </w:r>
    </w:p>
    <w:p w:rsidR="0046015C" w:rsidRDefault="00D86F8F">
      <w:pPr>
        <w:pStyle w:val="Heading1"/>
      </w:pPr>
      <w:bookmarkStart w:id="0" w:name="abstract"/>
      <w:r>
        <w:t>Abstract</w:t>
      </w:r>
    </w:p>
    <w:p w:rsidR="0046015C" w:rsidRDefault="00D86F8F">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rsidR="0046015C" w:rsidRDefault="00D86F8F">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 </w:t>
      </w:r>
      <w:r>
        <w:rPr>
          <w:b/>
          <w:bCs/>
        </w:rPr>
        <w:t>x, y and z</w:t>
      </w:r>
      <w:r>
        <w:t xml:space="preserve"> for coho and </w:t>
      </w:r>
      <w:r>
        <w:rPr>
          <w:b/>
          <w:bCs/>
        </w:rPr>
        <w:t>x, y and z</w:t>
      </w:r>
      <w:r>
        <w:t xml:space="preserve"> for Chinook outcomes.</w:t>
      </w:r>
    </w:p>
    <w:p w:rsidR="0046015C" w:rsidRDefault="00D86F8F">
      <w:pPr>
        <w:pStyle w:val="BodyText"/>
      </w:pPr>
      <w:r>
        <w:t>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sidR="0046015C" w:rsidRDefault="00D86F8F">
      <w:r>
        <w:br w:type="page"/>
      </w:r>
    </w:p>
    <w:p w:rsidR="0046015C" w:rsidRDefault="00D86F8F">
      <w:pPr>
        <w:pStyle w:val="Heading1"/>
      </w:pPr>
      <w:bookmarkStart w:id="1" w:name="introduction"/>
      <w:bookmarkEnd w:id="0"/>
      <w:r>
        <w:rPr>
          <w:rStyle w:val="SectionNumber"/>
        </w:rPr>
        <w:lastRenderedPageBreak/>
        <w:t>1</w:t>
      </w:r>
      <w:r>
        <w:tab/>
        <w:t>Introduction</w:t>
      </w:r>
    </w:p>
    <w:p w:rsidR="0046015C" w:rsidRDefault="00D86F8F">
      <w:pPr>
        <w:pStyle w:val="Heading2"/>
      </w:pPr>
      <w:bookmarkStart w:id="2" w:name="motivation-and-objectives"/>
      <w:r>
        <w:rPr>
          <w:rStyle w:val="SectionNumber"/>
        </w:rPr>
        <w:t>1.1</w:t>
      </w:r>
      <w:r>
        <w:tab/>
        <w:t>Motivation and objectives</w:t>
      </w:r>
    </w:p>
    <w:p w:rsidR="0046015C" w:rsidRDefault="00D86F8F">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rsidR="0046015C" w:rsidRDefault="00D86F8F">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rsidR="0046015C" w:rsidRDefault="00D86F8F">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rsidR="0046015C" w:rsidRDefault="00D86F8F">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rsidR="0046015C" w:rsidRDefault="00D86F8F">
      <w:pPr>
        <w:pStyle w:val="Heading2"/>
      </w:pPr>
      <w:bookmarkStart w:id="3" w:name="history-of-flow-ecology-relationships"/>
      <w:bookmarkEnd w:id="2"/>
      <w:r>
        <w:rPr>
          <w:rStyle w:val="SectionNumber"/>
        </w:rPr>
        <w:t>1.2</w:t>
      </w:r>
      <w:r>
        <w:tab/>
        <w:t>History of flow-ecology relationships</w:t>
      </w:r>
    </w:p>
    <w:p w:rsidR="0046015C" w:rsidRDefault="00D86F8F">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and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rsidR="0046015C" w:rsidRDefault="00D86F8F">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in this region is assumed to be related to flow differences between streams (e.g., Monk et al. 2008; Riis et al. 2008; Catford et al. 2014; Bower et al. 2022). Space-for-time analyses require considerably fewer resources than experimental flows and longitudinal studies, and thus are more numerous (Brummer et al. 2016). Frequently in space-for-time analyses the flow change is </w:t>
      </w:r>
      <w:r>
        <w:lastRenderedPageBreak/>
        <w:t>quantified in terms of hydrologic alteration from a natural or historical regime, as in the Ecological Limits of Hydrologic Alteration (ELOHA) framework (Richter et al. 2006; Poff et al. 2010). ELOHA and other methods to identify natural flow regimes are adaptable and have been applied widely to many distinct regional systems (e.g., Knight et al. 2014; Brummer et al. 2016; Bower et al. 2022).</w:t>
      </w:r>
    </w:p>
    <w:p w:rsidR="0046015C" w:rsidRDefault="00D86F8F">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ELOHA or similar approaches can generate flow-ecology relationships or flow standards for particular rivers, but cannot translate specific management decisions into hydrologic or ecological outcomes (Cartwright et al. 2017). Additionally, studies of multiple stressors on river systems suggest that flow changes alone are not enough to predict ecological response at regional, multi-basin scales (e.g., Worrall et al. 2014; Knight et al. 2014; Ryan A. McManamay et al. 2013; Ryan A. McManamay and Frimpong 2015) or in some single basins (e.g., Acero Triana, Chu, and Stein 2021). Finally, many flow-ecology relationships are based on insufficient data. Methods have been proposed to mitigate this, but the exercise is generally inhibited by small sample size of relevant ecological metrics (Gwinn et al. 2016).</w:t>
      </w:r>
    </w:p>
    <w:p w:rsidR="0046015C" w:rsidRDefault="00D86F8F">
      <w:pPr>
        <w:pStyle w:val="BodyText"/>
      </w:pPr>
      <w:r>
        <w:t>An ideal framework for supporting decision-making would involve two key steps, firstly connecting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though some may suggest that all possible historical flow components should be preserved (e.g., Bower et al. 2022),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(DeWeber and Peterson 2020).</w:t>
      </w:r>
    </w:p>
    <w:p w:rsidR="0046015C" w:rsidRDefault="00D86F8F">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rsidR="0046015C" w:rsidRDefault="00D86F8F">
      <w:pPr>
        <w:pStyle w:val="Heading1"/>
      </w:pPr>
      <w:bookmarkStart w:id="4" w:name="X75e9e61e99e6d01b3fc2a82737d889fa0508f9a"/>
      <w:bookmarkEnd w:id="1"/>
      <w:bookmarkEnd w:id="3"/>
      <w:r>
        <w:rPr>
          <w:rStyle w:val="SectionNumber"/>
        </w:rPr>
        <w:t>2</w:t>
      </w:r>
      <w:r>
        <w:tab/>
        <w:t>Methods: Case study setting and species of concern</w:t>
      </w:r>
    </w:p>
    <w:p w:rsidR="0046015C" w:rsidRDefault="00D86F8F">
      <w:pPr>
        <w:pStyle w:val="FirstParagraph"/>
      </w:pPr>
      <w:r>
        <w:t xml:space="preserve">Exploring the empirical relationship between river hydrology and an ecological response requires overlapping geography, and sufficient record length, in a study area’s hydrologic and ecological monitoring data. </w:t>
      </w:r>
    </w:p>
    <w:p w:rsidR="0046015C" w:rsidRDefault="00D86F8F">
      <w:pPr>
        <w:pStyle w:val="BodyText"/>
      </w:pPr>
      <w:r>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rsidR="0046015C" w:rsidRDefault="00D86F8F">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rsidR="0046015C" w:rsidRDefault="00D86F8F">
      <w:pPr>
        <w:pStyle w:val="SourceCode"/>
      </w:pPr>
      <w:r>
        <w:rPr>
          <w:rStyle w:val="VerbatimChar"/>
        </w:rPr>
        <w:t>## [1] FALSE</w:t>
      </w:r>
    </w:p>
    <w:p w:rsidR="0046015C" w:rsidRDefault="00D86F8F">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46015C" w:rsidRDefault="00D86F8F">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46015C" w:rsidRDefault="00D86F8F">
      <w:pPr>
        <w:pStyle w:val="Heading2"/>
      </w:pPr>
      <w:bookmarkStart w:id="5" w:name="X36fa6955ee881a3061f3114fd02206899c105b3"/>
      <w:r>
        <w:rPr>
          <w:rStyle w:val="SectionNumber"/>
        </w:rPr>
        <w:t>2.1</w:t>
      </w:r>
      <w:r>
        <w:tab/>
        <w:t>Scott River watershed setting and water use</w:t>
      </w:r>
    </w:p>
    <w:p w:rsidR="0046015C" w:rsidRDefault="00D86F8F">
      <w:pPr>
        <w:pStyle w:val="Heading3"/>
      </w:pPr>
      <w:bookmarkStart w:id="6" w:name="geography-climate-and-hydrology"/>
      <w:r>
        <w:rPr>
          <w:rStyle w:val="SectionNumber"/>
        </w:rPr>
        <w:t>2.1.1</w:t>
      </w:r>
      <w:r>
        <w:tab/>
        <w:t>Geography, climate and hydrology</w:t>
      </w:r>
    </w:p>
    <w:p w:rsidR="0046015C" w:rsidRDefault="00D86F8F">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rsidR="0046015C" w:rsidRDefault="00D86F8F">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46015C" w:rsidRDefault="00D86F8F">
      <w:pPr>
        <w:pStyle w:val="ImageCaption"/>
      </w:pPr>
      <w:r>
        <w:t xml:space="preserve">Figure 2: The Mediterranean climate produces highly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types, for water years 1942-2021. The water year type is defined by quartiles of the distribution of total annual flow.</w:t>
      </w:r>
    </w:p>
    <w:p w:rsidR="0046015C" w:rsidRDefault="00D86F8F">
      <w:pPr>
        <w:pStyle w:val="Heading3"/>
      </w:pPr>
      <w:bookmarkStart w:id="7" w:name="water-uses-and-management-objectives"/>
      <w:bookmarkEnd w:id="6"/>
      <w:r>
        <w:rPr>
          <w:rStyle w:val="SectionNumber"/>
        </w:rPr>
        <w:t>2.1.2</w:t>
      </w:r>
      <w:r>
        <w:tab/>
        <w:t>Water uses and management objectives</w:t>
      </w:r>
    </w:p>
    <w:p w:rsidR="0046015C" w:rsidRDefault="00D86F8F">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rsidR="0046015C" w:rsidRDefault="00D86F8F">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rsidR="0046015C" w:rsidRDefault="00D86F8F">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rsidR="0046015C" w:rsidRDefault="00D86F8F">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rsidR="0046015C" w:rsidRDefault="00D86F8F">
      <w:pPr>
        <w:pStyle w:val="Heading2"/>
      </w:pPr>
      <w:bookmarkStart w:id="8" w:name="Xf9b99239fe8eb82d085e872a0934e80531e93af"/>
      <w:bookmarkEnd w:id="5"/>
      <w:bookmarkEnd w:id="7"/>
      <w:r>
        <w:rPr>
          <w:rStyle w:val="SectionNumber"/>
        </w:rPr>
        <w:t>2.2</w:t>
      </w:r>
      <w:r>
        <w:tab/>
        <w:t>Species of concern: coho and Chinook salmon</w:t>
      </w:r>
    </w:p>
    <w:p w:rsidR="0046015C" w:rsidRDefault="00D86F8F">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rsidR="0046015C" w:rsidRDefault="00D86F8F">
      <w:pPr>
        <w:pStyle w:val="Heading3"/>
      </w:pPr>
      <w:bookmarkStart w:id="9" w:name="Xc3d192a351ce51bc154ee865047dda44101f72f"/>
      <w:r>
        <w:rPr>
          <w:rStyle w:val="SectionNumber"/>
        </w:rPr>
        <w:lastRenderedPageBreak/>
        <w:t>2.2.1</w:t>
      </w:r>
      <w:r>
        <w:tab/>
        <w:t>Salmon management and monitoring in the Scott River watershed</w:t>
      </w:r>
    </w:p>
    <w:p w:rsidR="0046015C" w:rsidRDefault="00D86F8F">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rsidR="0046015C" w:rsidRDefault="00D86F8F">
      <w:pPr>
        <w:pStyle w:val="BodyText"/>
      </w:pPr>
      <w:r>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rsidR="0046015C" w:rsidRDefault="00D86F8F">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46015C" w:rsidRDefault="00D86F8F">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rsidR="0046015C" w:rsidRDefault="00D86F8F">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rsidR="0046015C" w:rsidRDefault="00D86F8F">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rsidR="0046015C" w:rsidRDefault="00D86F8F">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rsidR="0046015C" w:rsidRDefault="00D86F8F">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46015C" w:rsidRDefault="00D86F8F">
      <w:pPr>
        <w:pStyle w:val="ImageCaption"/>
      </w:pPr>
      <w:r>
        <w:t>Figure 3: Typical life stage progression of coho salmon in the Scott River watershed.</w:t>
      </w:r>
    </w:p>
    <w:p w:rsidR="0046015C" w:rsidRDefault="00D86F8F">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rsidR="0046015C" w:rsidRDefault="00D86F8F">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rsidR="0046015C" w:rsidRDefault="00D86F8F">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rsidR="0046015C" w:rsidRDefault="00D86F8F">
      <w:pPr>
        <w:pStyle w:val="Heading3"/>
      </w:pPr>
      <w:bookmarkStart w:id="12" w:name="X81526482162caeee6479f25539a9c6105844354"/>
      <w:bookmarkEnd w:id="11"/>
      <w:r>
        <w:rPr>
          <w:rStyle w:val="SectionNumber"/>
        </w:rPr>
        <w:t>2.2.4</w:t>
      </w:r>
      <w:r>
        <w:tab/>
        <w:t>Relevant distinctions in Chinook and coho life histories</w:t>
      </w:r>
    </w:p>
    <w:p w:rsidR="0046015C" w:rsidRDefault="00D86F8F">
      <w:pPr>
        <w:pStyle w:val="FirstParagraph"/>
      </w:pPr>
      <w:r>
        <w:t>Chinook and coho salmon are distinct in several ways relevant to this study and to management considerations:</w:t>
      </w:r>
    </w:p>
    <w:p w:rsidR="0046015C" w:rsidRDefault="00D86F8F">
      <w:pPr>
        <w:pStyle w:val="Compact"/>
        <w:numPr>
          <w:ilvl w:val="0"/>
          <w:numId w:val="2"/>
        </w:numPr>
      </w:pPr>
      <w:r>
        <w:t>In most years Chinook spawning migration takes place earlier (September-December) than coho (October-January).</w:t>
      </w:r>
    </w:p>
    <w:p w:rsidR="0046015C" w:rsidRDefault="00D86F8F">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46015C" w:rsidRDefault="00D86F8F">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rsidR="0046015C" w:rsidRDefault="00D86F8F">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rsidR="0046015C" w:rsidRDefault="00D86F8F">
      <w:pPr>
        <w:pStyle w:val="Heading1"/>
      </w:pPr>
      <w:bookmarkStart w:id="13" w:name="methods-quantitative-analysis"/>
      <w:bookmarkEnd w:id="4"/>
      <w:bookmarkEnd w:id="8"/>
      <w:bookmarkEnd w:id="12"/>
      <w:r>
        <w:rPr>
          <w:rStyle w:val="SectionNumber"/>
        </w:rPr>
        <w:t>3</w:t>
      </w:r>
      <w:r>
        <w:tab/>
        <w:t>Methods: Quantitative analysis</w:t>
      </w:r>
    </w:p>
    <w:p w:rsidR="0046015C" w:rsidRDefault="00D86F8F">
      <w:pPr>
        <w:pStyle w:val="FirstParagraph"/>
      </w:pPr>
      <w:r>
        <w:t>We used lasso regression (James et al. 2013; Ranstam and Cook 2018) 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p w:rsidR="0046015C" w:rsidRDefault="00D86F8F">
      <w:pPr>
        <w:pStyle w:val="Heading2"/>
      </w:pPr>
      <w:bookmarkStart w:id="14" w:name="Xe8c516df69f6b9666ccfbf7165518f829d29364"/>
      <w:r>
        <w:rPr>
          <w:rStyle w:val="SectionNumber"/>
        </w:rPr>
        <w:t>3.1</w:t>
      </w:r>
      <w:r>
        <w:tab/>
        <w:t>Step 1. Calculate predictors: Flow metrics to describe Scott River flow regime</w:t>
      </w:r>
    </w:p>
    <w:p w:rsidR="0046015C" w:rsidRDefault="00D86F8F">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w:t>
      </w:r>
      <w:r>
        <w:rPr>
          <w:i/>
          <w:iCs/>
        </w:rPr>
        <w:t>Supplemental Table 1</w:t>
      </w:r>
      <w:r>
        <w:t>). Abbreviations, relevant time periods and metric calculation details are listed in Table 1.</w:t>
      </w:r>
    </w:p>
    <w:p w:rsidR="0046015C" w:rsidRDefault="00D86F8F">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rsidR="0046015C" w:rsidRDefault="00D86F8F">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w:t>
      </w:r>
      <w:r>
        <w:lastRenderedPageBreak/>
        <w:t>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rsidR="0046015C" w:rsidRDefault="00D86F8F">
      <w:pPr>
        <w:pStyle w:val="BodyText"/>
      </w:pPr>
      <w:r>
        <w:t>Finally, to identify the presence of scouring flows [i.e., storm events that can mobilize large amounts of sediment and either bury or wash away salmonid eggs; Scott River Watershed Council (SRWC) (2018)], we calculated the number of days in each year with average daily flow greater than the 90th flow percentile (for the full Fort Jones hydrologic record).</w:t>
      </w:r>
    </w:p>
    <w:p w:rsidR="0046015C" w:rsidRDefault="00D86F8F">
      <w:pPr>
        <w:pStyle w:val="Heading3"/>
      </w:pPr>
      <w:bookmarkStart w:id="15" w:name="Xf45fee2eebd53972590b701c61840508f81f9c4"/>
      <w:r>
        <w:rPr>
          <w:rStyle w:val="SectionNumber"/>
        </w:rPr>
        <w:t>3.1.1</w:t>
      </w:r>
      <w:r>
        <w:tab/>
        <w:t>Selecting flow thresholds for dis- and re-connection timing</w:t>
      </w:r>
    </w:p>
    <w:p w:rsidR="0046015C" w:rsidRDefault="00D86F8F">
      <w:pPr>
        <w:pStyle w:val="FirstParagraph"/>
      </w:pPr>
      <w:r>
        <w:t>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 (Tolley, Foglia, and Harter 2019).</w:t>
      </w:r>
    </w:p>
    <w:p w:rsidR="0046015C" w:rsidRDefault="00D86F8F">
      <w:pPr>
        <w:pStyle w:val="BodyText"/>
      </w:pPr>
      <w:r>
        <w:t>The reconnection timing of proximate flow thresholds is somewhat correlated. The lasso regression is appropriate for this type of data because the method can eliminate some redundancy in predictor information (James et al. 2013).</w:t>
      </w:r>
    </w:p>
    <w:p w:rsidR="0046015C" w:rsidRDefault="00D86F8F">
      <w:pPr>
        <w:pStyle w:val="TableCaption"/>
      </w:pPr>
      <w:r>
        <w:t>Table 1: Explanation of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46015C" w:rsidTr="0046015C">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46015C" w:rsidTr="0046015C">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BY) are added to the column name for clarity. </w:t>
            </w:r>
            <w:r>
              <w:rPr>
                <w:rFonts w:ascii="Arial" w:eastAsia="Arial" w:hAnsi="Arial" w:cs="Arial"/>
                <w:color w:val="000000"/>
                <w:sz w:val="22"/>
                <w:szCs w:val="22"/>
              </w:rPr>
              <w:lastRenderedPageBreak/>
              <w:t>Example: BY_min_flow_sepdec</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SY) are added to the column name for clarity. Example: SY_tot_flow_janjul</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46015C" w:rsidTr="0046015C">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46015C" w:rsidTr="0046015C">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46015C" w:rsidRDefault="00D86F8F">
      <w:pPr>
        <w:pStyle w:val="CaptionedFigure"/>
      </w:pPr>
      <w:r>
        <w:rPr>
          <w:noProof/>
        </w:rPr>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46015C" w:rsidRDefault="00D86F8F">
      <w:pPr>
        <w:pStyle w:val="ImageCaption"/>
      </w:pPr>
      <w:r>
        <w:t>Figure 4: Figure 2 from Yarnell et al., 2020. Illustration of five functional flow categories identified for a mixed rain-snowmelt runoff river in California.</w:t>
      </w:r>
    </w:p>
    <w:p w:rsidR="0046015C" w:rsidRDefault="00D86F8F">
      <w:pPr>
        <w:pStyle w:val="SourceCode"/>
      </w:pPr>
      <w:r>
        <w:rPr>
          <w:rStyle w:val="VerbatimChar"/>
        </w:rPr>
        <w:lastRenderedPageBreak/>
        <w:t>## [1] FALSE</w:t>
      </w: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drawing>
          <wp:inline distT="0" distB="0" distL="0" distR="0">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rsidR="0046015C" w:rsidRDefault="00D86F8F">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rsidR="0046015C" w:rsidRDefault="00D86F8F">
      <w:pPr>
        <w:pStyle w:val="Heading2"/>
      </w:pPr>
      <w:bookmarkStart w:id="16" w:name="X609a518cf80cd5621c8edda22a9150e94756c7a"/>
      <w:bookmarkEnd w:id="14"/>
      <w:bookmarkEnd w:id="15"/>
      <w:r>
        <w:rPr>
          <w:rStyle w:val="SectionNumber"/>
        </w:rPr>
        <w:t>3.2</w:t>
      </w:r>
      <w:r>
        <w:tab/>
        <w:t>Step 2. Assemble responses: Ecological monitoring data</w:t>
      </w:r>
    </w:p>
    <w:p w:rsidR="0046015C" w:rsidRDefault="00D86F8F">
      <w:pPr>
        <w:pStyle w:val="FirstParagraph"/>
      </w:pPr>
      <w:r>
        <w:t>Multiple observed quantities were evaluated as candidates to best represent the ecological response in the flow-ecology relationship.</w:t>
      </w:r>
    </w:p>
    <w:p w:rsidR="0046015C" w:rsidRDefault="00D86F8F">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rsidR="0046015C" w:rsidRDefault="00D86F8F">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rsidR="0046015C" w:rsidRDefault="00D86F8F">
      <w:pPr>
        <w:pStyle w:val="Compact"/>
        <w:numPr>
          <w:ilvl w:val="0"/>
          <w:numId w:val="3"/>
        </w:numPr>
      </w:pPr>
      <w:r>
        <w:t>Number of juvenile yearling, or smolt, salmon. Smolt are counted as outmigrants, often from rotary screw trap observations (e.g., Massie and Morrow 2020).</w:t>
      </w:r>
    </w:p>
    <w:p w:rsidR="0046015C" w:rsidRDefault="00D86F8F">
      <w:pPr>
        <w:pStyle w:val="Compact"/>
        <w:numPr>
          <w:ilvl w:val="0"/>
          <w:numId w:val="3"/>
        </w:numPr>
      </w:pPr>
      <w:r>
        <w:lastRenderedPageBreak/>
        <w:t>Number of salmon gravel nests, or redds, observed during spawning window (e.g., Siskiyou RCD 2017a) (for coho only).</w:t>
      </w:r>
    </w:p>
    <w:p w:rsidR="0046015C" w:rsidRDefault="00D86F8F">
      <w:pPr>
        <w:pStyle w:val="FirstParagraph"/>
      </w:pPr>
      <w:r>
        <w:t>Based on these observations, two other combined metrics have historically been calculated and reported by regional agencies (Knechtle and Giudice 2023). These metrics use data from multiple years to capture multiple life stages for a given cohort:</w:t>
      </w:r>
    </w:p>
    <w:p w:rsidR="0046015C" w:rsidRDefault="00D86F8F">
      <w:pPr>
        <w:pStyle w:val="Compact"/>
        <w:numPr>
          <w:ilvl w:val="0"/>
          <w:numId w:val="4"/>
        </w:numPr>
      </w:pPr>
      <w:r>
        <w:t>The number of outmigrating coho smolt produced per spawning female (coho spf) and the outmigrating Chinook juveniles per adult (Chinook jpa).</w:t>
      </w:r>
    </w:p>
    <w:p w:rsidR="0046015C" w:rsidRDefault="00D86F8F">
      <w:pPr>
        <w:pStyle w:val="Heading2"/>
      </w:pPr>
      <w:bookmarkStart w:id="17" w:name="X20c1638e278a12d3e21d99c660b4cf45da1d159"/>
      <w:bookmarkEnd w:id="16"/>
      <w:r>
        <w:rPr>
          <w:rStyle w:val="SectionNumber"/>
        </w:rPr>
        <w:t>3.3</w:t>
      </w:r>
      <w:r>
        <w:tab/>
        <w:t>Step 3. Align predictor and response metrics with timing of species cohorts</w:t>
      </w:r>
    </w:p>
    <w:p w:rsidR="0046015C" w:rsidRDefault="00D86F8F">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rsidR="0046015C" w:rsidRDefault="00D86F8F">
      <w:pPr>
        <w:pStyle w:val="Heading3"/>
      </w:pPr>
      <w:bookmarkStart w:id="18" w:name="data-alignment---coho"/>
      <w:r>
        <w:rPr>
          <w:rStyle w:val="SectionNumber"/>
        </w:rPr>
        <w:t>3.3.1</w:t>
      </w:r>
      <w:r>
        <w:tab/>
        <w:t>Data alignment - coho</w:t>
      </w:r>
    </w:p>
    <w:p w:rsidR="0046015C" w:rsidRDefault="00D86F8F">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rsidR="0046015C" w:rsidRDefault="00D86F8F">
      <w:pPr>
        <w:pStyle w:val="BodyText"/>
      </w:pPr>
      <w:r>
        <w:t>For convenience in referring to hydrologic metrics in different water years, this Coho Freshwater Life Period has been broken up into three subperiods (as shown in Figure 3 and described in Table 2):</w:t>
      </w:r>
    </w:p>
    <w:p w:rsidR="0046015C" w:rsidRDefault="00D86F8F">
      <w:pPr>
        <w:pStyle w:val="Compact"/>
        <w:numPr>
          <w:ilvl w:val="0"/>
          <w:numId w:val="5"/>
        </w:numPr>
      </w:pPr>
      <w:r>
        <w:t>Brood Year (BY), September-December of the year of the cohort’s parents’ spawning</w:t>
      </w:r>
    </w:p>
    <w:p w:rsidR="0046015C" w:rsidRDefault="00D86F8F">
      <w:pPr>
        <w:pStyle w:val="Compact"/>
        <w:numPr>
          <w:ilvl w:val="0"/>
          <w:numId w:val="5"/>
        </w:numPr>
      </w:pPr>
      <w:r>
        <w:t>Rearing Year (RY), January-December of the full year the cohort spends in the watershed</w:t>
      </w:r>
    </w:p>
    <w:p w:rsidR="0046015C" w:rsidRDefault="00D86F8F">
      <w:pPr>
        <w:pStyle w:val="Compact"/>
        <w:numPr>
          <w:ilvl w:val="0"/>
          <w:numId w:val="5"/>
        </w:numPr>
      </w:pPr>
      <w:r>
        <w:t>Smolt Year (SY), January-July of the year of the cohort’s smolt outmigration</w:t>
      </w:r>
    </w:p>
    <w:p w:rsidR="0046015C" w:rsidRDefault="00D86F8F">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designated subperiods (e.g., the extreme dry water year of 2014, in which the “fall reconnection” of flows in Brood Year 2013 did not occur until February of the cohort’s </w:t>
      </w:r>
      <w:r>
        <w:lastRenderedPageBreak/>
        <w:t>Rearing Year). Nonetheless, for consistency, even a January or February reconnection date will be referred to by the previous fall year designation.</w:t>
      </w:r>
    </w:p>
    <w:p w:rsidR="0046015C" w:rsidRDefault="00D86F8F">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rsidR="0046015C" w:rsidRDefault="00D86F8F">
      <w:pPr>
        <w:pStyle w:val="BodyText"/>
      </w:pPr>
      <w:r>
        <w:t xml:space="preserve">Each brood year is associated with multiple ecological responses (i.e. “fish outcome” 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46015C" w:rsidRDefault="00D86F8F">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46015C" w:rsidTr="0046015C">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46015C" w:rsidTr="0046015C">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46015C" w:rsidTr="0046015C">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46015C" w:rsidTr="0046015C">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46015C" w:rsidTr="0046015C">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rsidR="0046015C" w:rsidRDefault="00D86F8F">
      <w:pPr>
        <w:pStyle w:val="Heading3"/>
      </w:pPr>
      <w:bookmarkStart w:id="19" w:name="data-alignment---chinook"/>
      <w:bookmarkEnd w:id="18"/>
      <w:r>
        <w:rPr>
          <w:rStyle w:val="SectionNumber"/>
        </w:rPr>
        <w:t>3.3.2</w:t>
      </w:r>
      <w:r>
        <w:tab/>
        <w:t>Data alignment - Chinook</w:t>
      </w:r>
    </w:p>
    <w:p w:rsidR="0046015C" w:rsidRDefault="00D86F8F">
      <w:pPr>
        <w:pStyle w:val="FirstParagraph"/>
      </w:pPr>
      <w:r>
        <w:t>Because spawning occurs in the fall for both coho and Chinook salmon in the Scott River watershed (California Department of Fish and Wildlife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rsidR="0046015C" w:rsidRDefault="00D86F8F">
      <w:pPr>
        <w:pStyle w:val="Heading2"/>
      </w:pPr>
      <w:bookmarkStart w:id="20" w:name="X7445b02a15d4be14f0904dc67931441e9420807"/>
      <w:bookmarkEnd w:id="17"/>
      <w:bookmarkEnd w:id="19"/>
      <w:r>
        <w:rPr>
          <w:rStyle w:val="SectionNumber"/>
        </w:rPr>
        <w:lastRenderedPageBreak/>
        <w:t>3.4</w:t>
      </w:r>
      <w:r>
        <w:tab/>
        <w:t>Step 4. Calculate correlation coefficients and rule out temporally impossible relationships</w:t>
      </w:r>
    </w:p>
    <w:p w:rsidR="0046015C" w:rsidRDefault="00D86F8F">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rsidR="0046015C" w:rsidRDefault="00D86F8F">
      <w:pPr>
        <w:pStyle w:val="Heading2"/>
      </w:pPr>
      <w:bookmarkStart w:id="21" w:name="X4fef343846e4ec5533e04e9ea59f7e0d1bd5440"/>
      <w:bookmarkEnd w:id="20"/>
      <w:r>
        <w:rPr>
          <w:rStyle w:val="SectionNumber"/>
        </w:rPr>
        <w:t>3.5</w:t>
      </w:r>
      <w:r>
        <w:tab/>
        <w:t>Step 5. Select ecological response metrics</w:t>
      </w:r>
    </w:p>
    <w:p w:rsidR="0046015C" w:rsidRDefault="00D86F8F">
      <w:pPr>
        <w:pStyle w:val="FirstParagraph"/>
      </w:pPr>
      <w:r>
        <w:t xml:space="preserve">To generate predictive models, we make an assumption of independence for each year of ecological observation data. Cohort effects may reduce the validity of this assumption (i.e. the number of spawners in year 2009 may be partly dependent on the number of spawners in 2006). In order to control somewhat for cohort effects, we selected the normalized metric available for each species: coho smolts per female spawner (coho spf) and Chinook juveniles per adult spawner (Chinook jpa). We used the correlation coefficents between the hydrologic and ecological metrics to assess the predictability of the two data types. For completeness, we also compared the </w:t>
      </w:r>
      <m:oMath>
        <m:r>
          <w:rPr>
            <w:rFonts w:ascii="Cambria Math" w:hAnsi="Cambria Math"/>
          </w:rPr>
          <m:t>R</m:t>
        </m:r>
      </m:oMath>
      <w:r>
        <w:t xml:space="preserve"> values of the two selected metrics to the other (non-normalized) ecological data types.</w:t>
      </w:r>
    </w:p>
    <w:p w:rsidR="0046015C" w:rsidRDefault="00D86F8F">
      <w:pPr>
        <w:pStyle w:val="Heading2"/>
      </w:pPr>
      <w:bookmarkStart w:id="22" w:name="Xa678dc57f09924ba6b6b79a52a1d04b551bab3e"/>
      <w:bookmarkEnd w:id="21"/>
      <w:r>
        <w:rPr>
          <w:rStyle w:val="SectionNumber"/>
        </w:rPr>
        <w:t>3.6</w:t>
      </w:r>
      <w:r>
        <w:tab/>
        <w:t>Step 6. Generate predictive model with lasso regression</w:t>
      </w:r>
    </w:p>
    <w:p w:rsidR="0046015C" w:rsidRDefault="00D86F8F">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hydrologic predictors and the two ecological metrics selected in the previous step (one for coho and one for Chinook).</w:t>
      </w:r>
    </w:p>
    <w:p w:rsidR="0046015C" w:rsidRDefault="00D86F8F">
      <w:pPr>
        <w:pStyle w:val="Heading3"/>
      </w:pPr>
      <w:bookmarkStart w:id="23" w:name="general-approach"/>
      <w:r>
        <w:rPr>
          <w:rStyle w:val="SectionNumber"/>
        </w:rPr>
        <w:t>3.6.1</w:t>
      </w:r>
      <w:r>
        <w:tab/>
        <w:t>General approach</w:t>
      </w:r>
    </w:p>
    <w:p w:rsidR="0046015C" w:rsidRDefault="00D86F8F">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w:t>
      </w:r>
    </w:p>
    <w:p w:rsidR="0046015C" w:rsidRDefault="00D86F8F">
      <w:pPr>
        <w:pStyle w:val="BodyText"/>
      </w:pPr>
      <w:r>
        <w:t>Lasso (Least Absolute Shrinkage and Selection Operator) regression minimizes the following quantity:</w:t>
      </w:r>
    </w:p>
    <w:p w:rsidR="0046015C" w:rsidRDefault="00D86F8F">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46015C" w:rsidRDefault="00D86F8F">
      <w:pPr>
        <w:pStyle w:val="FirstParagraph"/>
      </w:pPr>
      <w:r>
        <w:t>Where:</w:t>
      </w:r>
    </w:p>
    <w:p w:rsidR="0046015C" w:rsidRDefault="00D86F8F">
      <w:pPr>
        <w:pStyle w:val="Compact"/>
        <w:numPr>
          <w:ilvl w:val="0"/>
          <w:numId w:val="6"/>
        </w:numPr>
      </w:pPr>
      <m:oMath>
        <m:r>
          <w:rPr>
            <w:rFonts w:ascii="Cambria Math" w:hAnsi="Cambria Math"/>
          </w:rPr>
          <w:lastRenderedPageBreak/>
          <m:t>n</m:t>
        </m:r>
      </m:oMath>
      <w:r>
        <w:t xml:space="preserve"> is the number of ecological observations;</w:t>
      </w:r>
    </w:p>
    <w:p w:rsidR="0046015C" w:rsidRDefault="00D86F8F">
      <w:pPr>
        <w:pStyle w:val="Compact"/>
        <w:numPr>
          <w:ilvl w:val="0"/>
          <w:numId w:val="6"/>
        </w:numPr>
      </w:pPr>
      <m:oMath>
        <m:r>
          <w:rPr>
            <w:rFonts w:ascii="Cambria Math" w:hAnsi="Cambria Math"/>
          </w:rPr>
          <m:t>i</m:t>
        </m:r>
      </m:oMath>
      <w:r>
        <w:t xml:space="preserve"> enumerates the brood years;</w:t>
      </w:r>
    </w:p>
    <w:p w:rsidR="0046015C" w:rsidRDefault="00D86F8F">
      <w:pPr>
        <w:pStyle w:val="Compact"/>
        <w:numPr>
          <w:ilvl w:val="0"/>
          <w:numId w:val="6"/>
        </w:numPr>
      </w:pPr>
      <m:oMath>
        <m:r>
          <w:rPr>
            <w:rFonts w:ascii="Cambria Math" w:hAnsi="Cambria Math"/>
          </w:rPr>
          <m:t>p</m:t>
        </m:r>
      </m:oMath>
      <w:r>
        <w:t xml:space="preserve"> is the number of predictors;</w:t>
      </w:r>
    </w:p>
    <w:p w:rsidR="0046015C" w:rsidRDefault="00D86F8F">
      <w:pPr>
        <w:pStyle w:val="Compact"/>
        <w:numPr>
          <w:ilvl w:val="0"/>
          <w:numId w:val="6"/>
        </w:numPr>
      </w:pPr>
      <m:oMath>
        <m:r>
          <w:rPr>
            <w:rFonts w:ascii="Cambria Math" w:hAnsi="Cambria Math"/>
          </w:rPr>
          <m:t>j</m:t>
        </m:r>
      </m:oMath>
      <w:r>
        <w:t xml:space="preserve"> enumerates the hydrologic predictors;</w:t>
      </w:r>
    </w:p>
    <w:p w:rsidR="0046015C" w:rsidRDefault="00D86F8F">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rsidR="0046015C" w:rsidRDefault="00D86F8F">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brood year </w:t>
      </w:r>
      <m:oMath>
        <m:r>
          <w:rPr>
            <w:rFonts w:ascii="Cambria Math" w:hAnsi="Cambria Math"/>
          </w:rPr>
          <m:t>i</m:t>
        </m:r>
      </m:oMath>
      <w:r>
        <w:t xml:space="preserve"> (dependent variable);</w:t>
      </w:r>
    </w:p>
    <w:p w:rsidR="0046015C" w:rsidRDefault="00D86F8F">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rsidR="0046015C" w:rsidRDefault="00D86F8F">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rsidR="0046015C" w:rsidRDefault="00D86F8F">
      <w:pPr>
        <w:pStyle w:val="Compact"/>
        <w:numPr>
          <w:ilvl w:val="0"/>
          <w:numId w:val="6"/>
        </w:numPr>
      </w:pPr>
      <m:oMath>
        <m:r>
          <w:rPr>
            <w:rFonts w:ascii="Cambria Math" w:hAnsi="Cambria Math"/>
          </w:rPr>
          <m:t>λ</m:t>
        </m:r>
      </m:oMath>
      <w:r>
        <w:t xml:space="preserve"> is a tuning parameter, referred to as a shrinkage penalty.</w:t>
      </w:r>
    </w:p>
    <w:p w:rsidR="0046015C" w:rsidRDefault="00D86F8F">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rsidR="0046015C" w:rsidRDefault="00D86F8F">
      <w:pPr>
        <w:pStyle w:val="Heading3"/>
      </w:pPr>
      <w:bookmarkStart w:id="24" w:name="Xa36825116d2ac6903b5289f7648c182c9149f63"/>
      <w:bookmarkEnd w:id="23"/>
      <w:r>
        <w:rPr>
          <w:rStyle w:val="SectionNumber"/>
        </w:rPr>
        <w:t>3.6.2</w:t>
      </w:r>
      <w:r>
        <w:tab/>
        <w:t>Predictor restriction based on sample size</w:t>
      </w:r>
    </w:p>
    <w:p w:rsidR="0046015C" w:rsidRDefault="00D86F8F">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rsidR="0046015C" w:rsidRDefault="00D86F8F">
      <w:pPr>
        <w:pStyle w:val="Heading3"/>
      </w:pPr>
      <w:bookmarkStart w:id="25" w:name="test-error-and-range-of-lambda-values"/>
      <w:bookmarkEnd w:id="24"/>
      <w:r>
        <w:rPr>
          <w:rStyle w:val="SectionNumber"/>
        </w:rPr>
        <w:t>3.6.3</w:t>
      </w:r>
      <w:r>
        <w:tab/>
        <w:t>Test error and range of lambda values</w:t>
      </w:r>
    </w:p>
    <w:p w:rsidR="0046015C" w:rsidRDefault="00D86F8F">
      <w:pPr>
        <w:pStyle w:val="FirstParagraph"/>
      </w:pPr>
      <w:r>
        <w:t>In lasso regression, the goal is to select a lambda value (referred to as the “shrinkage penalty” or “tuning parameter”)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 (James et al. 2013). The predictive models that result from this type of overfitting typically perform poorly when applied to new data, since they tend to incorporate random noise to achieve a perfect fit (James et al. 2013).</w:t>
      </w:r>
    </w:p>
    <w:p w:rsidR="0046015C" w:rsidRDefault="00D86F8F">
      <w:pPr>
        <w:pStyle w:val="BodyText"/>
      </w:pPr>
      <w:r>
        <w:t xml:space="preserve">The standard method to pick the optimal value of lambda is to divide a dataset into a “training” and a “test” 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w:t>
      </w:r>
      <w:r>
        <w:lastRenderedPageBreak/>
        <w:t>value that produces the regression model with the minimum test error is selected, and using this value, a final regression model is generated based on the full data set (James et al. 2013).</w:t>
      </w:r>
    </w:p>
    <w:p w:rsidR="0046015C" w:rsidRDefault="00D86F8F">
      <w:pPr>
        <w:pStyle w:val="BodyText"/>
      </w:pPr>
      <w:r>
        <w:t>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rsidR="0046015C" w:rsidRDefault="00D86F8F">
      <w:pPr>
        <w:pStyle w:val="BodyText"/>
      </w:pPr>
      <w:r>
        <w:t>Then, using the full dataset, we calculated regression models produced by the full range of optimal lambda values identified in the test-train step.</w:t>
      </w:r>
    </w:p>
    <w:p w:rsidR="0046015C" w:rsidRDefault="00D86F8F">
      <w:pPr>
        <w:pStyle w:val="Heading3"/>
      </w:pPr>
      <w:bookmarkStart w:id="26" w:name="selection-of-final-lambda-values"/>
      <w:bookmarkEnd w:id="25"/>
      <w:r>
        <w:rPr>
          <w:rStyle w:val="SectionNumber"/>
        </w:rPr>
        <w:t>3.6.4</w:t>
      </w:r>
      <w:r>
        <w:tab/>
        <w:t>Selection of final lambda values</w:t>
      </w:r>
    </w:p>
    <w:p w:rsidR="0046015C" w:rsidRDefault="00D86F8F">
      <w:pPr>
        <w:pStyle w:val="FirstParagraph"/>
      </w:pPr>
      <w:r>
        <w:t>To select a final lambda value, we considered the percentage of deviation explained and the test error of the 1,366 (coho) and 10,000 (Chinook) randomly sampled test and training sets. For both species we selected a lambda value that explained the maximum percent of deviation that also produced a reasonable average test error.</w:t>
      </w:r>
    </w:p>
    <w:p w:rsidR="0046015C" w:rsidRDefault="00D86F8F">
      <w:pPr>
        <w:pStyle w:val="Heading2"/>
      </w:pPr>
      <w:bookmarkStart w:id="27" w:name="Xcc873bd4122e127f797b0eb5391360994726419"/>
      <w:bookmarkEnd w:id="22"/>
      <w:bookmarkEnd w:id="26"/>
      <w:r>
        <w:rPr>
          <w:rStyle w:val="SectionNumber"/>
        </w:rPr>
        <w:t>3.7</w:t>
      </w:r>
      <w:r>
        <w:tab/>
        <w:t>Step 7. Formulate Hydrologic Benefit function</w:t>
      </w:r>
    </w:p>
    <w:p w:rsidR="0046015C" w:rsidRDefault="00D86F8F">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rsidR="0046015C" w:rsidRDefault="00D86F8F">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46015C" w:rsidRDefault="00D86F8F">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predictor </w:t>
      </w:r>
      <m:oMath>
        <m:r>
          <w:rPr>
            <w:rFonts w:ascii="Cambria Math" w:hAnsi="Cambria Math"/>
          </w:rPr>
          <m:t>j</m:t>
        </m:r>
      </m:oMath>
      <w:r>
        <w:t xml:space="preserve"> in the cohort with Brood Year </w:t>
      </w:r>
      <m:oMath>
        <m:r>
          <w:rPr>
            <w:rFonts w:ascii="Cambria Math" w:hAnsi="Cambria Math"/>
          </w:rPr>
          <m:t>i</m:t>
        </m:r>
      </m:oMath>
      <w:r>
        <w:t>.</w:t>
      </w:r>
    </w:p>
    <w:p w:rsidR="0046015C" w:rsidRDefault="00D86F8F">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46015C" w:rsidRDefault="00D86F8F">
      <w:pPr>
        <w:pStyle w:val="Heading1"/>
      </w:pPr>
      <w:bookmarkStart w:id="28" w:name="results"/>
      <w:bookmarkEnd w:id="13"/>
      <w:bookmarkEnd w:id="27"/>
      <w:r>
        <w:rPr>
          <w:rStyle w:val="SectionNumber"/>
        </w:rPr>
        <w:t>4</w:t>
      </w:r>
      <w:r>
        <w:tab/>
        <w:t>Results</w:t>
      </w:r>
    </w:p>
    <w:p w:rsidR="0046015C" w:rsidRDefault="00D86F8F">
      <w:pPr>
        <w:pStyle w:val="Heading2"/>
      </w:pPr>
      <w:bookmarkStart w:id="29" w:name="Xc2abe7bcb62e605259110c7fc452887e7b6f6b3"/>
      <w:r>
        <w:rPr>
          <w:rStyle w:val="SectionNumber"/>
        </w:rPr>
        <w:t>4.1</w:t>
      </w:r>
      <w:r>
        <w:tab/>
        <w:t>Flow history of the Scott River, described in functional flow metrics</w:t>
      </w:r>
    </w:p>
    <w:p w:rsidR="0046015C" w:rsidRDefault="00D86F8F">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6, panel A). Annual flows have always shown large </w:t>
      </w:r>
      <w:r>
        <w:lastRenderedPageBreak/>
        <w:t>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rsidR="0046015C" w:rsidRDefault="00D86F8F">
      <w:pPr>
        <w:pStyle w:val="BodyText"/>
      </w:pPr>
      <w:r>
        <w:t>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6, panel B).</w:t>
      </w:r>
    </w:p>
    <w:p w:rsidR="0046015C" w:rsidRDefault="00D86F8F">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rsidR="0046015C" w:rsidRDefault="00D86F8F">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 6, panel EF).</w:t>
      </w:r>
    </w:p>
    <w:p w:rsidR="0046015C" w:rsidRDefault="00D86F8F">
      <w:pPr>
        <w:pStyle w:val="BodyText"/>
      </w:pPr>
      <w:r>
        <w:t>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 (Tolley, Foglia, and Harter 2019). The onset of the dry season is earlier, and the duration of the dry season has increased, in some of the most recent years to over 200 days (Figure 6, panels G and H).</w:t>
      </w:r>
    </w:p>
    <w:p w:rsidR="0046015C" w:rsidRDefault="00D86F8F">
      <w:pPr>
        <w:pStyle w:val="BodyText"/>
      </w:pPr>
      <w:r>
        <w:t>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7).</w:t>
      </w:r>
    </w:p>
    <w:p w:rsidR="0046015C" w:rsidRDefault="00D86F8F">
      <w:pPr>
        <w:pStyle w:val="BodyText"/>
      </w:pPr>
      <w:r>
        <w:lastRenderedPageBreak/>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lastRenderedPageBreak/>
        <w:drawing>
          <wp:inline distT="0" distB="0" distL="0" distR="0">
            <wp:extent cx="5334000" cy="6858000"/>
            <wp:effectExtent l="0" t="0" r="0" b="0"/>
            <wp:docPr id="64"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46015C" w:rsidRDefault="00D86F8F">
      <w:pPr>
        <w:pStyle w:val="ImageCaption"/>
      </w:pPr>
      <w:r>
        <w:t>Figure 6: Total annual flow volume (panel A) and functional flow metrics (panels B-H; Patterson et al. 2020), derived from daily average flow measurements at the Fort Jones USGS flow gauge (ID 11519500) for water years 1942-2021.</w:t>
      </w: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lastRenderedPageBreak/>
        <w:drawing>
          <wp:inline distT="0" distB="0" distL="0" distR="0">
            <wp:extent cx="5334000" cy="4572000"/>
            <wp:effectExtent l="0" t="0" r="0" b="0"/>
            <wp:docPr id="67"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46015C" w:rsidRDefault="00D86F8F">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rsidR="0046015C" w:rsidRDefault="00D86F8F">
      <w:pPr>
        <w:pStyle w:val="Heading2"/>
      </w:pPr>
      <w:bookmarkStart w:id="30" w:name="hydrology-ecology-correlations"/>
      <w:bookmarkEnd w:id="29"/>
      <w:r>
        <w:rPr>
          <w:rStyle w:val="SectionNumber"/>
        </w:rPr>
        <w:t>4.2</w:t>
      </w:r>
      <w:r>
        <w:tab/>
        <w:t>Hydrology-ecology correlations</w:t>
      </w:r>
    </w:p>
    <w:p w:rsidR="0046015C" w:rsidRDefault="00D86F8F">
      <w:pPr>
        <w:pStyle w:val="FirstParagraph"/>
      </w:pPr>
      <w:r>
        <w:t>In the correlation analysis we assessed relatedness of ecological outcome metrics with all types of hydrologic metrics (i.e. reconnection/disconnection timing, functional flows, and scouring flow metrics) (</w:t>
      </w:r>
      <w:r>
        <w:rPr>
          <w:i/>
          <w:iCs/>
        </w:rPr>
        <w:t>Supplemental Figure 1</w:t>
      </w:r>
      <w:r>
        <w:t>; with selected metrics shown in Figure 8).</w:t>
      </w:r>
    </w:p>
    <w:p w:rsidR="0046015C" w:rsidRDefault="00D86F8F">
      <w:pPr>
        <w:pStyle w:val="SourceCode"/>
      </w:pPr>
      <w:r>
        <w:rPr>
          <w:rStyle w:val="VerbatimChar"/>
        </w:rPr>
        <w:t xml:space="preserve">FALSE png </w:t>
      </w:r>
      <w:r>
        <w:br/>
      </w:r>
      <w:r>
        <w:rPr>
          <w:rStyle w:val="VerbatimChar"/>
        </w:rPr>
        <w:t>FALSE   2</w:t>
      </w:r>
    </w:p>
    <w:p w:rsidR="0046015C" w:rsidRDefault="00D86F8F">
      <w:pPr>
        <w:pStyle w:val="FirstParagraph"/>
      </w:pPr>
      <w:r>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w:t>
      </w:r>
      <w:r>
        <w:lastRenderedPageBreak/>
        <w:t>outmigrating juveniles (though brood year reconnection correlations are much weaker for Chinook than for coho).</w:t>
      </w:r>
    </w:p>
    <w:p w:rsidR="0046015C" w:rsidDel="00D86F8F" w:rsidRDefault="00D86F8F">
      <w:pPr>
        <w:pStyle w:val="BodyText"/>
        <w:rPr>
          <w:del w:id="31" w:author="Claire Kouba" w:date="2024-07-15T11:19:00Z"/>
        </w:rPr>
      </w:pPr>
      <w:bookmarkStart w:id="32" w:name="_GoBack"/>
      <w:del w:id="33" w:author="Claire Kouba" w:date="2024-07-15T11:18:00Z">
        <w:r w:rsidDel="00D86F8F">
          <w:delText>Findings that match professional judgment:</w:delText>
        </w:r>
      </w:del>
      <w:ins w:id="34" w:author="Claire Kouba" w:date="2024-07-15T11:18:00Z">
        <w:r>
          <w:t xml:space="preserve">The correlation coefficients support several findings that match existing understanding </w:t>
        </w:r>
      </w:ins>
      <w:ins w:id="35" w:author="Claire Kouba" w:date="2024-07-15T11:19:00Z">
        <w:r>
          <w:t xml:space="preserve">of coho and Chinook </w:t>
        </w:r>
      </w:ins>
      <w:ins w:id="36" w:author="Claire Kouba" w:date="2024-07-15T11:23:00Z">
        <w:r w:rsidR="00AC6AFA">
          <w:t>ecohydrology</w:t>
        </w:r>
      </w:ins>
      <w:ins w:id="37" w:author="Claire Kouba" w:date="2024-07-15T11:19:00Z">
        <w:r>
          <w:t xml:space="preserve">. For example, </w:t>
        </w:r>
      </w:ins>
      <w:ins w:id="38" w:author="Claire Kouba" w:date="2024-07-15T11:21:00Z">
        <w:r>
          <w:t xml:space="preserve">experiencing </w:t>
        </w:r>
      </w:ins>
      <w:ins w:id="39" w:author="Claire Kouba" w:date="2024-07-15T11:19:00Z">
        <w:r>
          <w:t>a</w:t>
        </w:r>
      </w:ins>
    </w:p>
    <w:p w:rsidR="0046015C" w:rsidDel="00AC6AFA" w:rsidRDefault="00D86F8F" w:rsidP="00AC6AFA">
      <w:pPr>
        <w:pStyle w:val="Compact"/>
        <w:numPr>
          <w:ilvl w:val="0"/>
          <w:numId w:val="7"/>
        </w:numPr>
        <w:rPr>
          <w:del w:id="40" w:author="Claire Kouba" w:date="2024-07-15T11:22:00Z"/>
        </w:rPr>
      </w:pPr>
      <w:ins w:id="41" w:author="Claire Kouba" w:date="2024-07-15T11:20:00Z">
        <w:r>
          <w:t>longer wet season as newly hatched fry (RY_W</w:t>
        </w:r>
      </w:ins>
      <w:ins w:id="42" w:author="Claire Kouba" w:date="2024-07-15T11:21:00Z">
        <w:r>
          <w:t>et</w:t>
        </w:r>
      </w:ins>
      <w:ins w:id="43" w:author="Claire Kouba" w:date="2024-07-15T11:20:00Z">
        <w:r>
          <w:t>_BFL_Dur, or rearing year wet season baseflow duration) is</w:t>
        </w:r>
      </w:ins>
      <w:ins w:id="44" w:author="Claire Kouba" w:date="2024-07-15T11:24:00Z">
        <w:r w:rsidR="00AC6AFA">
          <w:t xml:space="preserve"> associated with </w:t>
        </w:r>
      </w:ins>
      <w:ins w:id="45" w:author="Claire Kouba" w:date="2024-07-15T11:23:00Z">
        <w:r w:rsidR="00AC6AFA">
          <w:t>higher juvenile abundance</w:t>
        </w:r>
      </w:ins>
      <w:ins w:id="46" w:author="Claire Kouba" w:date="2024-07-15T11:20:00Z">
        <w:r>
          <w:t xml:space="preserve"> for both species. </w:t>
        </w:r>
      </w:ins>
      <w:ins w:id="47" w:author="Claire Kouba" w:date="2024-07-15T11:24:00Z">
        <w:r w:rsidR="00AC6AFA">
          <w:t xml:space="preserve">Relatedly, so </w:t>
        </w:r>
      </w:ins>
      <w:ins w:id="48" w:author="Claire Kouba" w:date="2024-07-15T11:22:00Z">
        <w:r w:rsidR="00AC6AFA">
          <w:t>is a later Rearing Year dry season onset</w:t>
        </w:r>
        <w:r w:rsidR="00AC6AFA">
          <w:t>, and a</w:t>
        </w:r>
        <w:r w:rsidR="00AC6AFA" w:rsidDel="00D86F8F">
          <w:t xml:space="preserve"> </w:t>
        </w:r>
      </w:ins>
      <w:del w:id="49" w:author="Claire Kouba" w:date="2024-07-15T11:19:00Z">
        <w:r w:rsidDel="00D86F8F">
          <w:delText>L</w:delText>
        </w:r>
      </w:del>
      <w:ins w:id="50" w:author="Claire Kouba" w:date="2024-07-15T11:19:00Z">
        <w:r>
          <w:t>l</w:t>
        </w:r>
      </w:ins>
      <w:r>
        <w:t xml:space="preserve">ater </w:t>
      </w:r>
      <w:ins w:id="51" w:author="Claire Kouba" w:date="2024-07-15T11:19:00Z">
        <w:r>
          <w:t xml:space="preserve">spring </w:t>
        </w:r>
      </w:ins>
      <w:r>
        <w:t xml:space="preserve">disconnection </w:t>
      </w:r>
      <w:r>
        <w:t xml:space="preserve">(in </w:t>
      </w:r>
      <w:ins w:id="52" w:author="Claire Kouba" w:date="2024-07-15T11:25:00Z">
        <w:r w:rsidR="00AC6AFA">
          <w:t xml:space="preserve">both the </w:t>
        </w:r>
      </w:ins>
      <w:r>
        <w:t xml:space="preserve">rearing </w:t>
      </w:r>
      <w:del w:id="53" w:author="Claire Kouba" w:date="2024-07-15T11:25:00Z">
        <w:r w:rsidDel="00AC6AFA">
          <w:delText xml:space="preserve">year </w:delText>
        </w:r>
      </w:del>
      <w:r>
        <w:t>and smolt year</w:t>
      </w:r>
      <w:ins w:id="54" w:author="Claire Kouba" w:date="2024-07-15T11:25:00Z">
        <w:r w:rsidR="00AC6AFA">
          <w:t>s</w:t>
        </w:r>
      </w:ins>
      <w:r>
        <w:t xml:space="preserve">) </w:t>
      </w:r>
      <w:ins w:id="55" w:author="Claire Kouba" w:date="2024-07-15T11:19:00Z">
        <w:r>
          <w:t xml:space="preserve">is </w:t>
        </w:r>
      </w:ins>
      <w:r>
        <w:t>associated with more</w:t>
      </w:r>
      <w:ins w:id="56" w:author="Claire Kouba" w:date="2024-07-15T11:24:00Z">
        <w:r w:rsidR="00AC6AFA">
          <w:t xml:space="preserve"> outmigrating</w:t>
        </w:r>
      </w:ins>
      <w:r>
        <w:t xml:space="preserve"> coho smolt.</w:t>
      </w:r>
      <w:ins w:id="57" w:author="Claire Kouba" w:date="2024-07-15T11:19:00Z">
        <w:r>
          <w:t xml:space="preserve"> </w:t>
        </w:r>
      </w:ins>
      <w:ins w:id="58" w:author="Claire Kouba" w:date="2024-07-15T11:22:00Z">
        <w:r w:rsidR="00AC6AFA">
          <w:t xml:space="preserve">Additionally, </w:t>
        </w:r>
      </w:ins>
    </w:p>
    <w:p w:rsidR="0046015C" w:rsidDel="00AC6AFA" w:rsidRDefault="00D86F8F" w:rsidP="00AC6AFA">
      <w:pPr>
        <w:pStyle w:val="BodyText"/>
        <w:rPr>
          <w:del w:id="59" w:author="Claire Kouba" w:date="2024-07-15T11:22:00Z"/>
        </w:rPr>
        <w:pPrChange w:id="60" w:author="Claire Kouba" w:date="2024-07-15T11:22:00Z">
          <w:pPr>
            <w:pStyle w:val="Compact"/>
            <w:numPr>
              <w:numId w:val="7"/>
            </w:numPr>
            <w:ind w:left="720" w:hanging="480"/>
          </w:pPr>
        </w:pPrChange>
      </w:pPr>
      <w:del w:id="61" w:author="Claire Kouba" w:date="2024-07-15T11:20:00Z">
        <w:r w:rsidDel="00D86F8F">
          <w:delText xml:space="preserve">A longer rearing year baseflow duration (longer wet season) is good for both species’ juvenile abundance. </w:delText>
        </w:r>
      </w:del>
      <w:del w:id="62" w:author="Claire Kouba" w:date="2024-07-15T11:22:00Z">
        <w:r w:rsidDel="00AC6AFA">
          <w:delText>Relatedly,</w:delText>
        </w:r>
      </w:del>
      <w:del w:id="63" w:author="Claire Kouba" w:date="2024-07-15T11:21:00Z">
        <w:r w:rsidDel="00AC6AFA">
          <w:delText xml:space="preserve"> so is a later Rearing Year dry season onset</w:delText>
        </w:r>
      </w:del>
      <w:del w:id="64" w:author="Claire Kouba" w:date="2024-07-15T11:22:00Z">
        <w:r w:rsidDel="00AC6AFA">
          <w:delText>.</w:delText>
        </w:r>
      </w:del>
    </w:p>
    <w:p w:rsidR="00AC6AFA" w:rsidRDefault="00AC6AFA" w:rsidP="00AC6AFA">
      <w:pPr>
        <w:pStyle w:val="Compact"/>
        <w:ind w:left="720"/>
        <w:rPr>
          <w:ins w:id="65" w:author="Claire Kouba" w:date="2024-07-15T11:22:00Z"/>
        </w:rPr>
      </w:pPr>
      <w:ins w:id="66" w:author="Claire Kouba" w:date="2024-07-15T11:22:00Z">
        <w:r>
          <w:t xml:space="preserve">a </w:t>
        </w:r>
      </w:ins>
      <w:del w:id="67" w:author="Claire Kouba" w:date="2024-07-15T11:22:00Z">
        <w:r w:rsidR="00D86F8F" w:rsidDel="00AC6AFA">
          <w:delText xml:space="preserve">A </w:delText>
        </w:r>
      </w:del>
      <w:r w:rsidR="00D86F8F">
        <w:t xml:space="preserve">higher number of RY scouring days does seem to be related to lower Chinook outmigrants, </w:t>
      </w:r>
      <w:del w:id="68" w:author="Claire Kouba" w:date="2024-07-15T11:25:00Z">
        <w:r w:rsidR="00D86F8F" w:rsidDel="00AC6AFA">
          <w:delText xml:space="preserve">and </w:delText>
        </w:r>
      </w:del>
      <w:ins w:id="69" w:author="Claire Kouba" w:date="2024-07-15T11:25:00Z">
        <w:r>
          <w:t>whereas it</w:t>
        </w:r>
        <w:r>
          <w:t xml:space="preserve"> </w:t>
        </w:r>
      </w:ins>
      <w:del w:id="70" w:author="Claire Kouba" w:date="2024-07-15T11:22:00Z">
        <w:r w:rsidR="00D86F8F" w:rsidDel="00AC6AFA">
          <w:delText xml:space="preserve">have </w:delText>
        </w:r>
      </w:del>
      <w:ins w:id="71" w:author="Claire Kouba" w:date="2024-07-15T11:22:00Z">
        <w:r>
          <w:t>h</w:t>
        </w:r>
        <w:r>
          <w:t>as</w:t>
        </w:r>
        <w:r>
          <w:t xml:space="preserve"> </w:t>
        </w:r>
      </w:ins>
      <w:r w:rsidR="00D86F8F">
        <w:t xml:space="preserve">no relationishp with coho outmigrants. </w:t>
      </w:r>
    </w:p>
    <w:p w:rsidR="00AC6AFA" w:rsidRDefault="00AC6AFA" w:rsidP="00AC6AFA">
      <w:pPr>
        <w:pStyle w:val="Compact"/>
        <w:ind w:left="720"/>
        <w:rPr>
          <w:ins w:id="72" w:author="Claire Kouba" w:date="2024-07-15T11:22:00Z"/>
        </w:rPr>
      </w:pPr>
    </w:p>
    <w:p w:rsidR="00AC6AFA" w:rsidRDefault="00AC6AFA" w:rsidP="00AC6AFA">
      <w:pPr>
        <w:pStyle w:val="Compact"/>
        <w:rPr>
          <w:ins w:id="73" w:author="Claire Kouba" w:date="2024-07-15T11:23:00Z"/>
        </w:rPr>
        <w:pPrChange w:id="74" w:author="Claire Kouba" w:date="2024-07-15T11:23:00Z">
          <w:pPr>
            <w:pStyle w:val="Compact"/>
            <w:ind w:left="720"/>
          </w:pPr>
        </w:pPrChange>
      </w:pPr>
      <w:ins w:id="75" w:author="Claire Kouba" w:date="2024-07-15T11:23:00Z">
        <w:r>
          <w:t xml:space="preserve">The correlations also </w:t>
        </w:r>
      </w:ins>
      <w:ins w:id="76" w:author="Claire Kouba" w:date="2024-07-15T11:29:00Z">
        <w:r>
          <w:t>suggest some findings</w:t>
        </w:r>
      </w:ins>
      <w:ins w:id="77" w:author="Claire Kouba" w:date="2024-07-15T11:23:00Z">
        <w:r>
          <w:t xml:space="preserve"> that do not match current</w:t>
        </w:r>
      </w:ins>
      <w:ins w:id="78" w:author="Claire Kouba" w:date="2024-07-15T11:26:00Z">
        <w:r>
          <w:t xml:space="preserve"> understanding. </w:t>
        </w:r>
      </w:ins>
      <w:ins w:id="79" w:author="Claire Kouba" w:date="2024-07-15T11:29:00Z">
        <w:r>
          <w:t>One strong signal is that earlier fall reconnection timing (earlier fall spawning flows) is associated with a higher production of coho spf.</w:t>
        </w:r>
      </w:ins>
      <w:ins w:id="80" w:author="Claire Kouba" w:date="2024-07-15T11:30:00Z">
        <w:r>
          <w:t xml:space="preserve"> </w:t>
        </w:r>
      </w:ins>
      <w:ins w:id="81" w:author="Claire Kouba" w:date="2024-07-15T11:32:00Z">
        <w:r w:rsidR="008E2F3C">
          <w:t xml:space="preserve">In general, earlier fall flows </w:t>
        </w:r>
      </w:ins>
      <w:ins w:id="82" w:author="Claire Kouba" w:date="2024-07-15T11:34:00Z">
        <w:r w:rsidR="008E2F3C">
          <w:t xml:space="preserve">in the brood year </w:t>
        </w:r>
      </w:ins>
      <w:ins w:id="83" w:author="Claire Kouba" w:date="2024-07-15T11:32:00Z">
        <w:r w:rsidR="008E2F3C">
          <w:t>are thought to be beneficial to</w:t>
        </w:r>
      </w:ins>
      <w:ins w:id="84" w:author="Claire Kouba" w:date="2024-07-15T11:33:00Z">
        <w:r w:rsidR="008E2F3C">
          <w:t xml:space="preserve"> coho salmon, but it appears that this is only </w:t>
        </w:r>
      </w:ins>
      <w:ins w:id="85" w:author="Claire Kouba" w:date="2024-07-15T11:34:00Z">
        <w:r w:rsidR="008E2F3C">
          <w:t>true</w:t>
        </w:r>
      </w:ins>
      <w:ins w:id="86" w:author="Claire Kouba" w:date="2024-07-15T11:33:00Z">
        <w:r w:rsidR="008E2F3C">
          <w:t xml:space="preserve"> for the number of </w:t>
        </w:r>
      </w:ins>
      <w:ins w:id="87" w:author="Claire Kouba" w:date="2024-07-15T11:34:00Z">
        <w:r w:rsidR="008E2F3C">
          <w:t xml:space="preserve">outmigrating </w:t>
        </w:r>
      </w:ins>
      <w:ins w:id="88" w:author="Claire Kouba" w:date="2024-07-15T11:33:00Z">
        <w:r w:rsidR="008E2F3C">
          <w:t xml:space="preserve">juveniles. The correlations suggest that a higher number of </w:t>
        </w:r>
        <w:r w:rsidR="008E2F3C" w:rsidRPr="008E2F3C">
          <w:rPr>
            <w:i/>
            <w:rPrChange w:id="89" w:author="Claire Kouba" w:date="2024-07-15T11:34:00Z">
              <w:rPr/>
            </w:rPrChange>
          </w:rPr>
          <w:t>spawners</w:t>
        </w:r>
        <w:r w:rsidR="008E2F3C">
          <w:t xml:space="preserve"> is in fact associated with later fall flows. </w:t>
        </w:r>
      </w:ins>
      <w:ins w:id="90" w:author="Claire Kouba" w:date="2024-07-15T11:35:00Z">
        <w:r w:rsidR="008E2F3C">
          <w:t xml:space="preserve">Relatedly, the total flow volume in the four months of the brood year period is also </w:t>
        </w:r>
      </w:ins>
      <w:ins w:id="91" w:author="Claire Kouba" w:date="2024-07-15T11:36:00Z">
        <w:r w:rsidR="008E2F3C">
          <w:t xml:space="preserve">negatively correlated with the number of coho spawners. These two correlations suggest that the </w:t>
        </w:r>
      </w:ins>
      <w:ins w:id="92" w:author="Claire Kouba" w:date="2024-07-15T11:37:00Z">
        <w:r w:rsidR="008E2F3C">
          <w:t xml:space="preserve">apparent </w:t>
        </w:r>
      </w:ins>
      <w:ins w:id="93" w:author="Claire Kouba" w:date="2024-07-15T11:36:00Z">
        <w:r w:rsidR="008E2F3C">
          <w:t>benefits o</w:t>
        </w:r>
      </w:ins>
      <w:ins w:id="94" w:author="Claire Kouba" w:date="2024-07-15T11:37:00Z">
        <w:r w:rsidR="008E2F3C">
          <w:t>f early flows for normalized coho reproduction is partially driven by a negative effect on the denominator (spawners) in addition to a positive effect on the numerator (</w:t>
        </w:r>
      </w:ins>
      <w:ins w:id="95" w:author="Claire Kouba" w:date="2024-07-15T11:38:00Z">
        <w:r w:rsidR="008E2F3C">
          <w:t xml:space="preserve">outmigrating juveniles). </w:t>
        </w:r>
      </w:ins>
      <w:bookmarkEnd w:id="32"/>
    </w:p>
    <w:p w:rsidR="0046015C" w:rsidDel="00AC6AFA" w:rsidRDefault="00D86F8F" w:rsidP="00AC6AFA">
      <w:pPr>
        <w:pStyle w:val="Compact"/>
        <w:ind w:left="720"/>
        <w:rPr>
          <w:del w:id="96" w:author="Claire Kouba" w:date="2024-07-15T11:25:00Z"/>
        </w:rPr>
        <w:pPrChange w:id="97" w:author="Claire Kouba" w:date="2024-07-15T11:26:00Z">
          <w:pPr>
            <w:pStyle w:val="Compact"/>
            <w:numPr>
              <w:numId w:val="7"/>
            </w:numPr>
            <w:ind w:left="720" w:hanging="480"/>
          </w:pPr>
        </w:pPrChange>
      </w:pPr>
      <w:del w:id="98" w:author="Claire Kouba" w:date="2024-07-15T11:25:00Z">
        <w:r w:rsidDel="00AC6AFA">
          <w:delText>* Why are normalized metrics diff between species? Chinook dependence on mainstem habitat vs tributary habitat for coho. Coho may be more sensitive to fall reconnection timing since they need to traverse more river miles that tend to go dry in the dry season.</w:delText>
        </w:r>
      </w:del>
      <w:ins w:id="99" w:author="Claire Kouba" w:date="2024-07-15T11:26:00Z">
        <w:r w:rsidR="00AC6AFA" w:rsidDel="00AC6AFA">
          <w:t xml:space="preserve"> </w:t>
        </w:r>
      </w:ins>
    </w:p>
    <w:p w:rsidR="0046015C" w:rsidDel="00AC6AFA" w:rsidRDefault="00D86F8F" w:rsidP="008E2F3C">
      <w:pPr>
        <w:pStyle w:val="Compact"/>
        <w:ind w:left="720"/>
        <w:rPr>
          <w:del w:id="100" w:author="Claire Kouba" w:date="2024-07-15T11:26:00Z"/>
        </w:rPr>
        <w:pPrChange w:id="101" w:author="Claire Kouba" w:date="2024-07-15T11:38:00Z">
          <w:pPr>
            <w:pStyle w:val="FirstParagraph"/>
          </w:pPr>
        </w:pPrChange>
      </w:pPr>
      <w:del w:id="102" w:author="Claire Kouba" w:date="2024-07-15T11:26:00Z">
        <w:r w:rsidDel="00AC6AFA">
          <w:delText>Findings that may not match professional judgment (and thus may be spurious? or need more investigation?)</w:delText>
        </w:r>
      </w:del>
    </w:p>
    <w:p w:rsidR="0046015C" w:rsidDel="008E2F3C" w:rsidRDefault="00D86F8F" w:rsidP="008E2F3C">
      <w:pPr>
        <w:pStyle w:val="Compact"/>
        <w:ind w:left="720"/>
        <w:rPr>
          <w:del w:id="103" w:author="Claire Kouba" w:date="2024-07-15T11:38:00Z"/>
        </w:rPr>
        <w:pPrChange w:id="104" w:author="Claire Kouba" w:date="2024-07-15T11:38:00Z">
          <w:pPr>
            <w:pStyle w:val="Compact"/>
            <w:numPr>
              <w:numId w:val="8"/>
            </w:numPr>
            <w:ind w:left="720" w:hanging="480"/>
          </w:pPr>
        </w:pPrChange>
      </w:pPr>
      <w:del w:id="105" w:author="Claire Kouba" w:date="2024-07-15T11:38:00Z">
        <w:r w:rsidDel="008E2F3C">
          <w:delText>Why would earlier reconnection produce more outmigrating smolt? Better habitat? Why would earlier reconnection produce fewer coho spawners?? Maybe investigate this scatter plot.</w:delText>
        </w:r>
      </w:del>
    </w:p>
    <w:p w:rsidR="0046015C" w:rsidRDefault="00D86F8F" w:rsidP="008E2F3C">
      <w:pPr>
        <w:pStyle w:val="Compact"/>
        <w:ind w:left="720"/>
        <w:rPr>
          <w:ins w:id="106" w:author="Claire Kouba" w:date="2024-07-15T11:25:00Z"/>
        </w:rPr>
        <w:pPrChange w:id="107" w:author="Claire Kouba" w:date="2024-07-15T11:38:00Z">
          <w:pPr>
            <w:pStyle w:val="Compact"/>
            <w:numPr>
              <w:numId w:val="8"/>
            </w:numPr>
            <w:ind w:left="720" w:hanging="480"/>
          </w:pPr>
        </w:pPrChange>
      </w:pPr>
      <w:del w:id="108" w:author="Claire Kouba" w:date="2024-07-15T11:38:00Z">
        <w:r w:rsidDel="008E2F3C">
          <w:delText>Why is higher brood year total flow bad for number of coho spawners? (in any case, this explains why it is good for the spf: it is assoc. with a smaller number of spawning females.)</w:delText>
        </w:r>
      </w:del>
    </w:p>
    <w:p w:rsidR="00AC6AFA" w:rsidRDefault="00AC6AFA" w:rsidP="00AC6AFA">
      <w:pPr>
        <w:pStyle w:val="Compact"/>
        <w:rPr>
          <w:ins w:id="109" w:author="Claire Kouba" w:date="2024-07-15T11:25:00Z"/>
        </w:rPr>
        <w:pPrChange w:id="110" w:author="Claire Kouba" w:date="2024-07-15T11:25:00Z">
          <w:pPr>
            <w:pStyle w:val="Compact"/>
            <w:numPr>
              <w:numId w:val="8"/>
            </w:numPr>
            <w:ind w:left="720" w:hanging="480"/>
          </w:pPr>
        </w:pPrChange>
      </w:pPr>
      <w:ins w:id="111" w:author="Claire Kouba" w:date="2024-07-15T11:25:00Z">
        <w:r>
          <w:t>Discussion</w:t>
        </w:r>
      </w:ins>
    </w:p>
    <w:p w:rsidR="00AC6AFA" w:rsidRDefault="00AC6AFA" w:rsidP="00AC6AFA">
      <w:pPr>
        <w:pStyle w:val="Compact"/>
        <w:numPr>
          <w:ilvl w:val="0"/>
          <w:numId w:val="8"/>
        </w:numPr>
        <w:rPr>
          <w:ins w:id="112" w:author="Claire Kouba" w:date="2024-07-15T11:25:00Z"/>
        </w:rPr>
      </w:pPr>
      <w:ins w:id="113" w:author="Claire Kouba" w:date="2024-07-15T11:25:00Z">
        <w:r>
          <w:t>* Why are normalized metrics diff between species? Chinook dependence on mainstem habitat vs tributary habitat for coho. Coho may be more sensitive to fall reconnection timing since they need to traverse more river miles that tend to go dry in the dry season.</w:t>
        </w:r>
      </w:ins>
    </w:p>
    <w:p w:rsidR="00AC6AFA" w:rsidRDefault="00AC6AFA" w:rsidP="00AC6AFA">
      <w:pPr>
        <w:pStyle w:val="Compact"/>
        <w:pPrChange w:id="114" w:author="Claire Kouba" w:date="2024-07-15T11:25:00Z">
          <w:pPr>
            <w:pStyle w:val="Compact"/>
            <w:numPr>
              <w:numId w:val="8"/>
            </w:numPr>
            <w:ind w:left="720" w:hanging="480"/>
          </w:pPr>
        </w:pPrChange>
      </w:pP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lastRenderedPageBreak/>
        <w:drawing>
          <wp:inline distT="0" distB="0" distL="0" distR="0">
            <wp:extent cx="5334000" cy="6096000"/>
            <wp:effectExtent l="0" t="0" r="0" b="0"/>
            <wp:docPr id="71"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46015C" w:rsidRDefault="00D86F8F">
      <w:pPr>
        <w:pStyle w:val="ImageCaption"/>
      </w:pPr>
      <w:r>
        <w:t>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Predictors that produced an absolute R value of at least 0.45 with at least one observed value are shown here; the full suite of calculated R values is shown in Supplemental Figure 1.</w:t>
      </w:r>
    </w:p>
    <w:p w:rsidR="0046015C" w:rsidRDefault="00D86F8F">
      <w:pPr>
        <w:pStyle w:val="Heading2"/>
      </w:pPr>
      <w:bookmarkStart w:id="115" w:name="lasso-regression"/>
      <w:bookmarkEnd w:id="30"/>
      <w:r>
        <w:rPr>
          <w:rStyle w:val="SectionNumber"/>
        </w:rPr>
        <w:lastRenderedPageBreak/>
        <w:t>4.3</w:t>
      </w:r>
      <w:r>
        <w:tab/>
        <w:t>Lasso regression</w:t>
      </w:r>
    </w:p>
    <w:p w:rsidR="0046015C" w:rsidRDefault="00D86F8F">
      <w:pPr>
        <w:pStyle w:val="CaptionedFigure"/>
      </w:pPr>
      <w:r>
        <w:rPr>
          <w:noProof/>
        </w:rPr>
        <w:drawing>
          <wp:inline distT="0" distB="0" distL="0" distR="0">
            <wp:extent cx="5334000" cy="6096000"/>
            <wp:effectExtent l="0" t="0" r="0" b="0"/>
            <wp:docPr id="75" name="Picture"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6"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46015C" w:rsidRDefault="00D86F8F">
      <w:pPr>
        <w:pStyle w:val="ImageCaption"/>
      </w:pPr>
      <w:r>
        <w:t>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46015C" w:rsidRDefault="00D86F8F">
      <w:pPr>
        <w:pStyle w:val="CaptionedFigure"/>
      </w:pPr>
      <w:r>
        <w:rPr>
          <w:noProof/>
        </w:rPr>
        <w:lastRenderedPageBreak/>
        <w:drawing>
          <wp:inline distT="0" distB="0" distL="0" distR="0">
            <wp:extent cx="5334000" cy="6096000"/>
            <wp:effectExtent l="0" t="0" r="0" b="0"/>
            <wp:docPr id="78" name="Picture"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46015C" w:rsidRDefault="00D86F8F">
      <w:pPr>
        <w:pStyle w:val="ImageCaption"/>
      </w:pPr>
      <w:r>
        <w:t>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46015C" w:rsidRDefault="00D86F8F">
      <w:pPr>
        <w:pStyle w:val="Heading3"/>
      </w:pPr>
      <w:bookmarkStart w:id="116" w:name="ranked-predictor-importance"/>
      <w:r>
        <w:rPr>
          <w:rStyle w:val="SectionNumber"/>
        </w:rPr>
        <w:t>4.3.1</w:t>
      </w:r>
      <w:r>
        <w:tab/>
        <w:t>Ranked predictor importance</w:t>
      </w:r>
    </w:p>
    <w:p w:rsidR="0046015C" w:rsidRDefault="00D86F8F">
      <w:pPr>
        <w:pStyle w:val="FirstParagraph"/>
      </w:pPr>
      <w:r>
        <w:t>The number of predictors (i.e., the number of non-0 coefficients) incorporated in these models ranged from zero (i.e., the model consisted of the intercept value only) to a maximum of 20 and 27 for coho and Chinook respectively.</w:t>
      </w:r>
    </w:p>
    <w:p w:rsidR="0046015C" w:rsidRDefault="00D86F8F">
      <w:pPr>
        <w:pStyle w:val="Compact"/>
        <w:numPr>
          <w:ilvl w:val="0"/>
          <w:numId w:val="9"/>
        </w:numPr>
      </w:pPr>
      <w:r>
        <w:lastRenderedPageBreak/>
        <w:t>As expected in lasso regression, the predictors most correlated with the selected ecological responses (Figure 8) are identified as the most important predictors in terms of the order in which they are incorporated into the predictive model (Figure 8; Tables 3 and 4).</w:t>
      </w:r>
    </w:p>
    <w:p w:rsidR="0046015C" w:rsidRDefault="00D86F8F">
      <w:pPr>
        <w:pStyle w:val="Compact"/>
        <w:numPr>
          <w:ilvl w:val="0"/>
          <w:numId w:val="9"/>
        </w:numPr>
      </w:pPr>
      <w:r>
        <w:t>example of the above</w:t>
      </w:r>
    </w:p>
    <w:p w:rsidR="0046015C" w:rsidRDefault="00D86F8F">
      <w:pPr>
        <w:pStyle w:val="TableCaption"/>
      </w:pPr>
      <w:r>
        <w:t>Table 3: Predictors informing the lasso regression for coho spfat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62"/>
        <w:gridCol w:w="1793"/>
      </w:tblGrid>
      <w:tr w:rsidR="0046015C" w:rsidTr="0046015C">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7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Lambda value</w:t>
            </w:r>
          </w:p>
        </w:tc>
      </w:tr>
      <w:tr w:rsidR="0046015C" w:rsidTr="0046015C">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7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23.67</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16.03</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14.75</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11.57</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10.30</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8.39</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7.75</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6.48</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4.25</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3.93</w:t>
            </w:r>
          </w:p>
        </w:tc>
      </w:tr>
      <w:tr w:rsidR="0046015C" w:rsidTr="0046015C">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r w:rsidR="0046015C" w:rsidTr="0046015C">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17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rsidR="0046015C" w:rsidRDefault="00D86F8F">
      <w:pPr>
        <w:pStyle w:val="TableCaption"/>
      </w:pPr>
      <w:r>
        <w:t>Table 4: Predictors informing the lasso regression for Chinook jpaat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3150"/>
        <w:gridCol w:w="1793"/>
      </w:tblGrid>
      <w:tr w:rsidR="0046015C" w:rsidTr="0046015C">
        <w:trPr>
          <w:cnfStyle w:val="100000000000" w:firstRow="1" w:lastRow="0" w:firstColumn="0" w:lastColumn="0" w:oddVBand="0" w:evenVBand="0" w:oddHBand="0" w:evenHBand="0" w:firstRowFirstColumn="0" w:firstRowLastColumn="0" w:lastRowFirstColumn="0" w:lastRowLastColumn="0"/>
          <w:tblHeader/>
          <w:jc w:val="center"/>
        </w:trPr>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7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Lambda value</w:t>
            </w:r>
          </w:p>
        </w:tc>
      </w:tr>
      <w:tr w:rsidR="0046015C" w:rsidTr="0046015C">
        <w:trPr>
          <w:jc w:val="center"/>
        </w:trPr>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17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55.06</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46.98</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44.29</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40.71</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38.91</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BY_min_flow_sepdec</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27.25</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23.67</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16.49</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12.91</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11.11</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10.22</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6.63</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5.73</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4.83</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4.83</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46015C" w:rsidTr="0046015C">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46015C" w:rsidTr="0046015C">
        <w:trPr>
          <w:jc w:val="center"/>
        </w:trPr>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17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46015C" w:rsidRDefault="00D86F8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bl>
    <w:p w:rsidR="0046015C" w:rsidRDefault="00D86F8F">
      <w:pPr>
        <w:pStyle w:val="Heading3"/>
      </w:pPr>
      <w:bookmarkStart w:id="117" w:name="X213731da5ebbacab22e794672de1ac944dd3392"/>
      <w:bookmarkEnd w:id="116"/>
      <w:r>
        <w:rPr>
          <w:rStyle w:val="SectionNumber"/>
        </w:rPr>
        <w:t>4.3.2</w:t>
      </w:r>
      <w:r>
        <w:tab/>
        <w:t>Variation explained at different lambda values</w:t>
      </w:r>
    </w:p>
    <w:p w:rsidR="0046015C" w:rsidRDefault="00D86F8F">
      <w:pPr>
        <w:pStyle w:val="Compact"/>
        <w:numPr>
          <w:ilvl w:val="0"/>
          <w:numId w:val="10"/>
        </w:numPr>
      </w:pPr>
      <w:r>
        <w:t>coho % smolt survival - more variation explained with fewer coefficients than chinook juv per adult</w:t>
      </w:r>
    </w:p>
    <w:p w:rsidR="0046015C" w:rsidRDefault="00D86F8F">
      <w:pPr>
        <w:pStyle w:val="Compact"/>
        <w:numPr>
          <w:ilvl w:val="0"/>
          <w:numId w:val="10"/>
        </w:numPr>
      </w:pPr>
      <w:r>
        <w:t>possible interp: in this watershed, Chinook outcomes are less sensitive to flow (or less limited by flow) than coho outcomes</w:t>
      </w:r>
    </w:p>
    <w:p w:rsidR="0046015C" w:rsidRDefault="00D86F8F">
      <w:pPr>
        <w:pStyle w:val="Compact"/>
        <w:numPr>
          <w:ilvl w:val="0"/>
          <w:numId w:val="10"/>
        </w:numPr>
      </w:pPr>
      <w:r>
        <w:t>explanation of “good” years much worse for chinook</w:t>
      </w:r>
    </w:p>
    <w:p w:rsidR="0046015C" w:rsidRDefault="00D86F8F">
      <w:pPr>
        <w:pStyle w:val="Heading2"/>
      </w:pPr>
      <w:bookmarkStart w:id="118" w:name="hydrologic-benefit-function"/>
      <w:bookmarkEnd w:id="115"/>
      <w:bookmarkEnd w:id="117"/>
      <w:r>
        <w:rPr>
          <w:rStyle w:val="SectionNumber"/>
        </w:rPr>
        <w:t>4.4</w:t>
      </w:r>
      <w:r>
        <w:tab/>
        <w:t>Hydrologic Benefit Function</w:t>
      </w:r>
    </w:p>
    <w:p w:rsidR="0046015C" w:rsidRDefault="00D86F8F">
      <w:pPr>
        <w:pStyle w:val="Heading3"/>
      </w:pPr>
      <w:bookmarkStart w:id="119" w:name="X63b9add7216461afc23f6690150dd5be34f90af"/>
      <w:r>
        <w:rPr>
          <w:rStyle w:val="SectionNumber"/>
        </w:rPr>
        <w:t>4.4.1</w:t>
      </w:r>
      <w:r>
        <w:tab/>
        <w:t>Predictors and coefficients in the selected models</w:t>
      </w:r>
    </w:p>
    <w:p w:rsidR="0046015C" w:rsidRDefault="00D86F8F">
      <w:pPr>
        <w:pStyle w:val="FirstParagraph"/>
      </w:pPr>
      <w:r>
        <w:t>Coho y val: coho_smolt_per_fem Coho lambda: 8 Coho RMSE: 23.2920742 Coho relative RMSE: 0.4053561</w:t>
      </w:r>
    </w:p>
    <w:p w:rsidR="0046015C" w:rsidRDefault="00D86F8F">
      <w:pPr>
        <w:pStyle w:val="BodyText"/>
      </w:pPr>
      <w:r>
        <w:lastRenderedPageBreak/>
        <w:t>Coho y val: chinook_juv_per_adult Chinook lambda: 20 Chinook RMSE: 77.8580227 Chinook relative RMSE: 0.5888139</w:t>
      </w:r>
    </w:p>
    <w:p w:rsidR="0046015C" w:rsidRDefault="00D86F8F">
      <w:pPr>
        <w:pStyle w:val="Heading3"/>
      </w:pPr>
      <w:bookmarkStart w:id="120" w:name="Xb93654a19f263e3fab1f6c524eff053919a9335"/>
      <w:bookmarkEnd w:id="119"/>
      <w:r>
        <w:rPr>
          <w:rStyle w:val="SectionNumber"/>
        </w:rPr>
        <w:t>4.4.2</w:t>
      </w:r>
      <w:r>
        <w:tab/>
        <w:t>Hydrologic Benefit value over time and component contributions</w:t>
      </w:r>
    </w:p>
    <w:p w:rsidR="0046015C" w:rsidRDefault="00D86F8F">
      <w:pPr>
        <w:pStyle w:val="FirstParagraph"/>
      </w:pPr>
      <w:r>
        <w:rPr>
          <w:b/>
          <w:bCs/>
        </w:rPr>
        <w:t>revise text below</w:t>
      </w:r>
    </w:p>
    <w:p w:rsidR="0046015C" w:rsidRDefault="00D86F8F">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11). The hydrology of a severe drought in water years 2012-2016 is reflected in three consecutive years (2014-2016) of predicted coho spf being lower than 40.</w:t>
      </w:r>
    </w:p>
    <w:p w:rsidR="0046015C" w:rsidRDefault="00D86F8F">
      <w:pPr>
        <w:pStyle w:val="BodyText"/>
      </w:pPr>
      <w:r>
        <w:t>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rsidR="0046015C" w:rsidRDefault="00D86F8F">
      <w:pPr>
        <w:pStyle w:val="BodyText"/>
      </w:pPr>
      <w:r>
        <w:t>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 12; the intercept term is excluded for ease of visualization).</w:t>
      </w:r>
    </w:p>
    <w:p w:rsidR="0046015C" w:rsidRDefault="00D86F8F">
      <w:pPr>
        <w:pStyle w:val="SourceCode"/>
      </w:pPr>
      <w:r>
        <w:rPr>
          <w:rStyle w:val="VerbatimChar"/>
        </w:rPr>
        <w:t xml:space="preserve">## png </w:t>
      </w:r>
      <w:r>
        <w:br/>
      </w:r>
      <w:r>
        <w:rPr>
          <w:rStyle w:val="VerbatimChar"/>
        </w:rPr>
        <w:t>##   2</w:t>
      </w:r>
    </w:p>
    <w:p w:rsidR="0046015C" w:rsidRDefault="00D86F8F">
      <w:pPr>
        <w:pStyle w:val="CaptionedFigure"/>
      </w:pPr>
      <w:r>
        <w:rPr>
          <w:noProof/>
        </w:rPr>
        <w:lastRenderedPageBreak/>
        <w:drawing>
          <wp:inline distT="0" distB="0" distL="0" distR="0">
            <wp:extent cx="5334000" cy="6096000"/>
            <wp:effectExtent l="0" t="0" r="0" b="0"/>
            <wp:docPr id="85" name="Picture"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6"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46015C" w:rsidRDefault="00D86F8F">
      <w:pPr>
        <w:pStyle w:val="ImageCaption"/>
      </w:pPr>
      <w:r>
        <w:t>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rsidR="0046015C" w:rsidRDefault="00D86F8F">
      <w:pPr>
        <w:pStyle w:val="CaptionedFigure"/>
      </w:pPr>
      <w:r>
        <w:rPr>
          <w:noProof/>
        </w:rPr>
        <w:lastRenderedPageBreak/>
        <w:drawing>
          <wp:inline distT="0" distB="0" distL="0" distR="0">
            <wp:extent cx="5334000" cy="6096000"/>
            <wp:effectExtent l="0" t="0" r="0" b="0"/>
            <wp:docPr id="88" name="Picture"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rsidR="0046015C" w:rsidRDefault="00D86F8F">
      <w:pPr>
        <w:pStyle w:val="ImageCaption"/>
      </w:pPr>
      <w:r>
        <w:t>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rsidR="0046015C" w:rsidRDefault="00D86F8F">
      <w:pPr>
        <w:pStyle w:val="Heading1"/>
      </w:pPr>
      <w:bookmarkStart w:id="121" w:name="discussion"/>
      <w:bookmarkEnd w:id="28"/>
      <w:bookmarkEnd w:id="118"/>
      <w:bookmarkEnd w:id="120"/>
      <w:r>
        <w:rPr>
          <w:rStyle w:val="SectionNumber"/>
        </w:rPr>
        <w:lastRenderedPageBreak/>
        <w:t>5</w:t>
      </w:r>
      <w:r>
        <w:tab/>
        <w:t>Discussion</w:t>
      </w:r>
    </w:p>
    <w:p w:rsidR="0046015C" w:rsidRDefault="00D86F8F">
      <w:pPr>
        <w:pStyle w:val="Heading3"/>
      </w:pPr>
      <w:bookmarkStart w:id="122" w:name="Xaa66500b4ad182708883c40f4abcb32c192a2f5"/>
      <w:r>
        <w:rPr>
          <w:rStyle w:val="SectionNumber"/>
        </w:rPr>
        <w:t>5.0.1</w:t>
      </w:r>
      <w:r>
        <w:tab/>
        <w:t>Selection of thresholds for flow reconnection and disconnection dates</w:t>
      </w:r>
    </w:p>
    <w:p w:rsidR="0046015C" w:rsidRDefault="00D86F8F">
      <w:pPr>
        <w:pStyle w:val="FirstParagraph"/>
      </w:pPr>
      <w:r>
        <w:t>Discussion</w:t>
      </w:r>
    </w:p>
    <w:p w:rsidR="0046015C" w:rsidRDefault="00D86F8F">
      <w:pPr>
        <w:pStyle w:val="Compact"/>
        <w:numPr>
          <w:ilvl w:val="0"/>
          <w:numId w:val="11"/>
        </w:numPr>
      </w:pPr>
      <w:r>
        <w:t>We did this because the correlation analysis did not identify multiple</w:t>
      </w:r>
    </w:p>
    <w:p w:rsidR="0046015C" w:rsidRDefault="00D86F8F">
      <w:pPr>
        <w:pStyle w:val="Compact"/>
        <w:numPr>
          <w:ilvl w:val="0"/>
          <w:numId w:val="11"/>
        </w:numPr>
      </w:pPr>
      <w:r>
        <w:t>In this watershed, salmon passage to access the lower mainstem is possible at a Fort Jones flowrate (~20-40 cfs), while access to upper tributaries is generally associated with a Fort Jones flowrate of 100 cfs (Sommarstrom 2020).</w:t>
      </w:r>
    </w:p>
    <w:p w:rsidR="0046015C" w:rsidRDefault="00D86F8F">
      <w:pPr>
        <w:pStyle w:val="Heading2"/>
      </w:pPr>
      <w:bookmarkStart w:id="123" w:name="Xb37462c10a7afe0d06daf6f627e1a683f6dc93e"/>
      <w:bookmarkEnd w:id="122"/>
      <w:r>
        <w:rPr>
          <w:rStyle w:val="SectionNumber"/>
        </w:rPr>
        <w:t>5.1</w:t>
      </w:r>
      <w:r>
        <w:tab/>
        <w:t>Previous work on hydrologic indices and ecological responses</w:t>
      </w:r>
    </w:p>
    <w:p w:rsidR="0046015C" w:rsidRDefault="00D86F8F">
      <w:pPr>
        <w:pStyle w:val="FirstParagraph"/>
      </w:pPr>
      <w:r>
        <w:t>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(Ryan A. McManamay et al. 2013).</w:t>
      </w:r>
    </w:p>
    <w:p w:rsidR="0046015C" w:rsidRDefault="00D86F8F">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rsidR="0046015C" w:rsidRDefault="00D86F8F">
      <w:pPr>
        <w:pStyle w:val="Heading2"/>
      </w:pPr>
      <w:bookmarkStart w:id="124" w:name="critical-flow-thresholds"/>
      <w:bookmarkEnd w:id="123"/>
      <w:r>
        <w:rPr>
          <w:rStyle w:val="SectionNumber"/>
        </w:rPr>
        <w:lastRenderedPageBreak/>
        <w:t>5.2</w:t>
      </w:r>
      <w:r>
        <w:tab/>
        <w:t>Critical flow thresholds</w:t>
      </w:r>
    </w:p>
    <w:p w:rsidR="0046015C" w:rsidRDefault="00D86F8F">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w:t>
      </w:r>
    </w:p>
    <w:p w:rsidR="0046015C" w:rsidRDefault="00D86F8F">
      <w:pPr>
        <w:pStyle w:val="BodyText"/>
      </w:pPr>
      <w:r>
        <w:t>The selection of 10 and 100 cfs thresholds for fall flow reconnection dates is informed by both the empirical relationship between thresholds and coho spf observations (Figure ??)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rsidR="0046015C" w:rsidRDefault="00D86F8F">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46015C" w:rsidRDefault="00D86F8F">
      <w:pPr>
        <w:pStyle w:val="Heading2"/>
      </w:pPr>
      <w:bookmarkStart w:id="125" w:name="Xbae7963f1e081de401f3b32cebc859e439bc149"/>
      <w:bookmarkEnd w:id="124"/>
      <w:r>
        <w:rPr>
          <w:rStyle w:val="SectionNumber"/>
        </w:rPr>
        <w:t>5.3</w:t>
      </w:r>
      <w:r>
        <w:tab/>
        <w:t>Predictability of Chinook versus coho salmon</w:t>
      </w:r>
    </w:p>
    <w:p w:rsidR="0046015C" w:rsidRDefault="00D86F8F">
      <w:pPr>
        <w:numPr>
          <w:ilvl w:val="0"/>
          <w:numId w:val="12"/>
        </w:numPr>
      </w:pPr>
      <w:r>
        <w:rPr>
          <w:b/>
          <w:bCs/>
        </w:rPr>
        <w:t>correlations between ecological metrics</w:t>
      </w:r>
    </w:p>
    <w:p w:rsidR="0046015C" w:rsidRDefault="00D86F8F">
      <w:pPr>
        <w:numPr>
          <w:ilvl w:val="0"/>
          <w:numId w:val="12"/>
        </w:numPr>
      </w:pPr>
      <w:r>
        <w:rPr>
          <w:b/>
          <w:bCs/>
        </w:rPr>
        <w:t>smolt abundance estimates bias high or low?</w:t>
      </w:r>
    </w:p>
    <w:p w:rsidR="0046015C" w:rsidRDefault="00D86F8F">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rsidR="0046015C" w:rsidRDefault="00D86F8F">
      <w:pPr>
        <w:pStyle w:val="Compact"/>
        <w:numPr>
          <w:ilvl w:val="0"/>
          <w:numId w:val="13"/>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rsidR="0046015C" w:rsidRDefault="00D86F8F">
      <w:pPr>
        <w:pStyle w:val="Compact"/>
        <w:numPr>
          <w:ilvl w:val="0"/>
          <w:numId w:val="13"/>
        </w:numPr>
      </w:pPr>
      <w:r>
        <w:t>Chinook typically do not oversummer in the freshwater system, potentially making them less vulnerable than coho to dry season conditions.</w:t>
      </w:r>
    </w:p>
    <w:p w:rsidR="0046015C" w:rsidRDefault="00D86F8F">
      <w:pPr>
        <w:pStyle w:val="Compact"/>
        <w:numPr>
          <w:ilvl w:val="0"/>
          <w:numId w:val="13"/>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rsidR="0046015C" w:rsidRDefault="00D86F8F">
      <w:pPr>
        <w:pStyle w:val="FirstParagraph"/>
      </w:pPr>
      <w:r>
        <w:lastRenderedPageBreak/>
        <w:t>Regardless of the ultimate cause(s), this difference in predictability underscores the fact that the prediction exercise undertaken in this study can only be performed successfully for some species and some regions.</w:t>
      </w:r>
    </w:p>
    <w:p w:rsidR="0046015C" w:rsidRDefault="00D86F8F">
      <w:pPr>
        <w:pStyle w:val="Heading2"/>
      </w:pPr>
      <w:bookmarkStart w:id="126" w:name="X22899a7bc665f95f7d1ce82e1c981266ee41a0c"/>
      <w:bookmarkEnd w:id="125"/>
      <w:r>
        <w:rPr>
          <w:rStyle w:val="SectionNumber"/>
        </w:rPr>
        <w:t>5.4</w:t>
      </w:r>
      <w:r>
        <w:tab/>
        <w:t>Hydrologic Benefit (HB) function predictive performance and sensitivity</w:t>
      </w:r>
    </w:p>
    <w:p w:rsidR="0046015C" w:rsidRDefault="00D86F8F">
      <w:pPr>
        <w:pStyle w:val="FirstParagraph"/>
      </w:pPr>
      <w:r>
        <w:t>For the 11 years in which observed coho spf values are available, the HB function was reasonably accurate in its predictions (Figure 11).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rsidR="0046015C" w:rsidRDefault="00D86F8F">
      <w:pPr>
        <w:pStyle w:val="BodyText"/>
      </w:pPr>
      <w:r>
        <w:t>These linear models have been developed for a Coho Freshwater Life Period (see Figure 3 ),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rsidR="0046015C" w:rsidRDefault="00D86F8F">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rsidR="0046015C" w:rsidRDefault="00D86F8F">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rsidR="0046015C" w:rsidRDefault="00D86F8F">
      <w:pPr>
        <w:pStyle w:val="Heading2"/>
      </w:pPr>
      <w:bookmarkStart w:id="127" w:name="metric-weights-and-importance"/>
      <w:bookmarkEnd w:id="126"/>
      <w:r>
        <w:rPr>
          <w:rStyle w:val="SectionNumber"/>
        </w:rPr>
        <w:t>5.5</w:t>
      </w:r>
      <w:r>
        <w:tab/>
        <w:t>Metric weights and importance</w:t>
      </w:r>
    </w:p>
    <w:p w:rsidR="0046015C" w:rsidRDefault="00D86F8F">
      <w:pPr>
        <w:pStyle w:val="FirstParagraph"/>
      </w:pPr>
      <w:r>
        <w:t>The relative contributions of each metric, shown in Figure 12,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rsidR="0046015C" w:rsidRDefault="00D86F8F">
      <w:pPr>
        <w:pStyle w:val="BodyText"/>
      </w:pPr>
      <w:r>
        <w:lastRenderedPageBreak/>
        <w:t>Figure 12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t>
      </w:r>
    </w:p>
    <w:p w:rsidR="0046015C" w:rsidRDefault="00D86F8F">
      <w:pPr>
        <w:pStyle w:val="BodyText"/>
      </w:pPr>
      <w:r>
        <w:t>Unfortunately, observed coho spf values are not available for any of the water years in which a negative value is predicted (2002, 2016 and 2021; Figure 11),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rsidR="0046015C" w:rsidRDefault="00D86F8F">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rsidR="0046015C" w:rsidRDefault="00D86F8F">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rsidR="0046015C" w:rsidRDefault="00D86F8F">
      <w:pPr>
        <w:pStyle w:val="Heading2"/>
      </w:pPr>
      <w:bookmarkStart w:id="128" w:name="Xe7b831585be370552e5eda248af1ddb6912a940"/>
      <w:bookmarkEnd w:id="127"/>
      <w:r>
        <w:rPr>
          <w:rStyle w:val="SectionNumber"/>
        </w:rPr>
        <w:t>5.6</w:t>
      </w:r>
      <w:r>
        <w:tab/>
        <w:t>Implications for water and fisheries management</w:t>
      </w:r>
    </w:p>
    <w:p w:rsidR="0046015C" w:rsidRDefault="00D86F8F">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rsidR="0046015C" w:rsidRDefault="00D86F8F">
      <w:pPr>
        <w:pStyle w:val="Compact"/>
        <w:numPr>
          <w:ilvl w:val="0"/>
          <w:numId w:val="14"/>
        </w:numPr>
      </w:pPr>
      <w:r>
        <w:t>Effective population size</w:t>
      </w:r>
    </w:p>
    <w:p w:rsidR="0046015C" w:rsidRDefault="00D86F8F">
      <w:pPr>
        <w:pStyle w:val="Compact"/>
        <w:numPr>
          <w:ilvl w:val="0"/>
          <w:numId w:val="14"/>
        </w:numPr>
      </w:pPr>
      <w:r>
        <w:lastRenderedPageBreak/>
        <w:t>Population size per generation</w:t>
      </w:r>
    </w:p>
    <w:p w:rsidR="0046015C" w:rsidRDefault="00D86F8F">
      <w:pPr>
        <w:pStyle w:val="Compact"/>
        <w:numPr>
          <w:ilvl w:val="0"/>
          <w:numId w:val="14"/>
        </w:numPr>
      </w:pPr>
      <w:r>
        <w:t>Population decline (rate of decline)</w:t>
      </w:r>
    </w:p>
    <w:p w:rsidR="0046015C" w:rsidRDefault="00D86F8F">
      <w:pPr>
        <w:pStyle w:val="Compact"/>
        <w:numPr>
          <w:ilvl w:val="0"/>
          <w:numId w:val="14"/>
        </w:numPr>
      </w:pPr>
      <w:r>
        <w:t>Catastrophic decline (order of magnitude decline within 1 generation)</w:t>
      </w:r>
    </w:p>
    <w:p w:rsidR="0046015C" w:rsidRDefault="00D86F8F">
      <w:pPr>
        <w:pStyle w:val="Compact"/>
        <w:numPr>
          <w:ilvl w:val="0"/>
          <w:numId w:val="14"/>
        </w:numPr>
      </w:pPr>
      <w:r>
        <w:t>Spawner density</w:t>
      </w:r>
    </w:p>
    <w:p w:rsidR="0046015C" w:rsidRDefault="00D86F8F">
      <w:pPr>
        <w:pStyle w:val="Compact"/>
        <w:numPr>
          <w:ilvl w:val="0"/>
          <w:numId w:val="14"/>
        </w:numPr>
      </w:pPr>
      <w:r>
        <w:t>Potential spatial habitat capacity, in units of Intrinsic Potential (IP)</w:t>
      </w:r>
    </w:p>
    <w:p w:rsidR="0046015C" w:rsidRDefault="00D86F8F">
      <w:pPr>
        <w:pStyle w:val="Compact"/>
        <w:numPr>
          <w:ilvl w:val="0"/>
          <w:numId w:val="14"/>
        </w:numPr>
      </w:pPr>
      <w:r>
        <w:t>Hatchery influence</w:t>
      </w:r>
    </w:p>
    <w:p w:rsidR="0046015C" w:rsidRDefault="00D86F8F">
      <w:pPr>
        <w:pStyle w:val="Compact"/>
        <w:numPr>
          <w:ilvl w:val="0"/>
          <w:numId w:val="14"/>
        </w:numPr>
      </w:pPr>
      <w:r>
        <w:t>Extinction risk from population viability analysis model</w:t>
      </w:r>
    </w:p>
    <w:p w:rsidR="0046015C" w:rsidRDefault="00D86F8F">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46015C" w:rsidRDefault="00D86F8F">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rsidR="0046015C" w:rsidRDefault="00D86F8F">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rsidR="0046015C" w:rsidRDefault="00D86F8F">
      <w:pPr>
        <w:pStyle w:val="Heading1"/>
      </w:pPr>
      <w:bookmarkStart w:id="129" w:name="conclusions"/>
      <w:bookmarkEnd w:id="121"/>
      <w:bookmarkEnd w:id="128"/>
      <w:r>
        <w:rPr>
          <w:rStyle w:val="SectionNumber"/>
        </w:rPr>
        <w:t>6</w:t>
      </w:r>
      <w:r>
        <w:tab/>
        <w:t>Conclusions</w:t>
      </w:r>
    </w:p>
    <w:p w:rsidR="0046015C" w:rsidRDefault="00D86F8F">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rsidR="0046015C" w:rsidRDefault="00D86F8F">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w:t>
      </w:r>
      <w:r>
        <w:lastRenderedPageBreak/>
        <w:t>during spawning may be the greatest single factor in a brood’s success, affecting the cohort from the egg stage through outmigration to the ocean.</w:t>
      </w:r>
    </w:p>
    <w:p w:rsidR="0046015C" w:rsidRDefault="00D86F8F">
      <w:pPr>
        <w:pStyle w:val="BodyText"/>
      </w:pPr>
      <w:r>
        <w:t>We used linear models to predict coho spf values for each water year based on potential combinations of one and two hydrologic metric predictors. The intercept and slopes of the three best of these linear models were aggregated to formulate a Hydrologic Benefit function (Figure 11).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rsidR="0046015C" w:rsidRDefault="00D86F8F">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46015C" w:rsidRDefault="00D86F8F">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sidR="0046015C" w:rsidRDefault="00D86F8F">
      <w:r>
        <w:br w:type="page"/>
      </w:r>
    </w:p>
    <w:p w:rsidR="0046015C" w:rsidRDefault="00D86F8F">
      <w:pPr>
        <w:pStyle w:val="Heading1"/>
      </w:pPr>
      <w:bookmarkStart w:id="130" w:name="scratch-work"/>
      <w:bookmarkEnd w:id="129"/>
      <w:r>
        <w:rPr>
          <w:rStyle w:val="SectionNumber"/>
        </w:rPr>
        <w:lastRenderedPageBreak/>
        <w:t>7</w:t>
      </w:r>
      <w:r>
        <w:tab/>
        <w:t>scratch work</w:t>
      </w:r>
    </w:p>
    <w:p w:rsidR="0046015C" w:rsidRDefault="00D86F8F">
      <w:pPr>
        <w:pStyle w:val="Heading2"/>
      </w:pPr>
      <w:bookmarkStart w:id="131" w:name="linear-modeling"/>
      <w:r>
        <w:rPr>
          <w:rStyle w:val="SectionNumber"/>
        </w:rPr>
        <w:t>7.1</w:t>
      </w:r>
      <w:r>
        <w:tab/>
        <w:t>linear modeling</w:t>
      </w:r>
    </w:p>
    <w:p w:rsidR="0046015C" w:rsidRDefault="00D86F8F">
      <w:pPr>
        <w:pStyle w:val="Heading2"/>
      </w:pPr>
      <w:bookmarkStart w:id="132" w:name="threshold-selection"/>
      <w:bookmarkEnd w:id="131"/>
      <w:r>
        <w:rPr>
          <w:rStyle w:val="SectionNumber"/>
        </w:rPr>
        <w:t>7.2</w:t>
      </w:r>
      <w:r>
        <w:tab/>
        <w:t>threshold selection</w:t>
      </w:r>
    </w:p>
    <w:p w:rsidR="0046015C" w:rsidRDefault="00D86F8F">
      <w:pPr>
        <w:pStyle w:val="Heading2"/>
      </w:pPr>
      <w:bookmarkStart w:id="133" w:name="best-lm-summary"/>
      <w:bookmarkEnd w:id="132"/>
      <w:r>
        <w:rPr>
          <w:rStyle w:val="SectionNumber"/>
        </w:rPr>
        <w:t>7.3</w:t>
      </w:r>
      <w:r>
        <w:tab/>
        <w:t>best LM summary</w:t>
      </w:r>
    </w:p>
    <w:p w:rsidR="0046015C" w:rsidRDefault="00D86F8F">
      <w:pPr>
        <w:pStyle w:val="Heading2"/>
      </w:pPr>
      <w:bookmarkStart w:id="134" w:name="loocv-scribbling"/>
      <w:bookmarkEnd w:id="133"/>
      <w:r>
        <w:rPr>
          <w:rStyle w:val="SectionNumber"/>
        </w:rPr>
        <w:t>7.4</w:t>
      </w:r>
      <w:r>
        <w:tab/>
        <w:t>loocv scribbling</w:t>
      </w:r>
    </w:p>
    <w:p w:rsidR="0046015C" w:rsidRDefault="00D86F8F">
      <w:pPr>
        <w:pStyle w:val="Heading2"/>
      </w:pPr>
      <w:bookmarkStart w:id="135" w:name="hb-formula"/>
      <w:bookmarkEnd w:id="134"/>
      <w:r>
        <w:rPr>
          <w:rStyle w:val="SectionNumber"/>
        </w:rPr>
        <w:t>7.5</w:t>
      </w:r>
      <w:r>
        <w:tab/>
        <w:t>HB formula</w:t>
      </w:r>
    </w:p>
    <w:p w:rsidR="0046015C" w:rsidRDefault="00D86F8F">
      <w:pPr>
        <w:pStyle w:val="Bibliography"/>
      </w:pPr>
      <w:bookmarkStart w:id="136" w:name="ref-AceroTriana2021"/>
      <w:bookmarkStart w:id="137"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rsidR="0046015C" w:rsidRDefault="00D86F8F">
      <w:pPr>
        <w:pStyle w:val="Bibliography"/>
      </w:pPr>
      <w:bookmarkStart w:id="138" w:name="ref-Acreman2014"/>
      <w:bookmarkEnd w:id="136"/>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46015C" w:rsidRDefault="00D86F8F">
      <w:pPr>
        <w:pStyle w:val="Bibliography"/>
      </w:pPr>
      <w:bookmarkStart w:id="139" w:name="ref-NMFS2005"/>
      <w:bookmarkEnd w:id="138"/>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rsidR="0046015C" w:rsidRDefault="00D86F8F">
      <w:pPr>
        <w:pStyle w:val="Bibliography"/>
      </w:pPr>
      <w:bookmarkStart w:id="140" w:name="ref-AlomiaHerrera2017"/>
      <w:bookmarkEnd w:id="139"/>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rsidR="0046015C" w:rsidRDefault="00D86F8F">
      <w:pPr>
        <w:pStyle w:val="Bibliography"/>
      </w:pPr>
      <w:bookmarkStart w:id="141" w:name="ref-Anderson2006"/>
      <w:bookmarkEnd w:id="140"/>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rsidR="0046015C" w:rsidRDefault="00D86F8F">
      <w:pPr>
        <w:pStyle w:val="Bibliography"/>
      </w:pPr>
      <w:bookmarkStart w:id="142" w:name="ref-Arthington2014"/>
      <w:bookmarkEnd w:id="141"/>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rsidR="0046015C" w:rsidRDefault="00D86F8F">
      <w:pPr>
        <w:pStyle w:val="Bibliography"/>
      </w:pPr>
      <w:bookmarkStart w:id="143" w:name="ref-Ayllon2014"/>
      <w:bookmarkEnd w:id="142"/>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rsidR="0046015C" w:rsidRDefault="00D86F8F">
      <w:pPr>
        <w:pStyle w:val="Bibliography"/>
      </w:pPr>
      <w:bookmarkStart w:id="144" w:name="ref-BjornnReiser1991"/>
      <w:bookmarkEnd w:id="143"/>
      <w:r>
        <w:t xml:space="preserve">Bjornn, T. C., and D. W. Reiser. 1991. “Habitat Requirements of Salmonids in Streams.” In </w:t>
      </w:r>
      <w:r>
        <w:rPr>
          <w:i/>
          <w:iCs/>
        </w:rPr>
        <w:t>Influences of Forest and Rangeland Management on Salmonid Fishes and Their Habitats</w:t>
      </w:r>
      <w:r>
        <w:t xml:space="preserve">, </w:t>
      </w:r>
      <w:r>
        <w:lastRenderedPageBreak/>
        <w:t xml:space="preserve">edited by W. R. Meehan, 83–138. Special Publication 19. Bethesda, Maryland: American Fisheries Society. </w:t>
      </w:r>
      <w:hyperlink r:id="rId25">
        <w:r>
          <w:rPr>
            <w:rStyle w:val="Hyperlink"/>
          </w:rPr>
          <w:t>https://doi.org/10.2307/1446234</w:t>
        </w:r>
      </w:hyperlink>
      <w:r>
        <w:t>.</w:t>
      </w:r>
    </w:p>
    <w:p w:rsidR="0046015C" w:rsidRDefault="00D86F8F">
      <w:pPr>
        <w:pStyle w:val="Bibliography"/>
      </w:pPr>
      <w:bookmarkStart w:id="145" w:name="ref-Booth2014"/>
      <w:bookmarkEnd w:id="144"/>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rsidR="0046015C" w:rsidRDefault="00D86F8F">
      <w:pPr>
        <w:pStyle w:val="Bibliography"/>
      </w:pPr>
      <w:bookmarkStart w:id="146" w:name="ref-Bourret2016"/>
      <w:bookmarkEnd w:id="145"/>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rsidR="0046015C" w:rsidRDefault="00D86F8F">
      <w:pPr>
        <w:pStyle w:val="Bibliography"/>
      </w:pPr>
      <w:bookmarkStart w:id="147" w:name="ref-Bower2022"/>
      <w:bookmarkEnd w:id="146"/>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rsidR="0046015C" w:rsidRDefault="00D86F8F">
      <w:pPr>
        <w:pStyle w:val="Bibliography"/>
      </w:pPr>
      <w:bookmarkStart w:id="148" w:name="ref-Bradford2016"/>
      <w:bookmarkEnd w:id="147"/>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rsidR="0046015C" w:rsidRDefault="00D86F8F">
      <w:pPr>
        <w:pStyle w:val="Bibliography"/>
      </w:pPr>
      <w:bookmarkStart w:id="149" w:name="ref-Bradley2017"/>
      <w:bookmarkEnd w:id="148"/>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rsidR="0046015C" w:rsidRDefault="00D86F8F">
      <w:pPr>
        <w:pStyle w:val="Bibliography"/>
      </w:pPr>
      <w:bookmarkStart w:id="150" w:name="ref-Brand2011"/>
      <w:bookmarkEnd w:id="149"/>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rsidR="0046015C" w:rsidRDefault="00D86F8F">
      <w:pPr>
        <w:pStyle w:val="Bibliography"/>
      </w:pPr>
      <w:bookmarkStart w:id="151" w:name="ref-Brown1994"/>
      <w:bookmarkEnd w:id="150"/>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rsidR="0046015C" w:rsidRDefault="00D86F8F">
      <w:pPr>
        <w:pStyle w:val="Bibliography"/>
      </w:pPr>
      <w:bookmarkStart w:id="152" w:name="ref-Brummer2016"/>
      <w:bookmarkEnd w:id="151"/>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rsidR="0046015C" w:rsidRDefault="00D86F8F">
      <w:pPr>
        <w:pStyle w:val="Bibliography"/>
      </w:pPr>
      <w:bookmarkStart w:id="153" w:name="ref-Bunn2002a"/>
      <w:bookmarkEnd w:id="152"/>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rsidR="0046015C" w:rsidRDefault="00D86F8F">
      <w:pPr>
        <w:pStyle w:val="Bibliography"/>
      </w:pPr>
      <w:bookmarkStart w:id="154" w:name="ref-Bustard1975"/>
      <w:bookmarkEnd w:id="153"/>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rsidR="0046015C" w:rsidRDefault="00D86F8F">
      <w:pPr>
        <w:pStyle w:val="Bibliography"/>
      </w:pPr>
      <w:bookmarkStart w:id="155" w:name="ref-CDFW2015a"/>
      <w:bookmarkEnd w:id="154"/>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rsidR="0046015C" w:rsidRDefault="00D86F8F">
      <w:pPr>
        <w:pStyle w:val="Bibliography"/>
      </w:pPr>
      <w:bookmarkStart w:id="156" w:name="ref-CDFW2015b"/>
      <w:bookmarkEnd w:id="155"/>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rsidR="0046015C" w:rsidRDefault="00D86F8F">
      <w:pPr>
        <w:pStyle w:val="Bibliography"/>
      </w:pPr>
      <w:bookmarkStart w:id="157" w:name="ref-CDFW2017"/>
      <w:bookmarkEnd w:id="156"/>
      <w:r>
        <w:t xml:space="preserve">———. 2017. “Interim Instream Flow Criteria for the Protection of Fishery.” </w:t>
      </w:r>
      <w:r>
        <w:fldChar w:fldCharType="begin"/>
      </w:r>
      <w:ins w:id="158" w:author="Claire Kouba" w:date="2024-07-15T11:57:00Z">
        <w:r w:rsidR="00AC1351">
          <w:instrText xml:space="preserve">HYPERLINK "C:\\Users\\kelseymcneill\\Downloads\\Scott River{\\_}FINAL 02-10-17.pdf" \h </w:instrText>
        </w:r>
      </w:ins>
      <w:del w:id="159" w:author="Claire Kouba" w:date="2024-07-15T11:57:00Z">
        <w:r w:rsidDel="00AC1351">
          <w:delInstrText xml:space="preserve"> HYPERLINK "file:///Users/kelseymcneill/Downloads/Scott River{\\_}FINAL 02-10-17.pdf" \h </w:delInstrText>
        </w:r>
      </w:del>
      <w:ins w:id="160" w:author="Claire Kouba" w:date="2024-07-15T11:57:00Z"/>
      <w:r>
        <w:fldChar w:fldCharType="separate"/>
      </w:r>
      <w:r>
        <w:rPr>
          <w:rStyle w:val="Hyperlink"/>
        </w:rPr>
        <w:t>file:///Users/kelseymcneill/Downloads/Scott River{\_}FINAL 02-10-17.pdf</w:t>
      </w:r>
      <w:r>
        <w:rPr>
          <w:rStyle w:val="Hyperlink"/>
        </w:rPr>
        <w:fldChar w:fldCharType="end"/>
      </w:r>
      <w:r>
        <w:t>.</w:t>
      </w:r>
    </w:p>
    <w:p w:rsidR="0046015C" w:rsidRDefault="00D86F8F">
      <w:pPr>
        <w:pStyle w:val="Bibliography"/>
      </w:pPr>
      <w:bookmarkStart w:id="161" w:name="ref-CDFW2021b"/>
      <w:bookmarkEnd w:id="157"/>
      <w:r>
        <w:t>———. 2021. “Scott River Best Available Scientific Information for Instream Flow Criteria and Potential Next Steps.”</w:t>
      </w:r>
    </w:p>
    <w:p w:rsidR="0046015C" w:rsidRDefault="00D86F8F">
      <w:pPr>
        <w:pStyle w:val="Bibliography"/>
      </w:pPr>
      <w:bookmarkStart w:id="162" w:name="ref-DWR2021"/>
      <w:bookmarkEnd w:id="161"/>
      <w:r>
        <w:t xml:space="preserve">California Department of Water Resources (DWR). 2021. “Sustainable Groundwater Management Act (SGMA) Water Year Type Dataset.” </w:t>
      </w:r>
      <w:hyperlink r:id="rId37">
        <w:r>
          <w:rPr>
            <w:rStyle w:val="Hyperlink"/>
          </w:rPr>
          <w:t>https://data.cnra.ca.gov/dataset/sgma-water-year-type-dataset</w:t>
        </w:r>
      </w:hyperlink>
      <w:r>
        <w:t>.</w:t>
      </w:r>
    </w:p>
    <w:p w:rsidR="0046015C" w:rsidRDefault="00D86F8F">
      <w:pPr>
        <w:pStyle w:val="Bibliography"/>
      </w:pPr>
      <w:bookmarkStart w:id="163" w:name="ref-SWRCB2022"/>
      <w:bookmarkEnd w:id="162"/>
      <w:r>
        <w:t xml:space="preserve">California State Water Resources Control Board (SWRCB). 2022. “Establishment of Minimum Instream Flow Requirements, Curtailment Authority, and Information Order Authority in the Klamath Watershed.” Sacramento, CA. </w:t>
      </w:r>
      <w:hyperlink r:id="rId38">
        <w:r>
          <w:rPr>
            <w:rStyle w:val="Hyperlink"/>
          </w:rPr>
          <w:t>https://www.waterboards.ca.gov/drought/scott{\_}shasta{\_}rivers/docs/2022/klamath-reg-oal-approval-2022.pdf</w:t>
        </w:r>
      </w:hyperlink>
      <w:r>
        <w:t>.</w:t>
      </w:r>
    </w:p>
    <w:p w:rsidR="0046015C" w:rsidRDefault="00D86F8F">
      <w:pPr>
        <w:pStyle w:val="Bibliography"/>
      </w:pPr>
      <w:bookmarkStart w:id="164" w:name="ref-Cartwright2017"/>
      <w:bookmarkEnd w:id="163"/>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9">
        <w:r>
          <w:rPr>
            <w:rStyle w:val="Hyperlink"/>
          </w:rPr>
          <w:t>https://doi.org/10.3390/w9030196</w:t>
        </w:r>
      </w:hyperlink>
      <w:r>
        <w:t>.</w:t>
      </w:r>
    </w:p>
    <w:p w:rsidR="0046015C" w:rsidRDefault="00D86F8F">
      <w:pPr>
        <w:pStyle w:val="Bibliography"/>
      </w:pPr>
      <w:bookmarkStart w:id="165" w:name="ref-Catford2014"/>
      <w:bookmarkEnd w:id="164"/>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40">
        <w:r>
          <w:rPr>
            <w:rStyle w:val="Hyperlink"/>
          </w:rPr>
          <w:t>https://doi.org/10.1111/ddi.12225</w:t>
        </w:r>
      </w:hyperlink>
      <w:r>
        <w:t>.</w:t>
      </w:r>
    </w:p>
    <w:p w:rsidR="0046015C" w:rsidRDefault="00D86F8F">
      <w:pPr>
        <w:pStyle w:val="Bibliography"/>
      </w:pPr>
      <w:bookmarkStart w:id="166" w:name="ref-Chowdhury2007"/>
      <w:bookmarkEnd w:id="165"/>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rsidR="0046015C" w:rsidRDefault="00D86F8F">
      <w:pPr>
        <w:pStyle w:val="Bibliography"/>
      </w:pPr>
      <w:bookmarkStart w:id="167" w:name="ref-Crossin2004"/>
      <w:bookmarkEnd w:id="166"/>
      <w:r>
        <w:t xml:space="preserve">Crossin, G. T., S. G. Hinch, A. P. Farrell, D. A. Higgs, A. G. Lotto, J. D. Oakes, and M. C. Healey. 2004. “Energetics and morphology of sockeye salmon: Effects of upriver migratory distance </w:t>
      </w:r>
      <w:r>
        <w:lastRenderedPageBreak/>
        <w:t xml:space="preserve">and elevation.” </w:t>
      </w:r>
      <w:r>
        <w:rPr>
          <w:i/>
          <w:iCs/>
        </w:rPr>
        <w:t>Journal of Fish Biology</w:t>
      </w:r>
      <w:r>
        <w:t xml:space="preserve"> 65 (3): 788–810. </w:t>
      </w:r>
      <w:hyperlink r:id="rId41">
        <w:r>
          <w:rPr>
            <w:rStyle w:val="Hyperlink"/>
          </w:rPr>
          <w:t>https://doi.org/10.1111/j.0022-1112.2004.00486.x</w:t>
        </w:r>
      </w:hyperlink>
      <w:r>
        <w:t>.</w:t>
      </w:r>
    </w:p>
    <w:p w:rsidR="0046015C" w:rsidRDefault="00D86F8F">
      <w:pPr>
        <w:pStyle w:val="Bibliography"/>
      </w:pPr>
      <w:bookmarkStart w:id="168" w:name="ref-Daneshvar2017"/>
      <w:bookmarkEnd w:id="167"/>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42">
        <w:r>
          <w:rPr>
            <w:rStyle w:val="Hyperlink"/>
          </w:rPr>
          <w:t>https://doi.org/10.1016/j.ecohyd.2016.12.002</w:t>
        </w:r>
      </w:hyperlink>
      <w:r>
        <w:t>.</w:t>
      </w:r>
    </w:p>
    <w:p w:rsidR="0046015C" w:rsidRDefault="00D86F8F">
      <w:pPr>
        <w:pStyle w:val="Bibliography"/>
      </w:pPr>
      <w:bookmarkStart w:id="169" w:name="ref-DeWeber2020"/>
      <w:bookmarkEnd w:id="168"/>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3">
        <w:r>
          <w:rPr>
            <w:rStyle w:val="Hyperlink"/>
          </w:rPr>
          <w:t>https://doi.org/10.1111/1752-1688.12845</w:t>
        </w:r>
      </w:hyperlink>
      <w:r>
        <w:t>.</w:t>
      </w:r>
    </w:p>
    <w:p w:rsidR="0046015C" w:rsidRDefault="00D86F8F">
      <w:pPr>
        <w:pStyle w:val="Bibliography"/>
      </w:pPr>
      <w:bookmarkStart w:id="170" w:name="ref-Drake2000a"/>
      <w:bookmarkEnd w:id="169"/>
      <w:r>
        <w:t xml:space="preserve">Drake, Daniel J., Kenneth W. Tate, and Harry Carlson. 2000. “Analysis shows climate-caused decreases in Scott River fall flows.” </w:t>
      </w:r>
      <w:r>
        <w:rPr>
          <w:i/>
          <w:iCs/>
        </w:rPr>
        <w:t>California Agriculture</w:t>
      </w:r>
      <w:r>
        <w:t xml:space="preserve"> 54 (6): 46–49. </w:t>
      </w:r>
      <w:hyperlink r:id="rId44">
        <w:r>
          <w:rPr>
            <w:rStyle w:val="Hyperlink"/>
          </w:rPr>
          <w:t>https://doi.org/10.3733/ca.v054n06p46</w:t>
        </w:r>
      </w:hyperlink>
      <w:r>
        <w:t>.</w:t>
      </w:r>
    </w:p>
    <w:p w:rsidR="0046015C" w:rsidRDefault="00D86F8F">
      <w:pPr>
        <w:pStyle w:val="Bibliography"/>
      </w:pPr>
      <w:bookmarkStart w:id="171" w:name="ref-Foglia2013a"/>
      <w:bookmarkEnd w:id="170"/>
      <w:r>
        <w:t xml:space="preserve">Foglia, Laura, Alison McNally, Courtney Hall, Lauren Ledesma, Ryan Hines, and Thomas Harter. 2013. “Scott Valley Integrated Hydrologic Model : Data Collection , Analysis , and Water Budget.” April. University of California, Davis. </w:t>
      </w:r>
      <w:hyperlink r:id="rId45">
        <w:r>
          <w:rPr>
            <w:rStyle w:val="Hyperlink"/>
          </w:rPr>
          <w:t>http://groundwater.ucdavis.edu/files/165395.pdf</w:t>
        </w:r>
      </w:hyperlink>
      <w:r>
        <w:t>.</w:t>
      </w:r>
    </w:p>
    <w:p w:rsidR="0046015C" w:rsidRDefault="00D86F8F">
      <w:pPr>
        <w:pStyle w:val="Bibliography"/>
      </w:pPr>
      <w:bookmarkStart w:id="172" w:name="ref-Friedman2010"/>
      <w:bookmarkEnd w:id="171"/>
      <w:r>
        <w:t xml:space="preserve">Friedman, Jerome, Trevor Hastie, and Rob Tibshirani. 2010. “Regularization Paths for Generalized Linear Models via Coordinate Descent.” </w:t>
      </w:r>
      <w:r>
        <w:rPr>
          <w:i/>
          <w:iCs/>
        </w:rPr>
        <w:t>Journal of Statistical Software</w:t>
      </w:r>
      <w:r>
        <w:t xml:space="preserve"> 33 (1): 1–22. </w:t>
      </w:r>
      <w:hyperlink r:id="rId46">
        <w:r>
          <w:rPr>
            <w:rStyle w:val="Hyperlink"/>
          </w:rPr>
          <w:t>https://arxiv.org/abs/0908.3817</w:t>
        </w:r>
      </w:hyperlink>
      <w:r>
        <w:t>.</w:t>
      </w:r>
    </w:p>
    <w:p w:rsidR="0046015C" w:rsidRDefault="00D86F8F">
      <w:pPr>
        <w:pStyle w:val="Bibliography"/>
      </w:pPr>
      <w:bookmarkStart w:id="173" w:name="ref-Gao2020"/>
      <w:bookmarkEnd w:id="172"/>
      <w:r>
        <w:t xml:space="preserve">Gao, Ye, Yong hong Xie, and Dong sheng Zou. 2020. “Hydrological regime change and its ecological responses in East Dongting Lake, China.” </w:t>
      </w:r>
      <w:r>
        <w:rPr>
          <w:i/>
          <w:iCs/>
        </w:rPr>
        <w:t>Ecohydrology and Hydrobiology</w:t>
      </w:r>
      <w:r>
        <w:t xml:space="preserve"> 20 (1): 142–50. </w:t>
      </w:r>
      <w:hyperlink r:id="rId47">
        <w:r>
          <w:rPr>
            <w:rStyle w:val="Hyperlink"/>
          </w:rPr>
          <w:t>https://doi.org/10.1016/j.ecohyd.2019.07.003</w:t>
        </w:r>
      </w:hyperlink>
      <w:r>
        <w:t>.</w:t>
      </w:r>
    </w:p>
    <w:p w:rsidR="0046015C" w:rsidRDefault="00D86F8F">
      <w:pPr>
        <w:pStyle w:val="Bibliography"/>
      </w:pPr>
      <w:bookmarkStart w:id="174" w:name="ref-Graham2012"/>
      <w:bookmarkEnd w:id="173"/>
      <w:r>
        <w:t xml:space="preserve">Graham, Rhea. 2012. “Klamath River Basin Restoration Nonuse Value Survey Klamath River Basin Restoration Nonuse Value Survey Final Report Prepared by.” </w:t>
      </w:r>
      <w:hyperlink r:id="rId48">
        <w:r>
          <w:rPr>
            <w:rStyle w:val="Hyperlink"/>
          </w:rPr>
          <w:t>https://kbifrm.psmfc.org/wp-content/uploads/2016/12/Graham{\_}2012{\_}0010{\_}Klamath-River-Basin-Restoration-Nonuse-Value-Survey-Final-Report.pdf</w:t>
        </w:r>
      </w:hyperlink>
      <w:r>
        <w:t>.</w:t>
      </w:r>
    </w:p>
    <w:p w:rsidR="0046015C" w:rsidRDefault="00D86F8F">
      <w:pPr>
        <w:pStyle w:val="Bibliography"/>
      </w:pPr>
      <w:bookmarkStart w:id="175" w:name="ref-Guareschi2014"/>
      <w:bookmarkEnd w:id="174"/>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49">
        <w:r>
          <w:rPr>
            <w:rStyle w:val="Hyperlink"/>
          </w:rPr>
          <w:t>https://doi.org/10.1002/eco.1354</w:t>
        </w:r>
      </w:hyperlink>
      <w:r>
        <w:t>.</w:t>
      </w:r>
    </w:p>
    <w:p w:rsidR="0046015C" w:rsidRDefault="00D86F8F">
      <w:pPr>
        <w:pStyle w:val="Bibliography"/>
      </w:pPr>
      <w:bookmarkStart w:id="176" w:name="ref-Guedes2020"/>
      <w:bookmarkEnd w:id="175"/>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50">
        <w:r>
          <w:rPr>
            <w:rStyle w:val="Hyperlink"/>
          </w:rPr>
          <w:t>https://doi.org/10.1016/j.ecohyd.2020.02.002</w:t>
        </w:r>
      </w:hyperlink>
      <w:r>
        <w:t>.</w:t>
      </w:r>
    </w:p>
    <w:p w:rsidR="0046015C" w:rsidRDefault="00D86F8F">
      <w:pPr>
        <w:pStyle w:val="Bibliography"/>
      </w:pPr>
      <w:bookmarkStart w:id="177" w:name="ref-Gwinn2016"/>
      <w:bookmarkEnd w:id="176"/>
      <w:r>
        <w:lastRenderedPageBreak/>
        <w:t xml:space="preserve">Gwinn, Daniel C., Leah S. Beesley, Paul Close, Ben Gawne, and Peter M. Davies. 2016. “Imperfect detection and the determination of environmental flows for fish: Challenges, implications and solutions.” </w:t>
      </w:r>
      <w:r>
        <w:rPr>
          <w:i/>
          <w:iCs/>
        </w:rPr>
        <w:t>Freshwater Biology</w:t>
      </w:r>
      <w:r>
        <w:t xml:space="preserve"> 61 (1): 172–80. </w:t>
      </w:r>
      <w:hyperlink r:id="rId51">
        <w:r>
          <w:rPr>
            <w:rStyle w:val="Hyperlink"/>
          </w:rPr>
          <w:t>https://doi.org/10.1111/fwb.12684</w:t>
        </w:r>
      </w:hyperlink>
      <w:r>
        <w:t>.</w:t>
      </w:r>
    </w:p>
    <w:p w:rsidR="0046015C" w:rsidRDefault="00D86F8F">
      <w:pPr>
        <w:pStyle w:val="Bibliography"/>
      </w:pPr>
      <w:bookmarkStart w:id="178" w:name="ref-Hain2018"/>
      <w:bookmarkEnd w:id="177"/>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52">
        <w:r>
          <w:rPr>
            <w:rStyle w:val="Hyperlink"/>
          </w:rPr>
          <w:t>https://doi.org/10.1111/fwb.13048</w:t>
        </w:r>
      </w:hyperlink>
      <w:r>
        <w:t>.</w:t>
      </w:r>
    </w:p>
    <w:p w:rsidR="0046015C" w:rsidRDefault="00D86F8F">
      <w:pPr>
        <w:pStyle w:val="Bibliography"/>
      </w:pPr>
      <w:bookmarkStart w:id="179" w:name="ref-Hale2023"/>
      <w:bookmarkEnd w:id="178"/>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3">
        <w:r>
          <w:rPr>
            <w:rStyle w:val="Hyperlink"/>
          </w:rPr>
          <w:t>https://doi.org/10.1002/ecs2.4660</w:t>
        </w:r>
      </w:hyperlink>
      <w:r>
        <w:t>.</w:t>
      </w:r>
    </w:p>
    <w:p w:rsidR="0046015C" w:rsidRDefault="00D86F8F">
      <w:pPr>
        <w:pStyle w:val="Bibliography"/>
      </w:pPr>
      <w:bookmarkStart w:id="180" w:name="ref-Han2015"/>
      <w:bookmarkEnd w:id="179"/>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4">
        <w:r>
          <w:rPr>
            <w:rStyle w:val="Hyperlink"/>
          </w:rPr>
          <w:t>https://doi.org/10.1016/j.quaint.2015.02.032</w:t>
        </w:r>
      </w:hyperlink>
      <w:r>
        <w:t>.</w:t>
      </w:r>
    </w:p>
    <w:p w:rsidR="0046015C" w:rsidRDefault="00D86F8F">
      <w:pPr>
        <w:pStyle w:val="Bibliography"/>
      </w:pPr>
      <w:bookmarkStart w:id="181" w:name="ref-Harter2008a"/>
      <w:bookmarkEnd w:id="180"/>
      <w:r>
        <w:t xml:space="preserve">Harter, Thomas, and Ryan Hines. 2008. “Scott Valley Community Groundwater Study Plan,” 98. </w:t>
      </w:r>
      <w:hyperlink r:id="rId55">
        <w:r>
          <w:rPr>
            <w:rStyle w:val="Hyperlink"/>
          </w:rPr>
          <w:t>http://groundwater.ucdavis.edu/files/136426.pdf</w:t>
        </w:r>
      </w:hyperlink>
      <w:r>
        <w:t>.</w:t>
      </w:r>
    </w:p>
    <w:p w:rsidR="0046015C" w:rsidRDefault="00D86F8F">
      <w:pPr>
        <w:pStyle w:val="Bibliography"/>
      </w:pPr>
      <w:bookmarkStart w:id="182" w:name="ref-Healey1991"/>
      <w:bookmarkEnd w:id="181"/>
      <w:r>
        <w:t xml:space="preserve">Healey, M. C. 1991. “Life History of Chinook Salmon (Onchorhynchus tshawytscha).” In </w:t>
      </w:r>
      <w:r>
        <w:rPr>
          <w:i/>
          <w:iCs/>
        </w:rPr>
        <w:t>Pacific Salmon Life Histories</w:t>
      </w:r>
      <w:r>
        <w:t>, edited by C. Groot and L. Margolis, 313–93. Vancouver: University of British Columbia Press.</w:t>
      </w:r>
    </w:p>
    <w:p w:rsidR="0046015C" w:rsidRDefault="00D86F8F">
      <w:pPr>
        <w:pStyle w:val="Bibliography"/>
      </w:pPr>
      <w:bookmarkStart w:id="183" w:name="ref-Herbst2019"/>
      <w:bookmarkEnd w:id="182"/>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6">
        <w:r>
          <w:rPr>
            <w:rStyle w:val="Hyperlink"/>
          </w:rPr>
          <w:t>https://doi.org/10.1111/fwb.13270</w:t>
        </w:r>
      </w:hyperlink>
      <w:r>
        <w:t>.</w:t>
      </w:r>
    </w:p>
    <w:p w:rsidR="0046015C" w:rsidRDefault="00D86F8F">
      <w:pPr>
        <w:pStyle w:val="Bibliography"/>
      </w:pPr>
      <w:bookmarkStart w:id="184" w:name="ref-Hunt1999"/>
      <w:bookmarkEnd w:id="183"/>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46015C" w:rsidRDefault="00D86F8F">
      <w:pPr>
        <w:pStyle w:val="Bibliography"/>
      </w:pPr>
      <w:bookmarkStart w:id="185" w:name="ref-James2013"/>
      <w:bookmarkEnd w:id="184"/>
      <w:r>
        <w:t xml:space="preserve">James, Gareth, Daniela Witten, Trevor Hastie, and Robert Tibshirani. 2013. </w:t>
      </w:r>
      <w:r>
        <w:rPr>
          <w:i/>
          <w:iCs/>
        </w:rPr>
        <w:t>An Introduction to Statistical Learning</w:t>
      </w:r>
      <w:r>
        <w:t xml:space="preserve">. 7th ed. New York: Springer Science+Business Media. </w:t>
      </w:r>
      <w:hyperlink r:id="rId57">
        <w:r>
          <w:rPr>
            <w:rStyle w:val="Hyperlink"/>
          </w:rPr>
          <w:t>https://doi.org/10.1007/978-1-4614-7138-7</w:t>
        </w:r>
      </w:hyperlink>
      <w:r>
        <w:t>.</w:t>
      </w:r>
    </w:p>
    <w:p w:rsidR="0046015C" w:rsidRDefault="00D86F8F">
      <w:pPr>
        <w:pStyle w:val="Bibliography"/>
      </w:pPr>
      <w:bookmarkStart w:id="186" w:name="ref-Kevic2018"/>
      <w:bookmarkEnd w:id="185"/>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8">
        <w:r>
          <w:rPr>
            <w:rStyle w:val="Hyperlink"/>
          </w:rPr>
          <w:t>https://doi.org/10.1127/fal/2018/1177</w:t>
        </w:r>
      </w:hyperlink>
      <w:r>
        <w:t>.</w:t>
      </w:r>
    </w:p>
    <w:p w:rsidR="0046015C" w:rsidRDefault="00D86F8F">
      <w:pPr>
        <w:pStyle w:val="Bibliography"/>
      </w:pPr>
      <w:bookmarkStart w:id="187" w:name="ref-Knechtle2012"/>
      <w:bookmarkEnd w:id="186"/>
      <w:r>
        <w:t xml:space="preserve">Knechtle, Morgan, and Diana Chesney. 2012. “2012 Scott River Salmon Studies.” Yreka, CA: California Department of Fish; Wildlife (CDFW). </w:t>
      </w:r>
      <w:hyperlink r:id="rId59">
        <w:r>
          <w:rPr>
            <w:rStyle w:val="Hyperlink"/>
          </w:rPr>
          <w:t>https://nrm.dfg.ca.gov/FileHandler.ashx?DocumentID=77836</w:t>
        </w:r>
      </w:hyperlink>
      <w:r>
        <w:t>.</w:t>
      </w:r>
    </w:p>
    <w:p w:rsidR="0046015C" w:rsidRDefault="00D86F8F">
      <w:pPr>
        <w:pStyle w:val="Bibliography"/>
      </w:pPr>
      <w:bookmarkStart w:id="188" w:name="ref-CDFW2020"/>
      <w:bookmarkEnd w:id="187"/>
      <w:r>
        <w:lastRenderedPageBreak/>
        <w:t>Knechtle, Morgan, and Domenic Giudice. 2020. “2019 Scott River Salmon Studies.” 530. Yreka, CA: California Department of Fish; Wildlife (CDFW).</w:t>
      </w:r>
    </w:p>
    <w:p w:rsidR="0046015C" w:rsidRDefault="00D86F8F">
      <w:pPr>
        <w:pStyle w:val="Bibliography"/>
      </w:pPr>
      <w:bookmarkStart w:id="189" w:name="ref-CDFW2021a"/>
      <w:bookmarkEnd w:id="188"/>
      <w:r>
        <w:t>———. 2021. “2020 Scott River Salmon Studies, Final Report.” Yreka, CA: California Department of Fish; Wildlife (CDFW).</w:t>
      </w:r>
    </w:p>
    <w:p w:rsidR="0046015C" w:rsidRDefault="00D86F8F">
      <w:pPr>
        <w:pStyle w:val="Bibliography"/>
      </w:pPr>
      <w:bookmarkStart w:id="190" w:name="ref-CDFW2023a"/>
      <w:bookmarkEnd w:id="189"/>
      <w:r>
        <w:t>———. 2023. “2022 SCOTT RIVER SALMON STUDIES.” Yreka, CA: CDFW.</w:t>
      </w:r>
    </w:p>
    <w:p w:rsidR="0046015C" w:rsidRDefault="00D86F8F">
      <w:pPr>
        <w:pStyle w:val="Bibliography"/>
      </w:pPr>
      <w:bookmarkStart w:id="191" w:name="ref-Knight2014"/>
      <w:bookmarkEnd w:id="190"/>
      <w:r>
        <w:t xml:space="preserve">Knight, Rodney R., Jennifer C. Murphy, William J. Wolfe, Charles F. Saylor, and Amy K. Wales. 2014. “Ecological limit functions relating fish community response to hydrologic departures of the ecological flow regime in the Tennessee River basin, United States.” </w:t>
      </w:r>
      <w:r>
        <w:rPr>
          <w:i/>
          <w:iCs/>
        </w:rPr>
        <w:t>Ecohydrology</w:t>
      </w:r>
      <w:r>
        <w:t xml:space="preserve"> 7 (5): 1262–80. </w:t>
      </w:r>
      <w:hyperlink r:id="rId60">
        <w:r>
          <w:rPr>
            <w:rStyle w:val="Hyperlink"/>
          </w:rPr>
          <w:t>https://doi.org/10.1002/eco.1460</w:t>
        </w:r>
      </w:hyperlink>
      <w:r>
        <w:t>.</w:t>
      </w:r>
    </w:p>
    <w:p w:rsidR="0046015C" w:rsidRDefault="00D86F8F">
      <w:pPr>
        <w:pStyle w:val="Bibliography"/>
      </w:pPr>
      <w:bookmarkStart w:id="192" w:name="ref-Konrad2011"/>
      <w:bookmarkEnd w:id="191"/>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61">
        <w:r>
          <w:rPr>
            <w:rStyle w:val="Hyperlink"/>
          </w:rPr>
          <w:t>https://doi.org/10.1525/bio.2011.61.12.5</w:t>
        </w:r>
      </w:hyperlink>
      <w:r>
        <w:t>.</w:t>
      </w:r>
    </w:p>
    <w:p w:rsidR="0046015C" w:rsidRDefault="00D86F8F">
      <w:pPr>
        <w:pStyle w:val="Bibliography"/>
      </w:pPr>
      <w:bookmarkStart w:id="193" w:name="ref-Lamouroux2015"/>
      <w:bookmarkEnd w:id="192"/>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62">
        <w:r>
          <w:rPr>
            <w:rStyle w:val="Hyperlink"/>
          </w:rPr>
          <w:t>https://doi.org/10.1111/fwb.12324</w:t>
        </w:r>
      </w:hyperlink>
      <w:r>
        <w:t>.</w:t>
      </w:r>
    </w:p>
    <w:p w:rsidR="0046015C" w:rsidRDefault="00D86F8F">
      <w:pPr>
        <w:pStyle w:val="Bibliography"/>
      </w:pPr>
      <w:bookmarkStart w:id="194" w:name="ref-LancasterDownes2014"/>
      <w:bookmarkEnd w:id="193"/>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63">
        <w:r>
          <w:rPr>
            <w:rStyle w:val="Hyperlink"/>
          </w:rPr>
          <w:t>https://doi.org/10.1002/rra</w:t>
        </w:r>
      </w:hyperlink>
      <w:r>
        <w:t>.</w:t>
      </w:r>
    </w:p>
    <w:p w:rsidR="0046015C" w:rsidRDefault="00D86F8F">
      <w:pPr>
        <w:pStyle w:val="Bibliography"/>
      </w:pPr>
      <w:bookmarkStart w:id="195" w:name="ref-Larsen2021"/>
      <w:bookmarkEnd w:id="194"/>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4">
        <w:r>
          <w:rPr>
            <w:rStyle w:val="Hyperlink"/>
          </w:rPr>
          <w:t>https://doi.org/10.1029/2020WR028496</w:t>
        </w:r>
      </w:hyperlink>
      <w:r>
        <w:t>.</w:t>
      </w:r>
    </w:p>
    <w:p w:rsidR="0046015C" w:rsidRDefault="00D86F8F">
      <w:pPr>
        <w:pStyle w:val="Bibliography"/>
      </w:pPr>
      <w:bookmarkStart w:id="196" w:name="ref-Lueders2023"/>
      <w:bookmarkEnd w:id="195"/>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5">
        <w:r>
          <w:rPr>
            <w:rStyle w:val="Hyperlink"/>
          </w:rPr>
          <w:t>https://doi.org/10.1016/j.ecolind.2023.109989</w:t>
        </w:r>
      </w:hyperlink>
      <w:r>
        <w:t>.</w:t>
      </w:r>
    </w:p>
    <w:p w:rsidR="0046015C" w:rsidRDefault="00D86F8F">
      <w:pPr>
        <w:pStyle w:val="Bibliography"/>
      </w:pPr>
      <w:bookmarkStart w:id="197" w:name="ref-Mack1958"/>
      <w:bookmarkEnd w:id="196"/>
      <w:r>
        <w:t xml:space="preserve">Mack, Seymour. 1958. “Geology and Ground-Water Features of Scott Valley Siskiyou County, California.” Geological Survey Water-Supply Paper 1462. </w:t>
      </w:r>
      <w:hyperlink r:id="rId66">
        <w:r>
          <w:rPr>
            <w:rStyle w:val="Hyperlink"/>
          </w:rPr>
          <w:t>https://pubs.usgs.gov/wsp/1462/report.pdf</w:t>
        </w:r>
      </w:hyperlink>
      <w:r>
        <w:t>.</w:t>
      </w:r>
    </w:p>
    <w:p w:rsidR="0046015C" w:rsidRDefault="00D86F8F">
      <w:pPr>
        <w:pStyle w:val="Bibliography"/>
      </w:pPr>
      <w:bookmarkStart w:id="198" w:name="ref-Massie2020"/>
      <w:bookmarkEnd w:id="197"/>
      <w:r>
        <w:t>Massie, Margaret, and Harrison Morrow. 2020. “2020 Scott River Juvenile Salmonid Outmigrant Study.”</w:t>
      </w:r>
    </w:p>
    <w:p w:rsidR="0046015C" w:rsidRDefault="00D86F8F">
      <w:pPr>
        <w:pStyle w:val="Bibliography"/>
      </w:pPr>
      <w:bookmarkStart w:id="199" w:name="ref-Maurer2003"/>
      <w:bookmarkEnd w:id="198"/>
      <w:r>
        <w:t>Maurer, Sue. 2003. “Scott River Watershed Adult Coho Salmon Spawning Survey December 2002-January 2003.” Etna, CA: Siskiyou RCD.</w:t>
      </w:r>
    </w:p>
    <w:p w:rsidR="0046015C" w:rsidRDefault="00D86F8F">
      <w:pPr>
        <w:pStyle w:val="Bibliography"/>
      </w:pPr>
      <w:bookmarkStart w:id="200" w:name="ref-Mazor2018"/>
      <w:bookmarkEnd w:id="199"/>
      <w:r>
        <w:t xml:space="preserve">Mazor, Raphael D., Jason T. May, Ashmita Sengupta, Kenneth S. McCune, Brian P. Bledsoe, and Eric D. Stein. 2018. “Tools for managing hydrologic alteration on a regional scale: </w:t>
      </w:r>
      <w:r>
        <w:lastRenderedPageBreak/>
        <w:t xml:space="preserve">Setting targets to protect stream health.” </w:t>
      </w:r>
      <w:r>
        <w:rPr>
          <w:i/>
          <w:iCs/>
        </w:rPr>
        <w:t>Freshwater Biology</w:t>
      </w:r>
      <w:r>
        <w:t xml:space="preserve"> 63 (8): 786–803. </w:t>
      </w:r>
      <w:hyperlink r:id="rId67">
        <w:r>
          <w:rPr>
            <w:rStyle w:val="Hyperlink"/>
          </w:rPr>
          <w:t>https://doi.org/10.1111/fwb.13062</w:t>
        </w:r>
      </w:hyperlink>
      <w:r>
        <w:t>.</w:t>
      </w:r>
    </w:p>
    <w:p w:rsidR="0046015C" w:rsidRDefault="00D86F8F">
      <w:pPr>
        <w:pStyle w:val="Bibliography"/>
      </w:pPr>
      <w:bookmarkStart w:id="201" w:name="ref-McMahon1983"/>
      <w:bookmarkEnd w:id="200"/>
      <w:r>
        <w:t>McMahon, Thomas E. 1983. “Habitat Suitability Index Models: Coho Salmon. U.S. Dept. Int., Fish Wildl. Serv. FWS/OBS-92/10.49.” Fort Collins, CO: U.S. Dept. Int., U.S. Fish; Wildlife Service. FWS/OBS-92/10.49.</w:t>
      </w:r>
    </w:p>
    <w:p w:rsidR="0046015C" w:rsidRDefault="00D86F8F">
      <w:pPr>
        <w:pStyle w:val="Bibliography"/>
      </w:pPr>
      <w:bookmarkStart w:id="202" w:name="ref-McManamay2015"/>
      <w:bookmarkEnd w:id="201"/>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8">
        <w:r>
          <w:rPr>
            <w:rStyle w:val="Hyperlink"/>
          </w:rPr>
          <w:t>https://doi.org/10.1890/14-0247.1</w:t>
        </w:r>
      </w:hyperlink>
      <w:r>
        <w:t>.</w:t>
      </w:r>
    </w:p>
    <w:p w:rsidR="0046015C" w:rsidRDefault="00D86F8F">
      <w:pPr>
        <w:pStyle w:val="Bibliography"/>
      </w:pPr>
      <w:bookmarkStart w:id="203" w:name="ref-McManamay2013"/>
      <w:bookmarkEnd w:id="202"/>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9">
        <w:r>
          <w:rPr>
            <w:rStyle w:val="Hyperlink"/>
          </w:rPr>
          <w:t>https://doi.org/10.1007/s00267-013-0055-3</w:t>
        </w:r>
      </w:hyperlink>
      <w:r>
        <w:t>.</w:t>
      </w:r>
    </w:p>
    <w:p w:rsidR="0046015C" w:rsidRDefault="00D86F8F">
      <w:pPr>
        <w:pStyle w:val="Bibliography"/>
      </w:pPr>
      <w:bookmarkStart w:id="204" w:name="ref-Medallo-Diaz2019"/>
      <w:bookmarkEnd w:id="203"/>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70">
        <w:r>
          <w:rPr>
            <w:rStyle w:val="Hyperlink"/>
          </w:rPr>
          <w:t>https://doi.org/10.1016/j.scitotenv.2019.133774</w:t>
        </w:r>
      </w:hyperlink>
      <w:r>
        <w:t>.</w:t>
      </w:r>
    </w:p>
    <w:p w:rsidR="0046015C" w:rsidRDefault="00D86F8F">
      <w:pPr>
        <w:pStyle w:val="Bibliography"/>
      </w:pPr>
      <w:bookmarkStart w:id="205" w:name="ref-Monk2006"/>
      <w:bookmarkEnd w:id="204"/>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71">
        <w:r>
          <w:rPr>
            <w:rStyle w:val="Hyperlink"/>
          </w:rPr>
          <w:t>https://doi.org/10.1002/rra.933</w:t>
        </w:r>
      </w:hyperlink>
      <w:r>
        <w:t>.</w:t>
      </w:r>
    </w:p>
    <w:p w:rsidR="0046015C" w:rsidRDefault="00D86F8F">
      <w:pPr>
        <w:pStyle w:val="Bibliography"/>
      </w:pPr>
      <w:bookmarkStart w:id="206" w:name="ref-Monk2008"/>
      <w:bookmarkEnd w:id="205"/>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rsidR="0046015C" w:rsidRDefault="00D86F8F">
      <w:pPr>
        <w:pStyle w:val="Bibliography"/>
      </w:pPr>
      <w:bookmarkStart w:id="207" w:name="ref-Moyle2002"/>
      <w:bookmarkEnd w:id="206"/>
      <w:r>
        <w:t xml:space="preserve">Moyle, P. B. 2002. </w:t>
      </w:r>
      <w:r>
        <w:rPr>
          <w:i/>
          <w:iCs/>
        </w:rPr>
        <w:t>Inland Fishes of California</w:t>
      </w:r>
      <w:r>
        <w:t>. University of California Press.</w:t>
      </w:r>
    </w:p>
    <w:p w:rsidR="0046015C" w:rsidRDefault="00D86F8F">
      <w:pPr>
        <w:pStyle w:val="Bibliography"/>
      </w:pPr>
      <w:bookmarkStart w:id="208" w:name="ref-Moyle2014"/>
      <w:bookmarkEnd w:id="207"/>
      <w:r>
        <w:t xml:space="preserve">———. 2014. “Novel aquatic ecosystems: the new reality for streams in California and other Mediterranean climate regions.” </w:t>
      </w:r>
      <w:r>
        <w:rPr>
          <w:i/>
          <w:iCs/>
        </w:rPr>
        <w:t>River Research and Applications</w:t>
      </w:r>
      <w:r>
        <w:t xml:space="preserve"> 30 (January): 1335–44. </w:t>
      </w:r>
      <w:hyperlink r:id="rId72">
        <w:r>
          <w:rPr>
            <w:rStyle w:val="Hyperlink"/>
          </w:rPr>
          <w:t>https://doi.org/10.1002/rra</w:t>
        </w:r>
      </w:hyperlink>
      <w:r>
        <w:t>.</w:t>
      </w:r>
    </w:p>
    <w:p w:rsidR="0046015C" w:rsidRDefault="00D86F8F">
      <w:pPr>
        <w:pStyle w:val="Bibliography"/>
      </w:pPr>
      <w:bookmarkStart w:id="209" w:name="ref-NMFS2014"/>
      <w:bookmarkEnd w:id="208"/>
      <w:r>
        <w:t xml:space="preserve">National Marine Fisheries Service (NMFS). 2014. “Final SONCC Coho Recovery Plan - Scott River Population.” </w:t>
      </w:r>
      <w:hyperlink r:id="rId73">
        <w:r>
          <w:rPr>
            <w:rStyle w:val="Hyperlink"/>
          </w:rPr>
          <w:t>https://www.fisheries.noaa.gov/resource/document/final-recovery-plan-southern-oregon-northern-california-coast-evolutionarily</w:t>
        </w:r>
      </w:hyperlink>
      <w:r>
        <w:t>.</w:t>
      </w:r>
    </w:p>
    <w:p w:rsidR="0046015C" w:rsidRDefault="00D86F8F">
      <w:pPr>
        <w:pStyle w:val="Bibliography"/>
      </w:pPr>
      <w:bookmarkStart w:id="210" w:name="ref-Nickelson1992"/>
      <w:bookmarkEnd w:id="209"/>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46015C" w:rsidRDefault="00D86F8F">
      <w:pPr>
        <w:pStyle w:val="Bibliography"/>
      </w:pPr>
      <w:bookmarkStart w:id="211" w:name="ref-NCRWQCB2005"/>
      <w:bookmarkEnd w:id="210"/>
      <w:r>
        <w:t xml:space="preserve">North Coast Regional Water Quality Control Board (NCRWQCB). 2005. “Staff Report for the Action Plan for the Scott River Watershed Sediment and Temperature Total Maximum Daily Loads.” North Coast Regional Water Quality Control Board. </w:t>
      </w:r>
      <w:hyperlink r:id="rId74">
        <w:r>
          <w:rPr>
            <w:rStyle w:val="Hyperlink"/>
          </w:rPr>
          <w:t>https://www.waterboards.ca.gov/water{\_}issues/programs/tmdl/records/region{\_}1/2010/ref3872.pdf</w:t>
        </w:r>
      </w:hyperlink>
      <w:r>
        <w:t>.</w:t>
      </w:r>
    </w:p>
    <w:p w:rsidR="0046015C" w:rsidRDefault="00D86F8F">
      <w:pPr>
        <w:pStyle w:val="Bibliography"/>
      </w:pPr>
      <w:bookmarkStart w:id="212" w:name="ref-NCRWQCB2006b"/>
      <w:bookmarkEnd w:id="211"/>
      <w:r>
        <w:t>———. 2006. “Action Plan for the Scott River Sediment and Temperature Total Maximum Daily Loads (Basin Plan Language).”</w:t>
      </w:r>
    </w:p>
    <w:p w:rsidR="0046015C" w:rsidRDefault="00D86F8F">
      <w:pPr>
        <w:pStyle w:val="Bibliography"/>
      </w:pPr>
      <w:bookmarkStart w:id="213" w:name="ref-Parry2013"/>
      <w:bookmarkEnd w:id="212"/>
      <w:r>
        <w:t xml:space="preserve">Parry, Ashley. 2013. “Evaluation and modernization of the Scott Valley Irrigation District.” PhD thesis. </w:t>
      </w:r>
      <w:hyperlink r:id="rId75">
        <w:r>
          <w:rPr>
            <w:rStyle w:val="Hyperlink"/>
          </w:rPr>
          <w:t>https://doi.org/10.1017/CBO9781107415324.004</w:t>
        </w:r>
      </w:hyperlink>
      <w:r>
        <w:t>.</w:t>
      </w:r>
    </w:p>
    <w:p w:rsidR="0046015C" w:rsidRDefault="00D86F8F">
      <w:pPr>
        <w:pStyle w:val="Bibliography"/>
      </w:pPr>
      <w:bookmarkStart w:id="214" w:name="ref-Patterson2020"/>
      <w:bookmarkEnd w:id="213"/>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rsidR="0046015C" w:rsidRDefault="00D86F8F">
      <w:pPr>
        <w:pStyle w:val="Bibliography"/>
      </w:pPr>
      <w:bookmarkStart w:id="215" w:name="ref-Pearson1895"/>
      <w:bookmarkEnd w:id="214"/>
      <w:r>
        <w:t xml:space="preserve">Pearson, Karl. 1895. “Note on Regression and Inheritance in the Case of Two Parents.” </w:t>
      </w:r>
      <w:r>
        <w:rPr>
          <w:i/>
          <w:iCs/>
        </w:rPr>
        <w:t>Proceedings of the Royal Society of London Series I</w:t>
      </w:r>
      <w:r>
        <w:t xml:space="preserve"> 58 (Jan): 240–42.</w:t>
      </w:r>
    </w:p>
    <w:p w:rsidR="0046015C" w:rsidRDefault="00D86F8F">
      <w:pPr>
        <w:pStyle w:val="Bibliography"/>
      </w:pPr>
      <w:bookmarkStart w:id="216" w:name="ref-Peek2022"/>
      <w:bookmarkEnd w:id="215"/>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6">
        <w:r>
          <w:rPr>
            <w:rStyle w:val="Hyperlink"/>
          </w:rPr>
          <w:t>https://doi.org/10.3389/fenvs.2021.790667</w:t>
        </w:r>
      </w:hyperlink>
      <w:r>
        <w:t>.</w:t>
      </w:r>
    </w:p>
    <w:p w:rsidR="0046015C" w:rsidRDefault="00D86F8F">
      <w:pPr>
        <w:pStyle w:val="Bibliography"/>
      </w:pPr>
      <w:bookmarkStart w:id="217" w:name="ref-Peterson2016"/>
      <w:bookmarkEnd w:id="216"/>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7">
        <w:r>
          <w:rPr>
            <w:rStyle w:val="Hyperlink"/>
          </w:rPr>
          <w:t>https://doi.org/10.1016/j.jenvman.2016.03.015</w:t>
        </w:r>
      </w:hyperlink>
      <w:r>
        <w:t>.</w:t>
      </w:r>
    </w:p>
    <w:p w:rsidR="0046015C" w:rsidRDefault="00D86F8F">
      <w:pPr>
        <w:pStyle w:val="Bibliography"/>
      </w:pPr>
      <w:bookmarkStart w:id="218" w:name="ref-Poff1997"/>
      <w:bookmarkEnd w:id="217"/>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8">
        <w:r>
          <w:rPr>
            <w:rStyle w:val="Hyperlink"/>
          </w:rPr>
          <w:t>https://doi.org/10.2307/1313099</w:t>
        </w:r>
      </w:hyperlink>
      <w:r>
        <w:t>.</w:t>
      </w:r>
    </w:p>
    <w:p w:rsidR="0046015C" w:rsidRDefault="00D86F8F">
      <w:pPr>
        <w:pStyle w:val="Bibliography"/>
      </w:pPr>
      <w:bookmarkStart w:id="219" w:name="ref-Poff2010b"/>
      <w:bookmarkEnd w:id="218"/>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9">
        <w:r>
          <w:rPr>
            <w:rStyle w:val="Hyperlink"/>
          </w:rPr>
          <w:t>https://doi.org/10.1111/j.1365-2427.2009.02204.x</w:t>
        </w:r>
      </w:hyperlink>
      <w:r>
        <w:t>.</w:t>
      </w:r>
    </w:p>
    <w:p w:rsidR="0046015C" w:rsidRDefault="00D86F8F">
      <w:pPr>
        <w:pStyle w:val="Bibliography"/>
      </w:pPr>
      <w:bookmarkStart w:id="220" w:name="ref-Poff2010a"/>
      <w:bookmarkEnd w:id="219"/>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80">
        <w:r>
          <w:rPr>
            <w:rStyle w:val="Hyperlink"/>
          </w:rPr>
          <w:t>https://doi.org/10.1111/j.1365-2427.2009.02272.x</w:t>
        </w:r>
      </w:hyperlink>
      <w:r>
        <w:t>.</w:t>
      </w:r>
    </w:p>
    <w:p w:rsidR="0046015C" w:rsidRDefault="00D86F8F">
      <w:pPr>
        <w:pStyle w:val="Bibliography"/>
      </w:pPr>
      <w:bookmarkStart w:id="221" w:name="ref-Qian2016"/>
      <w:bookmarkEnd w:id="220"/>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81">
        <w:r>
          <w:rPr>
            <w:rStyle w:val="Hyperlink"/>
          </w:rPr>
          <w:t>https://doi.org/10.1016/j.ecohyd.2016.08.001</w:t>
        </w:r>
      </w:hyperlink>
      <w:r>
        <w:t>.</w:t>
      </w:r>
    </w:p>
    <w:p w:rsidR="0046015C" w:rsidRDefault="00D86F8F">
      <w:pPr>
        <w:pStyle w:val="Bibliography"/>
      </w:pPr>
      <w:bookmarkStart w:id="222" w:name="ref-Quigley2007"/>
      <w:bookmarkEnd w:id="221"/>
      <w:r>
        <w:t xml:space="preserve">Quigley, Danielle. 2007. “Final Report Adult Coho Spawning Ground Surveys 2006-2007.” Etna, CA: Siskiyou RCD. </w:t>
      </w:r>
      <w:hyperlink r:id="rId82">
        <w:r>
          <w:rPr>
            <w:rStyle w:val="Hyperlink"/>
          </w:rPr>
          <w:t>https://www.siskiyourcd.com/resources</w:t>
        </w:r>
      </w:hyperlink>
      <w:r>
        <w:t>.</w:t>
      </w:r>
    </w:p>
    <w:p w:rsidR="0046015C" w:rsidRDefault="00D86F8F">
      <w:pPr>
        <w:pStyle w:val="Bibliography"/>
      </w:pPr>
      <w:bookmarkStart w:id="223" w:name="ref-Quinones2014"/>
      <w:bookmarkEnd w:id="222"/>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83">
        <w:r>
          <w:rPr>
            <w:rStyle w:val="Hyperlink"/>
          </w:rPr>
          <w:t>https://doi.org/10.1371/journal.pone.0098392</w:t>
        </w:r>
      </w:hyperlink>
      <w:r>
        <w:t>.</w:t>
      </w:r>
    </w:p>
    <w:p w:rsidR="0046015C" w:rsidRDefault="00D86F8F">
      <w:pPr>
        <w:pStyle w:val="Bibliography"/>
      </w:pPr>
      <w:bookmarkStart w:id="224" w:name="ref-RManual"/>
      <w:bookmarkEnd w:id="223"/>
      <w:r>
        <w:lastRenderedPageBreak/>
        <w:t xml:space="preserve">R Core Team. 2020. “R: A Language and Environment for Statistical Computing.” Vienna, Austria: R Foundation for Statistical Computing. </w:t>
      </w:r>
      <w:hyperlink r:id="rId84">
        <w:r>
          <w:rPr>
            <w:rStyle w:val="Hyperlink"/>
          </w:rPr>
          <w:t>https://www.r-project.org/</w:t>
        </w:r>
      </w:hyperlink>
      <w:r>
        <w:t>.</w:t>
      </w:r>
    </w:p>
    <w:p w:rsidR="0046015C" w:rsidRDefault="00D86F8F">
      <w:pPr>
        <w:pStyle w:val="Bibliography"/>
      </w:pPr>
      <w:bookmarkStart w:id="225" w:name="ref-Ranstam2018"/>
      <w:bookmarkEnd w:id="224"/>
      <w:r>
        <w:t xml:space="preserve">Ranstam, J., and J. A. Cook. 2018. “LASSO regression.” </w:t>
      </w:r>
      <w:r>
        <w:rPr>
          <w:i/>
          <w:iCs/>
        </w:rPr>
        <w:t>British Journal of Surgery</w:t>
      </w:r>
      <w:r>
        <w:t xml:space="preserve"> 105 (10): 1348. </w:t>
      </w:r>
      <w:hyperlink r:id="rId85">
        <w:r>
          <w:rPr>
            <w:rStyle w:val="Hyperlink"/>
          </w:rPr>
          <w:t>https://doi.org/10.1002/bjs.10895</w:t>
        </w:r>
      </w:hyperlink>
      <w:r>
        <w:t>.</w:t>
      </w:r>
    </w:p>
    <w:p w:rsidR="0046015C" w:rsidRDefault="00D86F8F">
      <w:pPr>
        <w:pStyle w:val="Bibliography"/>
      </w:pPr>
      <w:bookmarkStart w:id="226" w:name="ref-Richter2006"/>
      <w:bookmarkEnd w:id="225"/>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6">
        <w:r>
          <w:rPr>
            <w:rStyle w:val="Hyperlink"/>
          </w:rPr>
          <w:t>https://doi.org/10.1002/rra.892</w:t>
        </w:r>
      </w:hyperlink>
      <w:r>
        <w:t>.</w:t>
      </w:r>
    </w:p>
    <w:p w:rsidR="0046015C" w:rsidRDefault="00D86F8F">
      <w:pPr>
        <w:pStyle w:val="Bibliography"/>
      </w:pPr>
      <w:bookmarkStart w:id="227" w:name="ref-Riis2008"/>
      <w:bookmarkEnd w:id="226"/>
      <w:r>
        <w:t xml:space="preserve">Riis, Tenna, Alastair M. Suren, Bente Clausen, and Kaj Sand-Jensen. 2008. “Vegetation and flow regime in lowland streams.” </w:t>
      </w:r>
      <w:r>
        <w:rPr>
          <w:i/>
          <w:iCs/>
        </w:rPr>
        <w:t>Freshwater Biology</w:t>
      </w:r>
      <w:r>
        <w:t xml:space="preserve"> 53 (8): 1531–43. </w:t>
      </w:r>
      <w:hyperlink r:id="rId87">
        <w:r>
          <w:rPr>
            <w:rStyle w:val="Hyperlink"/>
          </w:rPr>
          <w:t>https://doi.org/10.1111/j.1365-2427.2008.01987.x</w:t>
        </w:r>
      </w:hyperlink>
      <w:r>
        <w:t>.</w:t>
      </w:r>
    </w:p>
    <w:p w:rsidR="0046015C" w:rsidRDefault="00D86F8F">
      <w:pPr>
        <w:pStyle w:val="Bibliography"/>
      </w:pPr>
      <w:bookmarkStart w:id="228" w:name="ref-RobertsonSwinton2005"/>
      <w:bookmarkEnd w:id="227"/>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8">
        <w:r>
          <w:rPr>
            <w:rStyle w:val="Hyperlink"/>
          </w:rPr>
          <w:t>https://doi.org/10.2307/3868443</w:t>
        </w:r>
      </w:hyperlink>
      <w:r>
        <w:t>.</w:t>
      </w:r>
    </w:p>
    <w:p w:rsidR="0046015C" w:rsidRDefault="00D86F8F">
      <w:pPr>
        <w:pStyle w:val="Bibliography"/>
      </w:pPr>
      <w:bookmarkStart w:id="229" w:name="ref-Rosenfeld2003"/>
      <w:bookmarkEnd w:id="228"/>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9">
        <w:r>
          <w:rPr>
            <w:rStyle w:val="Hyperlink"/>
          </w:rPr>
          <w:t>https://doi.org/10.1577/t01-126</w:t>
        </w:r>
      </w:hyperlink>
      <w:r>
        <w:t>.</w:t>
      </w:r>
    </w:p>
    <w:p w:rsidR="0046015C" w:rsidRDefault="00D86F8F">
      <w:pPr>
        <w:pStyle w:val="Bibliography"/>
      </w:pPr>
      <w:bookmarkStart w:id="230" w:name="ref-Rosenfeld2017"/>
      <w:bookmarkEnd w:id="229"/>
      <w:r>
        <w:t xml:space="preserve">Rosenfeld, Jordan S. 2017. “Developing flow–ecology relationships: Implications of nonlinear biological responses for water management.” </w:t>
      </w:r>
      <w:r>
        <w:rPr>
          <w:i/>
          <w:iCs/>
        </w:rPr>
        <w:t>Freshwater Biology</w:t>
      </w:r>
      <w:r>
        <w:t xml:space="preserve"> 62 (8): 1305–24. </w:t>
      </w:r>
      <w:hyperlink r:id="rId90">
        <w:r>
          <w:rPr>
            <w:rStyle w:val="Hyperlink"/>
          </w:rPr>
          <w:t>https://doi.org/10.1111/fwb.12948</w:t>
        </w:r>
      </w:hyperlink>
      <w:r>
        <w:t>.</w:t>
      </w:r>
    </w:p>
    <w:p w:rsidR="0046015C" w:rsidRDefault="00D86F8F">
      <w:pPr>
        <w:pStyle w:val="Bibliography"/>
      </w:pPr>
      <w:bookmarkStart w:id="231" w:name="ref-Saby2022"/>
      <w:bookmarkEnd w:id="230"/>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91">
        <w:r>
          <w:rPr>
            <w:rStyle w:val="Hyperlink"/>
          </w:rPr>
          <w:t>https://doi.org/10.1111/1752-1688.12965</w:t>
        </w:r>
      </w:hyperlink>
      <w:r>
        <w:t>.</w:t>
      </w:r>
    </w:p>
    <w:p w:rsidR="0046015C" w:rsidRDefault="00D86F8F">
      <w:pPr>
        <w:pStyle w:val="Bibliography"/>
      </w:pPr>
      <w:bookmarkStart w:id="232" w:name="ref-CRMP2000"/>
      <w:bookmarkEnd w:id="231"/>
      <w:r>
        <w:t>Scott River Coordinated Resource Management Planning Comittee, and Scott River Watershed Council (SRWC). 2000. “Final Report.”</w:t>
      </w:r>
    </w:p>
    <w:p w:rsidR="0046015C" w:rsidRDefault="00D86F8F">
      <w:pPr>
        <w:pStyle w:val="Bibliography"/>
      </w:pPr>
      <w:bookmarkStart w:id="233" w:name="ref-SRWT2018"/>
      <w:bookmarkEnd w:id="232"/>
      <w:r>
        <w:t xml:space="preserve">Scott River Water Trust (SRWT). 2018. “2017 Monitoring Report.” June. </w:t>
      </w:r>
      <w:hyperlink r:id="rId92">
        <w:r>
          <w:rPr>
            <w:rStyle w:val="Hyperlink"/>
          </w:rPr>
          <w:t>https://www.scottwatertrust.org/blank</w:t>
        </w:r>
      </w:hyperlink>
      <w:r>
        <w:t>.</w:t>
      </w:r>
    </w:p>
    <w:p w:rsidR="0046015C" w:rsidRDefault="00D86F8F">
      <w:pPr>
        <w:pStyle w:val="Bibliography"/>
      </w:pPr>
      <w:bookmarkStart w:id="234" w:name="ref-SRWC2018"/>
      <w:bookmarkEnd w:id="233"/>
      <w:r>
        <w:t xml:space="preserve">Scott River Watershed Council (SRWC). 2018. “Restoring Priority Coho Habitat in the Scott River Watershed Modeling and Planning Report.” Etna, CA. </w:t>
      </w:r>
      <w:hyperlink r:id="rId93">
        <w:r>
          <w:rPr>
            <w:rStyle w:val="Hyperlink"/>
          </w:rPr>
          <w:t>https://www.scottriverwatershedcouncil.com/scott-river-westside-planning-proje</w:t>
        </w:r>
      </w:hyperlink>
      <w:r>
        <w:t>.</w:t>
      </w:r>
    </w:p>
    <w:p w:rsidR="0046015C" w:rsidRDefault="00D86F8F">
      <w:pPr>
        <w:pStyle w:val="Bibliography"/>
      </w:pPr>
      <w:bookmarkStart w:id="235" w:name="ref-SVAP1980"/>
      <w:bookmarkEnd w:id="234"/>
      <w:r>
        <w:t>Scott Valley Area Plan Committee. 1980. “Scott Valley Area Plan (SVAP).”</w:t>
      </w:r>
    </w:p>
    <w:p w:rsidR="0046015C" w:rsidRDefault="00D86F8F">
      <w:pPr>
        <w:pStyle w:val="Bibliography"/>
      </w:pPr>
      <w:bookmarkStart w:id="236" w:name="ref-Shenton2012"/>
      <w:bookmarkEnd w:id="23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4">
        <w:r>
          <w:rPr>
            <w:rStyle w:val="Hyperlink"/>
          </w:rPr>
          <w:t>https://doi.org/10.1007/s00267-012-9864-z</w:t>
        </w:r>
      </w:hyperlink>
      <w:r>
        <w:t>.</w:t>
      </w:r>
    </w:p>
    <w:p w:rsidR="0046015C" w:rsidRDefault="00D86F8F">
      <w:pPr>
        <w:pStyle w:val="Bibliography"/>
      </w:pPr>
      <w:bookmarkStart w:id="237" w:name="ref-Sinnathamby2018"/>
      <w:bookmarkEnd w:id="236"/>
      <w:r>
        <w:t xml:space="preserve">Sinnathamby, Sumathy, Kyle R. Douglas-Mankin, Muluken E. Muche, Stacy L. Hutchinson, and Aavudai Anandhi. 2018. “Ecohydrological index, native fish, and climate trends and </w:t>
      </w:r>
      <w:r>
        <w:lastRenderedPageBreak/>
        <w:t xml:space="preserve">relationships in the Kansas River basin.” </w:t>
      </w:r>
      <w:r>
        <w:rPr>
          <w:i/>
          <w:iCs/>
        </w:rPr>
        <w:t>Ecohydrology</w:t>
      </w:r>
      <w:r>
        <w:t xml:space="preserve"> 11 (1): 1–18. </w:t>
      </w:r>
      <w:hyperlink r:id="rId95">
        <w:r>
          <w:rPr>
            <w:rStyle w:val="Hyperlink"/>
          </w:rPr>
          <w:t>https://doi.org/10.1002/eco.1909</w:t>
        </w:r>
      </w:hyperlink>
      <w:r>
        <w:t>.</w:t>
      </w:r>
    </w:p>
    <w:p w:rsidR="0046015C" w:rsidRDefault="00D86F8F">
      <w:pPr>
        <w:pStyle w:val="Bibliography"/>
      </w:pPr>
      <w:bookmarkStart w:id="238" w:name="ref-SiskiyouCounty2021"/>
      <w:bookmarkEnd w:id="237"/>
      <w:r>
        <w:t xml:space="preserve">Siskiyou County Flood Control and Water Conservation District. 2021. “Scott Valley Groundwater Sustainability Plan.” Siskiyou County Flood Control; Water Conservation District. </w:t>
      </w:r>
      <w:hyperlink r:id="rId96">
        <w:r>
          <w:rPr>
            <w:rStyle w:val="Hyperlink"/>
          </w:rPr>
          <w:t>https://www.co.siskiyou.ca.us/naturalresources/page/scott-valley-gsp-chapters</w:t>
        </w:r>
      </w:hyperlink>
      <w:r>
        <w:t>.</w:t>
      </w:r>
    </w:p>
    <w:p w:rsidR="0046015C" w:rsidRDefault="00D86F8F">
      <w:pPr>
        <w:pStyle w:val="Bibliography"/>
      </w:pPr>
      <w:bookmarkStart w:id="239" w:name="ref-SVGAC_2020_Nov"/>
      <w:bookmarkEnd w:id="238"/>
      <w:r>
        <w:t xml:space="preserve">Siskiyou County GSA - Scott Valley Groundwater Advisory Committee. 2020. “Siskiyou County Groundwater Sustainability Agency Scott Valley Groundwater Advisory Committee Meeting.” Fort Jones, CA: Siskiyou County. </w:t>
      </w:r>
      <w:hyperlink r:id="rId97">
        <w:r>
          <w:rPr>
            <w:rStyle w:val="Hyperlink"/>
          </w:rPr>
          <w:t>https://www.co.siskiyou.ca.us/scottvga/page/scott-valley-groundwater-advisory-committee-meeting-10</w:t>
        </w:r>
      </w:hyperlink>
      <w:r>
        <w:t>.</w:t>
      </w:r>
    </w:p>
    <w:p w:rsidR="0046015C" w:rsidRDefault="00D86F8F">
      <w:pPr>
        <w:pStyle w:val="Bibliography"/>
      </w:pPr>
      <w:bookmarkStart w:id="240" w:name="ref-SiskiyouRCD1994"/>
      <w:bookmarkEnd w:id="239"/>
      <w:r>
        <w:t>Siskiyou RCD. 1994. “Scott Valley Irrigation District Study.”</w:t>
      </w:r>
    </w:p>
    <w:p w:rsidR="0046015C" w:rsidRDefault="00D86F8F">
      <w:pPr>
        <w:pStyle w:val="Bibliography"/>
      </w:pPr>
      <w:bookmarkStart w:id="241" w:name="ref-SiskiyouRCD2004"/>
      <w:bookmarkEnd w:id="240"/>
      <w:r>
        <w:t xml:space="preserve">———. 2004. “Final Report. Scott River Coho Spawning Assessment: 2003-2004.” </w:t>
      </w:r>
      <w:hyperlink r:id="rId98">
        <w:r>
          <w:rPr>
            <w:rStyle w:val="Hyperlink"/>
          </w:rPr>
          <w:t>https://www.siskiyourcd.com/resources</w:t>
        </w:r>
      </w:hyperlink>
      <w:r>
        <w:t>.</w:t>
      </w:r>
    </w:p>
    <w:p w:rsidR="0046015C" w:rsidRDefault="00D86F8F">
      <w:pPr>
        <w:pStyle w:val="Bibliography"/>
      </w:pPr>
      <w:bookmarkStart w:id="242" w:name="ref-SiskiyouRCD2005"/>
      <w:bookmarkEnd w:id="241"/>
      <w:r>
        <w:t xml:space="preserve">———. 2005. “Scott River Watershed Adult Coho Spawning Ground Surveys. November 2004-January 2005.” Etna, CA. </w:t>
      </w:r>
      <w:hyperlink r:id="rId99">
        <w:r>
          <w:rPr>
            <w:rStyle w:val="Hyperlink"/>
          </w:rPr>
          <w:t>https://www.siskiyourcd.com/resources</w:t>
        </w:r>
      </w:hyperlink>
      <w:r>
        <w:t>.</w:t>
      </w:r>
    </w:p>
    <w:p w:rsidR="0046015C" w:rsidRDefault="00D86F8F">
      <w:pPr>
        <w:pStyle w:val="Bibliography"/>
      </w:pPr>
      <w:bookmarkStart w:id="243" w:name="ref-Quigley2006"/>
      <w:bookmarkEnd w:id="242"/>
      <w:r>
        <w:t xml:space="preserve">———. 2006. “Final Report Scott River Adult Coho Spawning Ground Surveys November 2005 – January 2006.” Etna, CA. </w:t>
      </w:r>
      <w:hyperlink r:id="rId100">
        <w:r>
          <w:rPr>
            <w:rStyle w:val="Hyperlink"/>
          </w:rPr>
          <w:t>https://www.siskiyourcd.com/resources</w:t>
        </w:r>
      </w:hyperlink>
      <w:r>
        <w:t>.</w:t>
      </w:r>
    </w:p>
    <w:p w:rsidR="0046015C" w:rsidRDefault="00D86F8F">
      <w:pPr>
        <w:pStyle w:val="Bibliography"/>
      </w:pPr>
      <w:bookmarkStart w:id="244" w:name="ref-SiskiyouRCD2010"/>
      <w:bookmarkEnd w:id="243"/>
      <w:r>
        <w:t xml:space="preserve">———. 2010. “Scott River Adult Coho Spawning Ground Surveys December 2009-January 2010.” </w:t>
      </w:r>
      <w:hyperlink r:id="rId101">
        <w:r>
          <w:rPr>
            <w:rStyle w:val="Hyperlink"/>
          </w:rPr>
          <w:t>https://www.siskiyourcd.com/resources</w:t>
        </w:r>
      </w:hyperlink>
      <w:r>
        <w:t>.</w:t>
      </w:r>
    </w:p>
    <w:p w:rsidR="0046015C" w:rsidRDefault="00D86F8F">
      <w:pPr>
        <w:pStyle w:val="Bibliography"/>
      </w:pPr>
      <w:bookmarkStart w:id="245" w:name="ref-Yokel2011"/>
      <w:bookmarkEnd w:id="244"/>
      <w:r>
        <w:t xml:space="preserve">———. 2011. “Scott River adult coho spawning ground surveys, 2010-2011 Season.” Siskiyou RCD. </w:t>
      </w:r>
      <w:hyperlink r:id="rId102">
        <w:r>
          <w:rPr>
            <w:rStyle w:val="Hyperlink"/>
          </w:rPr>
          <w:t>https://www.siskiyourcd.com/resources</w:t>
        </w:r>
      </w:hyperlink>
      <w:r>
        <w:t>.</w:t>
      </w:r>
    </w:p>
    <w:p w:rsidR="0046015C" w:rsidRDefault="00D86F8F">
      <w:pPr>
        <w:pStyle w:val="Bibliography"/>
      </w:pPr>
      <w:bookmarkStart w:id="246" w:name="ref-SiskiyouRCD2012"/>
      <w:bookmarkEnd w:id="245"/>
      <w:r>
        <w:t xml:space="preserve">———. 2012. “Scott River Adult Coho Spawning Ground Surveys, 2011 Season.” </w:t>
      </w:r>
      <w:hyperlink r:id="rId103">
        <w:r>
          <w:rPr>
            <w:rStyle w:val="Hyperlink"/>
          </w:rPr>
          <w:t>https://www.siskiyourcd.com/resources</w:t>
        </w:r>
      </w:hyperlink>
      <w:r>
        <w:t>.</w:t>
      </w:r>
    </w:p>
    <w:p w:rsidR="0046015C" w:rsidRDefault="00D86F8F">
      <w:pPr>
        <w:pStyle w:val="Bibliography"/>
      </w:pPr>
      <w:bookmarkStart w:id="247" w:name="ref-SiskiyouRCD2013"/>
      <w:bookmarkEnd w:id="246"/>
      <w:r>
        <w:t xml:space="preserve">———. 2013. “Scott River Adult Coho Spawning Ground Surveys 2012-2013 Season.” </w:t>
      </w:r>
      <w:hyperlink r:id="rId104">
        <w:r>
          <w:rPr>
            <w:rStyle w:val="Hyperlink"/>
          </w:rPr>
          <w:t>https://www.siskiyourcd.com/resources</w:t>
        </w:r>
      </w:hyperlink>
      <w:r>
        <w:t>.</w:t>
      </w:r>
    </w:p>
    <w:p w:rsidR="0046015C" w:rsidRDefault="00D86F8F">
      <w:pPr>
        <w:pStyle w:val="Bibliography"/>
      </w:pPr>
      <w:bookmarkStart w:id="248" w:name="ref-SiskiyouRCD2014"/>
      <w:bookmarkEnd w:id="247"/>
      <w:r>
        <w:t xml:space="preserve">———. 2014. “Scott River Adult Coho Spawning Ground Surveys 2013-2014 Season.” </w:t>
      </w:r>
      <w:hyperlink r:id="rId105">
        <w:r>
          <w:rPr>
            <w:rStyle w:val="Hyperlink"/>
          </w:rPr>
          <w:t>https://www.siskiyourcd.com/resources</w:t>
        </w:r>
      </w:hyperlink>
      <w:r>
        <w:t>.</w:t>
      </w:r>
    </w:p>
    <w:p w:rsidR="0046015C" w:rsidRDefault="00D86F8F">
      <w:pPr>
        <w:pStyle w:val="Bibliography"/>
      </w:pPr>
      <w:bookmarkStart w:id="249" w:name="ref-SiskiyouRCD2015a"/>
      <w:bookmarkEnd w:id="248"/>
      <w:r>
        <w:t xml:space="preserve">———. 2015a. “Ranch Water Quality Plan Template.” February. Etna, CA. </w:t>
      </w:r>
      <w:hyperlink r:id="rId106">
        <w:r>
          <w:rPr>
            <w:rStyle w:val="Hyperlink"/>
          </w:rPr>
          <w:t>https://www.siskiyourcd.com/resources</w:t>
        </w:r>
      </w:hyperlink>
      <w:r>
        <w:t>.</w:t>
      </w:r>
    </w:p>
    <w:p w:rsidR="0046015C" w:rsidRDefault="00D86F8F">
      <w:pPr>
        <w:pStyle w:val="Bibliography"/>
      </w:pPr>
      <w:bookmarkStart w:id="250" w:name="ref-SiskiyouRCD2015b"/>
      <w:bookmarkEnd w:id="249"/>
      <w:r>
        <w:t xml:space="preserve">———. 2015b. “Scott River Fall Chinook Spawning Ground Surveys.” March. Etna, CA. </w:t>
      </w:r>
      <w:hyperlink r:id="rId107">
        <w:r>
          <w:rPr>
            <w:rStyle w:val="Hyperlink"/>
          </w:rPr>
          <w:t>https://www.siskiyourcd.com/resources</w:t>
        </w:r>
      </w:hyperlink>
      <w:r>
        <w:t>.</w:t>
      </w:r>
    </w:p>
    <w:p w:rsidR="0046015C" w:rsidRDefault="00D86F8F">
      <w:pPr>
        <w:pStyle w:val="Bibliography"/>
      </w:pPr>
      <w:bookmarkStart w:id="251" w:name="ref-SiskiyouRCD2017b"/>
      <w:bookmarkEnd w:id="250"/>
      <w:r>
        <w:t xml:space="preserve">———. 2017a. “Scott River Adult Coho Spawning Ground Surveys 2016-2017 Season Report.” June. Etna, CA. </w:t>
      </w:r>
      <w:hyperlink r:id="rId108">
        <w:r>
          <w:rPr>
            <w:rStyle w:val="Hyperlink"/>
          </w:rPr>
          <w:t>https://www.siskiyourcd.com/resources</w:t>
        </w:r>
      </w:hyperlink>
      <w:r>
        <w:t>.</w:t>
      </w:r>
    </w:p>
    <w:p w:rsidR="0046015C" w:rsidRDefault="00D86F8F">
      <w:pPr>
        <w:pStyle w:val="Bibliography"/>
      </w:pPr>
      <w:bookmarkStart w:id="252" w:name="ref-SiskiyouRCD2017a"/>
      <w:bookmarkEnd w:id="251"/>
      <w:r>
        <w:t xml:space="preserve">———. 2017b. “Scott River Fall Chinook Spawning Ground Surveys.” January. Etna, CA. </w:t>
      </w:r>
      <w:hyperlink r:id="rId109">
        <w:r>
          <w:rPr>
            <w:rStyle w:val="Hyperlink"/>
          </w:rPr>
          <w:t>https://www.siskiyourcd.com/resources</w:t>
        </w:r>
      </w:hyperlink>
      <w:r>
        <w:t>.</w:t>
      </w:r>
    </w:p>
    <w:p w:rsidR="0046015C" w:rsidRDefault="00D86F8F">
      <w:pPr>
        <w:pStyle w:val="Bibliography"/>
      </w:pPr>
      <w:bookmarkStart w:id="253" w:name="ref-SiskiyouRCD2018"/>
      <w:bookmarkEnd w:id="252"/>
      <w:r>
        <w:lastRenderedPageBreak/>
        <w:t xml:space="preserve">———. 2018. “Scott River Fall Chinook Spawning Ground Surveys 2017 Season.” January. Etna, CA. </w:t>
      </w:r>
      <w:hyperlink r:id="rId110">
        <w:r>
          <w:rPr>
            <w:rStyle w:val="Hyperlink"/>
          </w:rPr>
          <w:t>https://www.siskiyourcd.com/resources</w:t>
        </w:r>
      </w:hyperlink>
      <w:r>
        <w:t>.</w:t>
      </w:r>
    </w:p>
    <w:p w:rsidR="0046015C" w:rsidRDefault="00D86F8F">
      <w:pPr>
        <w:pStyle w:val="Bibliography"/>
      </w:pPr>
      <w:bookmarkStart w:id="254" w:name="ref-Solans2016a"/>
      <w:bookmarkEnd w:id="253"/>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11">
        <w:r>
          <w:rPr>
            <w:rStyle w:val="Hyperlink"/>
          </w:rPr>
          <w:t>https://doi.org/10.1002/eco.1745</w:t>
        </w:r>
      </w:hyperlink>
      <w:r>
        <w:t>.</w:t>
      </w:r>
    </w:p>
    <w:p w:rsidR="0046015C" w:rsidRDefault="00D86F8F">
      <w:pPr>
        <w:pStyle w:val="Bibliography"/>
      </w:pPr>
      <w:bookmarkStart w:id="255" w:name="ref-Sommarstrom2020"/>
      <w:bookmarkEnd w:id="254"/>
      <w:r>
        <w:t>Sommarstrom, Sari. 2020. “Email communication regarding connectivity of Scott River tailings reach, Nov. 18, 2020.”</w:t>
      </w:r>
    </w:p>
    <w:p w:rsidR="0046015C" w:rsidRDefault="00D86F8F">
      <w:pPr>
        <w:pStyle w:val="Bibliography"/>
      </w:pPr>
      <w:bookmarkStart w:id="256" w:name="ref-SRWC2005"/>
      <w:bookmarkEnd w:id="255"/>
      <w:r>
        <w:t xml:space="preserve">SRWC. 2005. “Initial Phase of the Scott River Watershed Council Strategic Action Plan.” October. Etna, CA. </w:t>
      </w:r>
      <w:hyperlink r:id="rId112">
        <w:r>
          <w:rPr>
            <w:rStyle w:val="Hyperlink"/>
          </w:rPr>
          <w:t>https://www.siskiyourcd.com/resources</w:t>
        </w:r>
      </w:hyperlink>
      <w:r>
        <w:t>.</w:t>
      </w:r>
    </w:p>
    <w:p w:rsidR="0046015C" w:rsidRDefault="00D86F8F">
      <w:pPr>
        <w:pStyle w:val="Bibliography"/>
      </w:pPr>
      <w:bookmarkStart w:id="257" w:name="ref-SRWC_RCD2003"/>
      <w:bookmarkEnd w:id="256"/>
      <w:r>
        <w:t>SRWC, and Siskiyou RCD. 2003. “Scott River Fall Flows Action Plan Accomplishments, 1995 to 2003.” January. Etna, CA.</w:t>
      </w:r>
    </w:p>
    <w:p w:rsidR="0046015C" w:rsidRDefault="00D86F8F">
      <w:pPr>
        <w:pStyle w:val="Bibliography"/>
      </w:pPr>
      <w:bookmarkStart w:id="258" w:name="ref-Stewart-Koster2011"/>
      <w:bookmarkEnd w:id="257"/>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13">
        <w:r>
          <w:rPr>
            <w:rStyle w:val="Hyperlink"/>
          </w:rPr>
          <w:t>https://doi.org/10.1111/j.1095-8649.2011.03072.x</w:t>
        </w:r>
      </w:hyperlink>
      <w:r>
        <w:t>.</w:t>
      </w:r>
    </w:p>
    <w:p w:rsidR="0046015C" w:rsidRDefault="00D86F8F">
      <w:pPr>
        <w:pStyle w:val="Bibliography"/>
      </w:pPr>
      <w:bookmarkStart w:id="259" w:name="ref-SuperiorCourtofSiskiyouCounty1980"/>
      <w:bookmarkEnd w:id="258"/>
      <w:r>
        <w:t xml:space="preserve">Superior Court of Siskiyou County. 1980. “Scott River Adjudication, Decree No. 30662. Scott River stream system, Siskiyou County. California State Water Resources Conrol Board.” Sacramento. </w:t>
      </w:r>
      <w:hyperlink r:id="rId114">
        <w:r>
          <w:rPr>
            <w:rStyle w:val="Hyperlink"/>
          </w:rPr>
          <w:t>https://www.waterboards.ca.gov/waterrights/board{\_}decisions/adopted{\_}orders/judgments/docs/scottriver{\_}jd.pdf</w:t>
        </w:r>
      </w:hyperlink>
      <w:r>
        <w:t>.</w:t>
      </w:r>
    </w:p>
    <w:p w:rsidR="0046015C" w:rsidRDefault="00D86F8F">
      <w:pPr>
        <w:pStyle w:val="Bibliography"/>
      </w:pPr>
      <w:bookmarkStart w:id="260" w:name="ref-Tarlock1993"/>
      <w:bookmarkEnd w:id="259"/>
      <w:r>
        <w:t xml:space="preserve">Tarlock, A. Dan. 1993. “Local Government Protection of Biodiversity: What Is Its Niche?” </w:t>
      </w:r>
      <w:r>
        <w:rPr>
          <w:i/>
          <w:iCs/>
        </w:rPr>
        <w:t>University of Chicago Law Review</w:t>
      </w:r>
      <w:r>
        <w:t xml:space="preserve"> 60 (2): 555–613.</w:t>
      </w:r>
    </w:p>
    <w:p w:rsidR="0046015C" w:rsidRDefault="00D86F8F">
      <w:pPr>
        <w:pStyle w:val="Bibliography"/>
      </w:pPr>
      <w:bookmarkStart w:id="261" w:name="ref-Tesfaye2017"/>
      <w:bookmarkEnd w:id="260"/>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15">
        <w:r>
          <w:rPr>
            <w:rStyle w:val="Hyperlink"/>
          </w:rPr>
          <w:t>https://doi.org/10.1016/j.scitotenv.2017.07.138</w:t>
        </w:r>
      </w:hyperlink>
      <w:r>
        <w:t>.</w:t>
      </w:r>
    </w:p>
    <w:p w:rsidR="0046015C" w:rsidRDefault="00D86F8F">
      <w:pPr>
        <w:pStyle w:val="Bibliography"/>
      </w:pPr>
      <w:bookmarkStart w:id="262" w:name="ref-Tolley2019"/>
      <w:bookmarkEnd w:id="261"/>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6">
        <w:r>
          <w:rPr>
            <w:rStyle w:val="Hyperlink"/>
          </w:rPr>
          <w:t>https://doi.org/10.1029/2018WR024209</w:t>
        </w:r>
      </w:hyperlink>
      <w:r>
        <w:t>.</w:t>
      </w:r>
    </w:p>
    <w:p w:rsidR="0046015C" w:rsidRDefault="00D86F8F">
      <w:pPr>
        <w:pStyle w:val="Bibliography"/>
      </w:pPr>
      <w:bookmarkStart w:id="263" w:name="ref-USCensus2021"/>
      <w:bookmarkEnd w:id="262"/>
      <w:r>
        <w:t xml:space="preserve">U.S. Census Bureau. 2021. “2020 Decennial Census.” </w:t>
      </w:r>
      <w:hyperlink r:id="rId117">
        <w:r>
          <w:rPr>
            <w:rStyle w:val="Hyperlink"/>
          </w:rPr>
          <w:t>https://data.census.gov/cedsci</w:t>
        </w:r>
      </w:hyperlink>
      <w:r>
        <w:t>.</w:t>
      </w:r>
    </w:p>
    <w:p w:rsidR="0046015C" w:rsidRDefault="00D86F8F">
      <w:pPr>
        <w:pStyle w:val="Bibliography"/>
      </w:pPr>
      <w:bookmarkStart w:id="264" w:name="ref-VanKirk2008a"/>
      <w:bookmarkEnd w:id="263"/>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8">
        <w:r>
          <w:rPr>
            <w:rStyle w:val="Hyperlink"/>
          </w:rPr>
          <w:t>https://doi.org/10.1111/j.1752-1688.2008.00212.x</w:t>
        </w:r>
      </w:hyperlink>
      <w:r>
        <w:t>.</w:t>
      </w:r>
    </w:p>
    <w:p w:rsidR="0046015C" w:rsidRDefault="00D86F8F">
      <w:pPr>
        <w:pStyle w:val="Bibliography"/>
      </w:pPr>
      <w:bookmarkStart w:id="265" w:name="ref-Wainwright2013"/>
      <w:bookmarkEnd w:id="264"/>
      <w:r>
        <w:t xml:space="preserve">Wainwright, Thomas C, Thomas H Williams, Kurt L Fresh, and Brian K Wells. 2013. “CCIEA Phase II Report: Ecosystem Components, Fisheries and Protected Species - Salmon: </w:t>
      </w:r>
      <w:r>
        <w:lastRenderedPageBreak/>
        <w:t xml:space="preserve">CHINOOK AND COHO SALMON.” NOAA NMFS. </w:t>
      </w:r>
      <w:hyperlink r:id="rId119">
        <w:r>
          <w:rPr>
            <w:rStyle w:val="Hyperlink"/>
          </w:rPr>
          <w:t>https://swfsc-publications.fisheries.noaa.gov/publications/CR/2013/2013Wainwright.pdf</w:t>
        </w:r>
      </w:hyperlink>
      <w:r>
        <w:t>.</w:t>
      </w:r>
    </w:p>
    <w:p w:rsidR="0046015C" w:rsidRDefault="00D86F8F">
      <w:pPr>
        <w:pStyle w:val="Bibliography"/>
      </w:pPr>
      <w:bookmarkStart w:id="266" w:name="ref-Webb2018"/>
      <w:bookmarkEnd w:id="265"/>
      <w:r>
        <w:t xml:space="preserve">Webb, J. Angus, Robyn J. Watts, Catherine Allan, and John C. Conallin. 2018. “Adaptive Management of Environmental Flows.” </w:t>
      </w:r>
      <w:r>
        <w:rPr>
          <w:i/>
          <w:iCs/>
        </w:rPr>
        <w:t>Environmental Management</w:t>
      </w:r>
      <w:r>
        <w:t xml:space="preserve"> 61 (3): 339–46. </w:t>
      </w:r>
      <w:hyperlink r:id="rId120">
        <w:r>
          <w:rPr>
            <w:rStyle w:val="Hyperlink"/>
          </w:rPr>
          <w:t>https://doi.org/10.1007/s00267-017-0981-6</w:t>
        </w:r>
      </w:hyperlink>
      <w:r>
        <w:t>.</w:t>
      </w:r>
    </w:p>
    <w:p w:rsidR="0046015C" w:rsidRDefault="00D86F8F">
      <w:pPr>
        <w:pStyle w:val="Bibliography"/>
      </w:pPr>
      <w:bookmarkStart w:id="267" w:name="ref-Welch2021"/>
      <w:bookmarkEnd w:id="266"/>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121">
        <w:r>
          <w:rPr>
            <w:rStyle w:val="Hyperlink"/>
          </w:rPr>
          <w:t>https://doi.org/10.1111/faf.12514</w:t>
        </w:r>
      </w:hyperlink>
      <w:r>
        <w:t>.</w:t>
      </w:r>
    </w:p>
    <w:p w:rsidR="0046015C" w:rsidRDefault="00D86F8F">
      <w:pPr>
        <w:pStyle w:val="Bibliography"/>
      </w:pPr>
      <w:bookmarkStart w:id="268" w:name="ref-Wheeler2018"/>
      <w:bookmarkEnd w:id="267"/>
      <w:r>
        <w:t xml:space="preserve">Wheeler, Kit, Seth J. Wenger, and Mary C. Freeman. 2018. “States and rates: Complementary approaches to developing flow-ecology relationships.” </w:t>
      </w:r>
      <w:r>
        <w:rPr>
          <w:i/>
          <w:iCs/>
        </w:rPr>
        <w:t>Freshwater Biology</w:t>
      </w:r>
      <w:r>
        <w:t xml:space="preserve"> 63 (8): 906–16. </w:t>
      </w:r>
      <w:hyperlink r:id="rId122">
        <w:r>
          <w:rPr>
            <w:rStyle w:val="Hyperlink"/>
          </w:rPr>
          <w:t>https://doi.org/10.1111/fwb.13001</w:t>
        </w:r>
      </w:hyperlink>
      <w:r>
        <w:t>.</w:t>
      </w:r>
    </w:p>
    <w:p w:rsidR="0046015C" w:rsidRDefault="00D86F8F">
      <w:pPr>
        <w:pStyle w:val="Bibliography"/>
      </w:pPr>
      <w:bookmarkStart w:id="269" w:name="ref-White2018"/>
      <w:bookmarkEnd w:id="268"/>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23">
        <w:r>
          <w:rPr>
            <w:rStyle w:val="Hyperlink"/>
          </w:rPr>
          <w:t>https://doi.org/10.1016/j.scitotenv.2017.06.081</w:t>
        </w:r>
      </w:hyperlink>
      <w:r>
        <w:t>.</w:t>
      </w:r>
    </w:p>
    <w:p w:rsidR="0046015C" w:rsidRDefault="00D86F8F">
      <w:pPr>
        <w:pStyle w:val="Bibliography"/>
      </w:pPr>
      <w:bookmarkStart w:id="270" w:name="ref-Williams2006"/>
      <w:bookmarkEnd w:id="269"/>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124">
        <w:r>
          <w:rPr>
            <w:rStyle w:val="Hyperlink"/>
          </w:rPr>
          <w:t>https://repository.library.noaa.gov/view/noaa/3483</w:t>
        </w:r>
      </w:hyperlink>
      <w:r>
        <w:t>.</w:t>
      </w:r>
    </w:p>
    <w:p w:rsidR="0046015C" w:rsidRDefault="00D86F8F">
      <w:pPr>
        <w:pStyle w:val="Bibliography"/>
      </w:pPr>
      <w:bookmarkStart w:id="271" w:name="ref-Williams2008"/>
      <w:bookmarkEnd w:id="270"/>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125">
        <w:r>
          <w:rPr>
            <w:rStyle w:val="Hyperlink"/>
          </w:rPr>
          <w:t>https://repository.library.noaa.gov/view/noaa/3609</w:t>
        </w:r>
      </w:hyperlink>
      <w:r>
        <w:t>.</w:t>
      </w:r>
    </w:p>
    <w:p w:rsidR="0046015C" w:rsidRDefault="00D86F8F">
      <w:pPr>
        <w:pStyle w:val="Bibliography"/>
      </w:pPr>
      <w:bookmarkStart w:id="272" w:name="ref-Worrall2014"/>
      <w:bookmarkEnd w:id="271"/>
      <w:r>
        <w:t xml:space="preserve">Worrall, T. P., M. J. Dunbar, C. A. Extence, C. L. R. Laizé, W. A. Monk, and P. J. Wood. 2014. “The identification of hydrological indices for the characterization of macroinvertebrate community response to flow regime variability.” </w:t>
      </w:r>
      <w:r>
        <w:rPr>
          <w:i/>
          <w:iCs/>
        </w:rPr>
        <w:t>Hydrological Sciences Journal</w:t>
      </w:r>
      <w:r>
        <w:t xml:space="preserve"> 59 (3-4): 645–58. </w:t>
      </w:r>
      <w:hyperlink r:id="rId126">
        <w:r>
          <w:rPr>
            <w:rStyle w:val="Hyperlink"/>
          </w:rPr>
          <w:t>https://doi.org/10.1080/02626667.2013.825722</w:t>
        </w:r>
      </w:hyperlink>
      <w:r>
        <w:t>.</w:t>
      </w:r>
    </w:p>
    <w:p w:rsidR="0046015C" w:rsidRDefault="00D86F8F">
      <w:pPr>
        <w:pStyle w:val="Bibliography"/>
      </w:pPr>
      <w:bookmarkStart w:id="273" w:name="ref-Yao2021"/>
      <w:bookmarkEnd w:id="272"/>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27">
        <w:r>
          <w:rPr>
            <w:rStyle w:val="Hyperlink"/>
          </w:rPr>
          <w:t>https://doi.org/10.1016/j.ecoleng.2020.106102</w:t>
        </w:r>
      </w:hyperlink>
      <w:r>
        <w:t>.</w:t>
      </w:r>
    </w:p>
    <w:p w:rsidR="0046015C" w:rsidRDefault="00D86F8F">
      <w:pPr>
        <w:pStyle w:val="Bibliography"/>
      </w:pPr>
      <w:bookmarkStart w:id="274" w:name="ref-Yarnell2020"/>
      <w:bookmarkEnd w:id="273"/>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28">
        <w:r>
          <w:rPr>
            <w:rStyle w:val="Hyperlink"/>
          </w:rPr>
          <w:t>https://doi.org/10.1002/rra.3575</w:t>
        </w:r>
      </w:hyperlink>
      <w:r>
        <w:t>.</w:t>
      </w:r>
    </w:p>
    <w:p w:rsidR="0046015C" w:rsidRDefault="00D86F8F">
      <w:pPr>
        <w:pStyle w:val="Bibliography"/>
      </w:pPr>
      <w:bookmarkStart w:id="275" w:name="ref-Yokel2018"/>
      <w:bookmarkEnd w:id="274"/>
      <w:r>
        <w:lastRenderedPageBreak/>
        <w:t xml:space="preserve">Yokel, E, Shari K Witmore, B Stapleton, C Gilmore, and M M Pollock. 2018. “Scott River Beaver Dam Analogue Coho Salmon Habitat Restoration Program 2017 Monitoring Report.” </w:t>
      </w:r>
      <w:hyperlink r:id="rId129">
        <w:r>
          <w:rPr>
            <w:rStyle w:val="Hyperlink"/>
          </w:rPr>
          <w:t>https://www.scottriverwatershedcouncil.com/scott-river-beaver-dam-analogue-coh</w:t>
        </w:r>
      </w:hyperlink>
      <w:r>
        <w:t>.</w:t>
      </w:r>
      <w:bookmarkEnd w:id="130"/>
      <w:bookmarkEnd w:id="135"/>
      <w:bookmarkEnd w:id="137"/>
      <w:bookmarkEnd w:id="275"/>
    </w:p>
    <w:sectPr w:rsidR="0046015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050" w:rsidRDefault="00DD1050">
      <w:pPr>
        <w:spacing w:after="0"/>
      </w:pPr>
      <w:r>
        <w:separator/>
      </w:r>
    </w:p>
  </w:endnote>
  <w:endnote w:type="continuationSeparator" w:id="0">
    <w:p w:rsidR="00DD1050" w:rsidRDefault="00DD10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050" w:rsidRDefault="00DD1050">
      <w:r>
        <w:separator/>
      </w:r>
    </w:p>
  </w:footnote>
  <w:footnote w:type="continuationSeparator" w:id="0">
    <w:p w:rsidR="00DD1050" w:rsidRDefault="00DD1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AAE6AC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22CF9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364935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323479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5C"/>
    <w:rsid w:val="0046015C"/>
    <w:rsid w:val="008E2F3C"/>
    <w:rsid w:val="00AC1351"/>
    <w:rsid w:val="00AC6AFA"/>
    <w:rsid w:val="00D86F8F"/>
    <w:rsid w:val="00DD105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A11B"/>
  <w15:docId w15:val="{DC8EA2D7-B395-4AD8-9C2C-22132481A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D86F8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86F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ta.census.gov/cedsci" TargetMode="External"/><Relationship Id="rId21" Type="http://schemas.openxmlformats.org/officeDocument/2006/relationships/hyperlink" Target="https://doi.org/10.1016/j.ecohyd.2017.01.002" TargetMode="External"/><Relationship Id="rId42" Type="http://schemas.openxmlformats.org/officeDocument/2006/relationships/hyperlink" Target="https://doi.org/10.1016/j.ecohyd.2016.12.002" TargetMode="External"/><Relationship Id="rId47" Type="http://schemas.openxmlformats.org/officeDocument/2006/relationships/hyperlink" Target="https://doi.org/10.1016/j.ecohyd.2019.07.003" TargetMode="External"/><Relationship Id="rId63" Type="http://schemas.openxmlformats.org/officeDocument/2006/relationships/hyperlink" Target="https://doi.org/10.1002/rra" TargetMode="External"/><Relationship Id="rId68" Type="http://schemas.openxmlformats.org/officeDocument/2006/relationships/hyperlink" Target="https://doi.org/10.1890/14-0247.1" TargetMode="External"/><Relationship Id="rId84" Type="http://schemas.openxmlformats.org/officeDocument/2006/relationships/hyperlink" Target="https://www.r-project.org/" TargetMode="External"/><Relationship Id="rId89" Type="http://schemas.openxmlformats.org/officeDocument/2006/relationships/hyperlink" Target="https://doi.org/10.1577/t01-126" TargetMode="External"/><Relationship Id="rId112" Type="http://schemas.openxmlformats.org/officeDocument/2006/relationships/hyperlink" Target="https://www.siskiyourcd.com/resources" TargetMode="External"/><Relationship Id="rId16" Type="http://schemas.openxmlformats.org/officeDocument/2006/relationships/image" Target="media/image10.png"/><Relationship Id="rId107" Type="http://schemas.openxmlformats.org/officeDocument/2006/relationships/hyperlink" Target="https://www.siskiyourcd.com/resources"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ata.cnra.ca.gov/dataset/sgma-water-year-type-dataset" TargetMode="External"/><Relationship Id="rId53" Type="http://schemas.openxmlformats.org/officeDocument/2006/relationships/hyperlink" Target="https://doi.org/10.1002/ecs2.4660" TargetMode="External"/><Relationship Id="rId58" Type="http://schemas.openxmlformats.org/officeDocument/2006/relationships/hyperlink" Target="https://doi.org/10.1127/fal/2018/1177" TargetMode="External"/><Relationship Id="rId74" Type="http://schemas.openxmlformats.org/officeDocument/2006/relationships/hyperlink" Target="https://www.waterboards.ca.gov/water%7b\_%7dissues/programs/tmdl/records/region%7b\_%7d1/2010/ref3872.pdf" TargetMode="External"/><Relationship Id="rId79" Type="http://schemas.openxmlformats.org/officeDocument/2006/relationships/hyperlink" Target="https://doi.org/10.1111/j.1365-2427.2009.02204.x" TargetMode="External"/><Relationship Id="rId102" Type="http://schemas.openxmlformats.org/officeDocument/2006/relationships/hyperlink" Target="https://www.siskiyourcd.com/resources" TargetMode="External"/><Relationship Id="rId123" Type="http://schemas.openxmlformats.org/officeDocument/2006/relationships/hyperlink" Target="https://doi.org/10.1016/j.scitotenv.2017.06.081" TargetMode="External"/><Relationship Id="rId128" Type="http://schemas.openxmlformats.org/officeDocument/2006/relationships/hyperlink" Target="https://doi.org/10.1002/rra.3575" TargetMode="External"/><Relationship Id="rId5" Type="http://schemas.openxmlformats.org/officeDocument/2006/relationships/footnotes" Target="footnotes.xml"/><Relationship Id="rId90" Type="http://schemas.openxmlformats.org/officeDocument/2006/relationships/hyperlink" Target="https://doi.org/10.1111/fwb.12948" TargetMode="External"/><Relationship Id="rId95" Type="http://schemas.openxmlformats.org/officeDocument/2006/relationships/hyperlink" Target="https://doi.org/10.1002/eco.1909"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s://doi.org/10.1111/1752-1688.12845" TargetMode="External"/><Relationship Id="rId48" Type="http://schemas.openxmlformats.org/officeDocument/2006/relationships/hyperlink" Target="https://kbifrm.psmfc.org/wp-content/uploads/2016/12/Graham%7b\_%7d2012%7b\_%7d0010%7b\_%7dKlamath-River-Basin-Restoration-Nonuse-Value-Survey-Final-Report.pdf" TargetMode="External"/><Relationship Id="rId64" Type="http://schemas.openxmlformats.org/officeDocument/2006/relationships/hyperlink" Target="https://doi.org/10.1029/2020WR028496" TargetMode="External"/><Relationship Id="rId69" Type="http://schemas.openxmlformats.org/officeDocument/2006/relationships/hyperlink" Target="https://doi.org/10.1007/s00267-013-0055-3" TargetMode="External"/><Relationship Id="rId113" Type="http://schemas.openxmlformats.org/officeDocument/2006/relationships/hyperlink" Target="https://doi.org/10.1111/j.1095-8649.2011.03072.x" TargetMode="External"/><Relationship Id="rId118" Type="http://schemas.openxmlformats.org/officeDocument/2006/relationships/hyperlink" Target="https://doi.org/10.1111/j.1752-1688.2008.00212.x" TargetMode="External"/><Relationship Id="rId80" Type="http://schemas.openxmlformats.org/officeDocument/2006/relationships/hyperlink" Target="https://doi.org/10.1111/j.1365-2427.2009.02272.x" TargetMode="External"/><Relationship Id="rId85" Type="http://schemas.openxmlformats.org/officeDocument/2006/relationships/hyperlink" Target="https://doi.org/10.1002/bjs.10895"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www.waterboards.ca.gov/drought/scott%7b\_%7dshasta%7b\_%7drivers/docs/2022/klamath-reg-oal-approval-2022.pdf" TargetMode="External"/><Relationship Id="rId59" Type="http://schemas.openxmlformats.org/officeDocument/2006/relationships/hyperlink" Target="https://nrm.dfg.ca.gov/FileHandler.ashx?DocumentID=77836" TargetMode="External"/><Relationship Id="rId103" Type="http://schemas.openxmlformats.org/officeDocument/2006/relationships/hyperlink" Target="https://www.siskiyourcd.com/resources" TargetMode="External"/><Relationship Id="rId108" Type="http://schemas.openxmlformats.org/officeDocument/2006/relationships/hyperlink" Target="https://www.siskiyourcd.com/resources" TargetMode="External"/><Relationship Id="rId124" Type="http://schemas.openxmlformats.org/officeDocument/2006/relationships/hyperlink" Target="https://repository.library.noaa.gov/view/noaa/3483" TargetMode="External"/><Relationship Id="rId129" Type="http://schemas.openxmlformats.org/officeDocument/2006/relationships/hyperlink" Target="https://www.scottriverwatershedcouncil.com/scott-river-beaver-dam-analogue-coh" TargetMode="External"/><Relationship Id="rId54" Type="http://schemas.openxmlformats.org/officeDocument/2006/relationships/hyperlink" Target="https://doi.org/10.1016/j.quaint.2015.02.032" TargetMode="External"/><Relationship Id="rId70" Type="http://schemas.openxmlformats.org/officeDocument/2006/relationships/hyperlink" Target="https://doi.org/10.1016/j.scitotenv.2019.133774" TargetMode="External"/><Relationship Id="rId75" Type="http://schemas.openxmlformats.org/officeDocument/2006/relationships/hyperlink" Target="https://doi.org/10.1017/CBO9781107415324.004" TargetMode="External"/><Relationship Id="rId91" Type="http://schemas.openxmlformats.org/officeDocument/2006/relationships/hyperlink" Target="https://doi.org/10.1111/1752-1688.12965" TargetMode="External"/><Relationship Id="rId96" Type="http://schemas.openxmlformats.org/officeDocument/2006/relationships/hyperlink" Target="https://www.co.siskiyou.ca.us/naturalresources/page/scott-valley-gsp-chapt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002/eco.1354" TargetMode="External"/><Relationship Id="rId114" Type="http://schemas.openxmlformats.org/officeDocument/2006/relationships/hyperlink" Target="https://www.waterboards.ca.gov/waterrights/board%7b\_%7ddecisions/adopted%7b\_%7dorders/judgments/docs/scottriver%7b\_%7djd.pdf" TargetMode="External"/><Relationship Id="rId119" Type="http://schemas.openxmlformats.org/officeDocument/2006/relationships/hyperlink" Target="https://swfsc-publications.fisheries.noaa.gov/publications/CR/2013/2013Wainwright.pdf" TargetMode="External"/><Relationship Id="rId44" Type="http://schemas.openxmlformats.org/officeDocument/2006/relationships/hyperlink" Target="https://doi.org/10.3733/ca.v054n06p46" TargetMode="External"/><Relationship Id="rId60" Type="http://schemas.openxmlformats.org/officeDocument/2006/relationships/hyperlink" Target="https://doi.org/10.1002/eco.1460" TargetMode="External"/><Relationship Id="rId65" Type="http://schemas.openxmlformats.org/officeDocument/2006/relationships/hyperlink" Target="https://doi.org/10.1016/j.ecolind.2023.109989" TargetMode="External"/><Relationship Id="rId81" Type="http://schemas.openxmlformats.org/officeDocument/2006/relationships/hyperlink" Target="https://doi.org/10.1016/j.ecohyd.2016.08.001" TargetMode="External"/><Relationship Id="rId86" Type="http://schemas.openxmlformats.org/officeDocument/2006/relationships/hyperlink" Target="https://doi.org/10.1002/rra.892" TargetMode="External"/><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3390/w9030196" TargetMode="External"/><Relationship Id="rId109" Type="http://schemas.openxmlformats.org/officeDocument/2006/relationships/hyperlink" Target="https://www.siskiyourcd.com/resources"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16/j.ecohyd.2020.02.002" TargetMode="External"/><Relationship Id="rId55" Type="http://schemas.openxmlformats.org/officeDocument/2006/relationships/hyperlink" Target="http://groundwater.ucdavis.edu/files/136426.pdf" TargetMode="External"/><Relationship Id="rId76" Type="http://schemas.openxmlformats.org/officeDocument/2006/relationships/hyperlink" Target="https://doi.org/10.3389/fenvs.2021.790667" TargetMode="External"/><Relationship Id="rId97" Type="http://schemas.openxmlformats.org/officeDocument/2006/relationships/hyperlink" Target="https://www.co.siskiyou.ca.us/scottvga/page/scott-valley-groundwater-advisory-committee-meeting-10" TargetMode="External"/><Relationship Id="rId104" Type="http://schemas.openxmlformats.org/officeDocument/2006/relationships/hyperlink" Target="https://www.siskiyourcd.com/resources" TargetMode="External"/><Relationship Id="rId120" Type="http://schemas.openxmlformats.org/officeDocument/2006/relationships/hyperlink" Target="https://doi.org/10.1007/s00267-017-0981-6" TargetMode="External"/><Relationship Id="rId125" Type="http://schemas.openxmlformats.org/officeDocument/2006/relationships/hyperlink" Target="https://repository.library.noaa.gov/view/noaa/3609" TargetMode="External"/><Relationship Id="rId7" Type="http://schemas.openxmlformats.org/officeDocument/2006/relationships/image" Target="media/image1.png"/><Relationship Id="rId71" Type="http://schemas.openxmlformats.org/officeDocument/2006/relationships/hyperlink" Target="https://doi.org/10.1002/rra.933" TargetMode="External"/><Relationship Id="rId92" Type="http://schemas.openxmlformats.org/officeDocument/2006/relationships/hyperlink" Target="https://www.scottwatertrust.org/blank"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ddi.12225" TargetMode="External"/><Relationship Id="rId45" Type="http://schemas.openxmlformats.org/officeDocument/2006/relationships/hyperlink" Target="http://groundwater.ucdavis.edu/files/165395.pdf" TargetMode="External"/><Relationship Id="rId66" Type="http://schemas.openxmlformats.org/officeDocument/2006/relationships/hyperlink" Target="https://pubs.usgs.gov/wsp/1462/report.pdf" TargetMode="External"/><Relationship Id="rId87" Type="http://schemas.openxmlformats.org/officeDocument/2006/relationships/hyperlink" Target="https://doi.org/10.1111/j.1365-2427.2008.01987.x" TargetMode="External"/><Relationship Id="rId110" Type="http://schemas.openxmlformats.org/officeDocument/2006/relationships/hyperlink" Target="https://www.siskiyourcd.com/resources" TargetMode="External"/><Relationship Id="rId115" Type="http://schemas.openxmlformats.org/officeDocument/2006/relationships/hyperlink" Target="https://doi.org/10.1016/j.scitotenv.2017.07.138" TargetMode="External"/><Relationship Id="rId131" Type="http://schemas.microsoft.com/office/2011/relationships/people" Target="people.xml"/><Relationship Id="rId61" Type="http://schemas.openxmlformats.org/officeDocument/2006/relationships/hyperlink" Target="https://doi.org/10.1525/bio.2011.61.12.5" TargetMode="External"/><Relationship Id="rId82" Type="http://schemas.openxmlformats.org/officeDocument/2006/relationships/hyperlink" Target="https://www.siskiyourcd.com/resources"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doi.org/10.1111/fwb.13270" TargetMode="External"/><Relationship Id="rId77" Type="http://schemas.openxmlformats.org/officeDocument/2006/relationships/hyperlink" Target="https://doi.org/10.1016/j.jenvman.2016.03.015"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126" Type="http://schemas.openxmlformats.org/officeDocument/2006/relationships/hyperlink" Target="https://doi.org/10.1080/02626667.2013.825722" TargetMode="External"/><Relationship Id="rId8" Type="http://schemas.openxmlformats.org/officeDocument/2006/relationships/image" Target="media/image2.png"/><Relationship Id="rId51" Type="http://schemas.openxmlformats.org/officeDocument/2006/relationships/hyperlink" Target="https://doi.org/10.1111/fwb.12684" TargetMode="External"/><Relationship Id="rId72" Type="http://schemas.openxmlformats.org/officeDocument/2006/relationships/hyperlink" Target="https://doi.org/10.1002/rra" TargetMode="External"/><Relationship Id="rId93" Type="http://schemas.openxmlformats.org/officeDocument/2006/relationships/hyperlink" Target="https://www.scottriverwatershedcouncil.com/scott-river-westside-planning-proje" TargetMode="External"/><Relationship Id="rId98" Type="http://schemas.openxmlformats.org/officeDocument/2006/relationships/hyperlink" Target="https://www.siskiyourcd.com/resources" TargetMode="External"/><Relationship Id="rId121" Type="http://schemas.openxmlformats.org/officeDocument/2006/relationships/hyperlink" Target="https://doi.org/10.1111/faf.12514" TargetMode="Externa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arxiv.org/abs/0908.3817" TargetMode="External"/><Relationship Id="rId67" Type="http://schemas.openxmlformats.org/officeDocument/2006/relationships/hyperlink" Target="https://doi.org/10.1111/fwb.13062" TargetMode="External"/><Relationship Id="rId116" Type="http://schemas.openxmlformats.org/officeDocument/2006/relationships/hyperlink" Target="https://doi.org/10.1029/2018WR024209" TargetMode="External"/><Relationship Id="rId20" Type="http://schemas.openxmlformats.org/officeDocument/2006/relationships/hyperlink" Target="https://doi.org/10.1890/130134" TargetMode="External"/><Relationship Id="rId41" Type="http://schemas.openxmlformats.org/officeDocument/2006/relationships/hyperlink" Target="https://doi.org/10.1111/j.0022-1112.2004.00486.x" TargetMode="External"/><Relationship Id="rId62" Type="http://schemas.openxmlformats.org/officeDocument/2006/relationships/hyperlink" Target="https://doi.org/10.1111/fwb.12324" TargetMode="External"/><Relationship Id="rId83" Type="http://schemas.openxmlformats.org/officeDocument/2006/relationships/hyperlink" Target="https://doi.org/10.1371/journal.pone.0098392" TargetMode="External"/><Relationship Id="rId88" Type="http://schemas.openxmlformats.org/officeDocument/2006/relationships/hyperlink" Target="https://doi.org/10.2307/3868443" TargetMode="External"/><Relationship Id="rId111" Type="http://schemas.openxmlformats.org/officeDocument/2006/relationships/hyperlink" Target="https://doi.org/10.1002/eco.1745" TargetMode="External"/><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007/978-1-4614-7138-7" TargetMode="External"/><Relationship Id="rId106" Type="http://schemas.openxmlformats.org/officeDocument/2006/relationships/hyperlink" Target="https://www.siskiyourcd.com/resources" TargetMode="External"/><Relationship Id="rId127" Type="http://schemas.openxmlformats.org/officeDocument/2006/relationships/hyperlink" Target="https://doi.org/10.1016/j.ecoleng.2020.106102"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s://doi.org/10.1111/fwb.13048" TargetMode="External"/><Relationship Id="rId73" Type="http://schemas.openxmlformats.org/officeDocument/2006/relationships/hyperlink" Target="https://www.fisheries.noaa.gov/resource/document/final-recovery-plan-southern-oregon-northern-california-coast-evolutionarily" TargetMode="External"/><Relationship Id="rId78" Type="http://schemas.openxmlformats.org/officeDocument/2006/relationships/hyperlink" Target="https://doi.org/10.2307/1313099" TargetMode="External"/><Relationship Id="rId94" Type="http://schemas.openxmlformats.org/officeDocument/2006/relationships/hyperlink" Target="https://doi.org/10.1007/s00267-012-9864-z"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hyperlink" Target="https://doi.org/10.1111/fwb.13001"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doi.org/10.1002/eco.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18174</Words>
  <Characters>103593</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2024-07-15T15:57:00Z</dcterms:created>
  <dcterms:modified xsi:type="dcterms:W3CDTF">2024-07-15T15:57:00Z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