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89628" w14:textId="77777777" w:rsidR="00FA2763" w:rsidRDefault="00000000">
      <w:pPr>
        <w:pStyle w:val="Title"/>
      </w:pPr>
      <w:r>
        <w:t>A watershed-specific formula to predict salmon reproduction using functional flow metrics</w:t>
      </w:r>
    </w:p>
    <w:p w14:paraId="6CB54882" w14:textId="77777777" w:rsidR="00FA2763" w:rsidRDefault="00000000">
      <w:pPr>
        <w:pStyle w:val="Author"/>
      </w:pPr>
      <w:r>
        <w:t>Claire Kouba, Jason Wiener, Leland Scantlebury and Thomas Harter</w:t>
      </w:r>
    </w:p>
    <w:p w14:paraId="01AB841D" w14:textId="77777777" w:rsidR="00FA2763" w:rsidRDefault="00000000">
      <w:pPr>
        <w:pStyle w:val="Date"/>
      </w:pPr>
      <w:r>
        <w:t>June 2025</w:t>
      </w:r>
    </w:p>
    <w:p w14:paraId="2BF7FAC4" w14:textId="77777777" w:rsidR="00FA2763" w:rsidRDefault="00000000">
      <w:pPr>
        <w:pStyle w:val="Heading1"/>
      </w:pPr>
      <w:bookmarkStart w:id="0" w:name="abstract"/>
      <w:r>
        <w:t>Abstract</w:t>
      </w:r>
    </w:p>
    <w:p w14:paraId="635C0DD1" w14:textId="77777777" w:rsidR="00FA2763" w:rsidRDefault="00000000">
      <w:pPr>
        <w:pStyle w:val="FirstParagraph"/>
      </w:pPr>
      <w:r>
        <w:t>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w:t>
      </w:r>
    </w:p>
    <w:p w14:paraId="5D8AE8E2" w14:textId="77777777" w:rsidR="00FA2763" w:rsidRDefault="00000000">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w:t>
      </w:r>
      <w:r>
        <w:rPr>
          <w:b/>
          <w:bCs/>
        </w:rPr>
        <w:t>average relative test error threshold of 1.0.</w:t>
      </w:r>
      <w:r>
        <w:t xml:space="preserve"> Selected lambda values were used to calculate a final predictive model, or Hydrologic Benefit function, using the full dataset for each species. Hydrology could explain a greater degree of variance in relative coho reproduction than in Chinook. 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35151DC3" w14:textId="77777777" w:rsidR="00FA2763" w:rsidRDefault="00000000">
      <w:pPr>
        <w:pStyle w:val="BodyText"/>
      </w:pPr>
      <w:r>
        <w:t>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14:paraId="06239EC1" w14:textId="77777777" w:rsidR="00FA2763" w:rsidRDefault="00000000">
      <w:r>
        <w:lastRenderedPageBreak/>
        <w:br w:type="page"/>
      </w:r>
    </w:p>
    <w:p w14:paraId="1F8E0E95" w14:textId="77777777" w:rsidR="00FA2763" w:rsidRDefault="00000000">
      <w:pPr>
        <w:pStyle w:val="Heading1"/>
      </w:pPr>
      <w:bookmarkStart w:id="1" w:name="practitioner-points"/>
      <w:bookmarkEnd w:id="0"/>
      <w:r>
        <w:lastRenderedPageBreak/>
        <w:t>Practitioner points</w:t>
      </w:r>
    </w:p>
    <w:p w14:paraId="27D23403" w14:textId="77777777" w:rsidR="00FA2763" w:rsidRDefault="00000000">
      <w:pPr>
        <w:pStyle w:val="Compact"/>
        <w:numPr>
          <w:ilvl w:val="0"/>
          <w:numId w:val="2"/>
        </w:numPr>
      </w:pPr>
      <w:r>
        <w:t>Eco metrics correlation</w:t>
      </w:r>
    </w:p>
    <w:p w14:paraId="46220E50" w14:textId="77777777" w:rsidR="00FA2763" w:rsidRDefault="00000000">
      <w:pPr>
        <w:pStyle w:val="Compact"/>
        <w:numPr>
          <w:ilvl w:val="0"/>
          <w:numId w:val="2"/>
        </w:numPr>
      </w:pPr>
      <w:r>
        <w:t>Hydrology could explain a greater degree of variance in relative coho reproduction than in Chinook.</w:t>
      </w:r>
    </w:p>
    <w:p w14:paraId="238BE7E2" w14:textId="77777777" w:rsidR="00FA2763" w:rsidRDefault="00000000">
      <w:pPr>
        <w:pStyle w:val="Compact"/>
        <w:numPr>
          <w:ilvl w:val="0"/>
          <w:numId w:val="2"/>
        </w:numPr>
      </w:pPr>
      <w:r>
        <w:t>The hydrologic metrics that explain the greatest variance in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14:paraId="494B9441" w14:textId="77777777" w:rsidR="00FA2763" w:rsidRDefault="00000000">
      <w:r>
        <w:br w:type="page"/>
      </w:r>
    </w:p>
    <w:p w14:paraId="73836291" w14:textId="77777777" w:rsidR="00FA2763" w:rsidRDefault="00000000">
      <w:pPr>
        <w:pStyle w:val="Heading1"/>
      </w:pPr>
      <w:bookmarkStart w:id="2" w:name="introduction"/>
      <w:bookmarkEnd w:id="1"/>
      <w:r>
        <w:rPr>
          <w:rStyle w:val="SectionNumber"/>
        </w:rPr>
        <w:lastRenderedPageBreak/>
        <w:t>1</w:t>
      </w:r>
      <w:r>
        <w:tab/>
        <w:t>Introduction</w:t>
      </w:r>
    </w:p>
    <w:p w14:paraId="12695688" w14:textId="77777777" w:rsidR="00FA2763" w:rsidRDefault="00000000">
      <w:pPr>
        <w:pStyle w:val="Heading2"/>
      </w:pPr>
      <w:bookmarkStart w:id="3" w:name="motivation-and-objectives"/>
      <w:r>
        <w:rPr>
          <w:rStyle w:val="SectionNumber"/>
        </w:rPr>
        <w:t>1.1</w:t>
      </w:r>
      <w:r>
        <w:tab/>
        <w:t>Motivation and objectives</w:t>
      </w:r>
    </w:p>
    <w:p w14:paraId="6E294AA3" w14:textId="77777777" w:rsidR="00FA2763" w:rsidRDefault="00000000">
      <w:pPr>
        <w:pStyle w:val="FirstParagraph"/>
      </w:pPr>
      <w:r>
        <w:t xml:space="preserve">Reconciliation ecology posits that some human-impacted ecosystems should be considered irrevocably-altered, “novel” systems (P. B. Moyle 2014),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 (e.g., Robertson and Swinton 2005; Arthington, Bernardo, and Ilhéu 2014; Acreman et al. 2014; Yarnell et al. 2015). However, in many river ecosystems, though general methods to characterize environmental flows have been in wide use for at least a decade (e.g., N. Leroy Poff and Zimmerman 2010; Shenton et al. 2012; Solans and García De Jalón 2016), the regional-scale conditions that would maintain biodiversity are as yet unquantified or highly uncertain (N. Leroy Poff et al. 2010; </w:t>
      </w:r>
      <w:r>
        <w:rPr>
          <w:b/>
          <w:bCs/>
        </w:rPr>
        <w:t>BarbourEtAlOptimisation?</w:t>
      </w:r>
      <w:r>
        <w:t>).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41214800" w14:textId="77777777" w:rsidR="00FA2763" w:rsidRDefault="00000000">
      <w:pPr>
        <w:pStyle w:val="BodyText"/>
      </w:pPr>
      <w:r>
        <w:t>In practice, these questions are often asked and answered locally (Tarlock 1993). Reflecting this reality, the authors of this study have posed research questions tailored to conserving two specific salmon species, the threatened coho salmon (</w:t>
      </w:r>
      <w:r>
        <w:rPr>
          <w:i/>
          <w:iCs/>
        </w:rPr>
        <w:t>Oncorhynchus kisutch</w:t>
      </w:r>
      <w:r>
        <w:t>) and the less-threatened Chinook salmon (</w:t>
      </w:r>
      <w:r>
        <w:rPr>
          <w:i/>
          <w:iCs/>
        </w:rPr>
        <w:t>Onchorhynchus tshawytscha</w:t>
      </w:r>
      <w:r>
        <w:t>), in a specific study area: the Scott River watershed in northern California, USA. In this undammed, rural watershed, water use is primarily managed by managing land use. Balancing the competing water needs of fish and farmers is a key challenge for local water managers (Siskiyou County 2021). Agricultural water needs are well-known and can be estimated and scheduled (Siskiyou Resource Conservation District 1994; Parry 2013; CDFW 2021), but, in spite of decades of investigation by local, state and federal actors (e.g., SRWC and Siskiyou RCD 2003; NMFS 2014; CDFW et al. 2015; CDFW 2021), the ecological water needs in this balancing act are not as well constrained.</w:t>
      </w:r>
    </w:p>
    <w:p w14:paraId="34D3FA59" w14:textId="77777777" w:rsidR="00FA2763" w:rsidRDefault="00000000">
      <w:pPr>
        <w:pStyle w:val="BodyText"/>
      </w:pPr>
      <w:r>
        <w:t xml:space="preserve">One method for estimating ecological water needs is the functional flows framework (Yarnell et al. 2015; </w:t>
      </w:r>
      <w:r>
        <w:rPr>
          <w:b/>
          <w:bCs/>
        </w:rPr>
        <w:t>GranthamEtAl2020Making?</w:t>
      </w:r>
      <w:r>
        <w:t>) (N. LeRoy Poff et al. 1997; N. Leroy Poff et al. 2010).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w:t>
      </w:r>
      <w:r>
        <w:rPr>
          <w:b/>
          <w:bCs/>
        </w:rPr>
        <w:t>SteinEtAl2021California?</w:t>
      </w:r>
      <w:r>
        <w:t>) and made the metric-calculating algorithms publicly available (Yarnell et al. 2020; Patterson et al. 2020).</w:t>
      </w:r>
    </w:p>
    <w:p w14:paraId="4337F3B6" w14:textId="77777777" w:rsidR="00FA2763" w:rsidRDefault="00000000">
      <w:pPr>
        <w:pStyle w:val="BodyText"/>
      </w:pPr>
      <w:r>
        <w:t xml:space="preserve">In this study we examine correlations between several dozen hydrologic metrics and local salmon observations to determine the potential to empirically quantify a hydrologic regime </w:t>
      </w:r>
      <w:r>
        <w:lastRenderedPageBreak/>
        <w:t>that meets the ecological needs of specific species (coho and Chinook salmon) in a specific ecological region (the Scott River watershed). Using lasso regression, hydrologic metrics (predictors) were selected that best explain variation in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p w14:paraId="548D5C9D" w14:textId="77777777" w:rsidR="00FA2763" w:rsidRDefault="00000000">
      <w:pPr>
        <w:pStyle w:val="Heading2"/>
      </w:pPr>
      <w:bookmarkStart w:id="4" w:name="history-of-flow-ecology-relationships"/>
      <w:bookmarkEnd w:id="3"/>
      <w:r>
        <w:rPr>
          <w:rStyle w:val="SectionNumber"/>
        </w:rPr>
        <w:t>1.2</w:t>
      </w:r>
      <w:r>
        <w:tab/>
        <w:t>History of flow-ecology relationships</w:t>
      </w:r>
    </w:p>
    <w:p w14:paraId="4E26E886" w14:textId="77777777" w:rsidR="00FA2763" w:rsidRDefault="00000000">
      <w:pPr>
        <w:pStyle w:val="FirstParagraph"/>
      </w:pPr>
      <w:r>
        <w:t>(Tharme 2003) (Horne et al. 2016) (Jager 2014) (Jager and Rose 2003) (Tharme 2003) (Turner and Stewardson 2014)</w:t>
      </w:r>
    </w:p>
    <w:p w14:paraId="45B32F53" w14:textId="77777777" w:rsidR="00FA2763" w:rsidRDefault="00000000">
      <w:pPr>
        <w:pStyle w:val="BodyText"/>
      </w:pPr>
      <w:r>
        <w:t>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in recent decades a diverse body of research has sought to identify and quantify ecological responses to changes in flow.</w:t>
      </w:r>
    </w:p>
    <w:p w14:paraId="062B6A68" w14:textId="77777777" w:rsidR="00FA2763" w:rsidRDefault="00000000">
      <w:pPr>
        <w:pStyle w:val="BodyText"/>
      </w:pPr>
      <w:r>
        <w:t>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Monk et al. 2006; Guareschi et al. 2014; Kevic et al. 2018; Mazor et al. 2018; Larsen et al. 2021; Peek et al. 2022), and secondly, fish diversity and community assemblage (e.g., McManamay et al. 2013; Peterson and Freeman 2016; Cartwright et al. 2017; Sinnathamby et al. 2018; Hain et al. 2018; Guedes et al. 2020; Yao et al. 2021). Ecological responses can also be based on the abundance of a single or a few species, often of fish (Stewart-Koster et al. 2011; Booth et al. 2014; DeWeber and Peterson 2020; Hale et al. 2023), as well as the extent of habitat types (Chowdhury and Driver 2007; Arriana Brand et al. 2011) and the presence of organisms including vegetation and plankton (Riis et al. 2008; Catford et al. 2014; Qian, Liu, and Chen 2016; Tesfaye et al. 2017; Saby et al. 2022). Hydrologic predictors range widely, with a heavy emphasis on extreme (low or high) flow events and the duration of components of the flow regime (e.g., Ayllón et al. 2014; Lamouroux and Olivier 2015; McManamay and Frimpong 2015; Bower et al. 2022). Causes of the change in hydrology include the operation of dams, changes in human water use, climate change, and natural flow variability (e.g., Alomía Herrera and Carrera Burneo 2017; Gao, Xie, and Zou 2020; White et al. 2018; Daneshvar et al. 2017; Herbst et al. 2019).</w:t>
      </w:r>
    </w:p>
    <w:p w14:paraId="4A9DD6CC" w14:textId="77777777" w:rsidR="00FA2763" w:rsidRDefault="00000000">
      <w:pPr>
        <w:pStyle w:val="BodyText"/>
      </w:pPr>
      <w:r>
        <w:t xml:space="preserve">Investigations of flow-ecology relationships can also be grouped by approach (as in Brummer et al. 2016). In experimental flow studies the flow is directly manipulated with dam releases and biological responses are monitored (e.g., Konrad et al. 2011). In longitudinal studies, long-term ecological and hydrological records can be used to infer </w:t>
      </w:r>
      <w:r>
        <w:lastRenderedPageBreak/>
        <w:t>local or regional correlations (e.g., Mellado-Díaz et al. 2019). Finally, in space-for-time approaches, the hydrology of multiple river systems in a region is used to populate the distribution of different hydrologic behavior, and ecological monitoring is related to flow differences between streams (e.g., Monk et al. 2008; Riis et al. 2008; Catford et al. 2014; Bower et al. 2022). Space-for-time analyses require considerably fewer resources than experimental flows and longitudinal studies, and thus are more numerous (Brummer et al. 2016).</w:t>
      </w:r>
    </w:p>
    <w:p w14:paraId="244620BC" w14:textId="77777777" w:rsidR="00FA2763" w:rsidRDefault="00000000">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 et al. 2006; Han et al. 2015; Sinnathamby et al. 2018; Bradley et al. 2017; Brummer et al. 2016). But historical approaches based on relationship-finding are several steps removed from the policy-making process (Webb et al. 2018). For example, the Ecological Limits of Hydrologic Alteration (ELOHA) framework or similar approaches can generate flow-ecology relationships or flow standards for particular rivers, but cannot translate specific management decisions into hydrologic or ecological outcomes (Richter et al. 2006; Cartwright et al. 2017).</w:t>
      </w:r>
    </w:p>
    <w:p w14:paraId="316290DC" w14:textId="77777777" w:rsidR="00FA2763" w:rsidRDefault="00000000">
      <w:pPr>
        <w:pStyle w:val="BodyText"/>
      </w:pPr>
      <w:r>
        <w:t>An ideal framework for supporting decision-making would involve two key steps, firstly connecting land and water management actions to flow changes, and secondly connecting flow changes to ecological responses (Peterson and Freeman 2016; DeWeber and Peterson 2020; Acero Triana, Chu, and Stein 2021). Both steps can involve complex models and substantial uncertainty, often representing an interdisciplinary challenge. Threshold values for “sufficient” flows would be ideal for a management context (J. S. Rosenfeld 2017), but can be difficult to identify and in some cases may not exist (Lueders and McManamay 2023). Additionally, identifying natural flow regimes may be less immediately relevant to water resource management than an approach which can quantify ecological responses to “designer” or functional flows (which can often be controlled or influenced by dam releases) (Arthington, Bernardo, and Ilhéu 2014; Webb et al. 2018), with the caveat that the designer flows approach may risk overlooking ecological flow needs that are not currently monitored (Bower et al. 2022). Finally, stakeholders in at least one study requested flow-ecology relationships based on empirical monitoring, rather than more easily-simulated proxies like flow changes or thermal exposure (DeWeber and Peterson 2020).</w:t>
      </w:r>
    </w:p>
    <w:p w14:paraId="2D5C031E" w14:textId="77777777" w:rsidR="00FA2763" w:rsidRDefault="00000000">
      <w:pPr>
        <w:pStyle w:val="BodyText"/>
      </w:pPr>
      <w:r>
        <w:t xml:space="preserve">The present study is a longitudinal analysis, using empirical data and a case study, to address the second of the two key links identified above. We use empirical data to develop a predictive model of a biological response to measurable (and simulatable) changes in flow metrics. We refer to this model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w:t>
      </w:r>
      <w:r>
        <w:lastRenderedPageBreak/>
        <w:t>functions to summarize the ecologic outcomes of a portfolio of water and land use scenarios.</w:t>
      </w:r>
    </w:p>
    <w:p w14:paraId="3DF05C68" w14:textId="77777777" w:rsidR="00FA2763" w:rsidRDefault="00000000">
      <w:pPr>
        <w:pStyle w:val="Heading2"/>
      </w:pPr>
      <w:bookmarkStart w:id="5" w:name="Xb27e77f18828496ffbb2766058a1667661d3f8c"/>
      <w:bookmarkEnd w:id="4"/>
      <w:r>
        <w:rPr>
          <w:rStyle w:val="SectionNumber"/>
        </w:rPr>
        <w:t>1.3</w:t>
      </w:r>
      <w:r>
        <w:tab/>
        <w:t>Historical assessments of Scott River flow-ecology relationships</w:t>
      </w:r>
    </w:p>
    <w:p w14:paraId="4915D8B3" w14:textId="77777777" w:rsidR="00FA2763" w:rsidRDefault="00000000">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w:t>
      </w:r>
      <w:r>
        <w:rPr>
          <w:b/>
          <w:bCs/>
        </w:rPr>
        <w:t>Klamath run estimates</w:t>
      </w:r>
      <w:r>
        <w:t xml:space="preserve">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and Siskiyou RCD 2005). More recently, fall flows have affected coho salmon as well as Chinook, as the late onset of winter storms has delayed coho spawning in some water years (e.g., CDFW 2015).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 </w:t>
      </w:r>
      <w:r>
        <w:rPr>
          <w:b/>
          <w:bCs/>
        </w:rPr>
        <w:t>EDIT THIS PARAGRAPH TO REDUCE REDUNDANCY</w:t>
      </w:r>
    </w:p>
    <w:p w14:paraId="6627197A" w14:textId="77777777" w:rsidR="00FA2763" w:rsidRDefault="00000000">
      <w:pPr>
        <w:pStyle w:val="Heading1"/>
      </w:pPr>
      <w:bookmarkStart w:id="6" w:name="X75e9e61e99e6d01b3fc2a82737d889fa0508f9a"/>
      <w:bookmarkEnd w:id="2"/>
      <w:bookmarkEnd w:id="5"/>
      <w:r>
        <w:rPr>
          <w:rStyle w:val="SectionNumber"/>
        </w:rPr>
        <w:t>2</w:t>
      </w:r>
      <w:r>
        <w:tab/>
        <w:t>Methods: Case study setting and species of concern</w:t>
      </w:r>
    </w:p>
    <w:p w14:paraId="05093DFB" w14:textId="77777777" w:rsidR="00FA2763" w:rsidRDefault="00000000">
      <w:pPr>
        <w:pStyle w:val="FirstParagraph"/>
      </w:pPr>
      <w:r>
        <w:t>Exploring the empirical relationship between river hydrology and an ecological response requires both spatial and temporal overlap in a study area’s hydrologic and ecological monitoring data.</w:t>
      </w:r>
    </w:p>
    <w:p w14:paraId="4E9B85CC" w14:textId="77777777" w:rsidR="00FA2763" w:rsidRDefault="00000000">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 (see </w:t>
      </w:r>
      <w:r>
        <w:rPr>
          <w:i/>
          <w:iCs/>
        </w:rPr>
        <w:t>Supplement</w:t>
      </w:r>
      <w:r>
        <w:t xml:space="preserve"> for more detail on Scott Valley management history, geography and climate).</w:t>
      </w:r>
    </w:p>
    <w:p w14:paraId="3F68C51E" w14:textId="77777777" w:rsidR="00FA2763" w:rsidRDefault="00000000">
      <w:pPr>
        <w:pStyle w:val="BodyText"/>
      </w:pPr>
      <w:r>
        <w:rPr>
          <w:b/>
          <w:bCs/>
        </w:rPr>
        <w:t>add RST and FCF</w:t>
      </w:r>
      <w:r>
        <w:t xml:space="preserve"> Ecologic data in Scott Valley is available due to routine monitoring of spawning anadromous fish, which has been ongoing in the broader Klamath basin since at least 1978 (Knechtle and Chesney 2013). More in-depth monitoring of multiple salmonid life stages in the Scott River watershed has occurred since 2003 (e.g., Maurer 2003; Knechtle and Giudice 2023). This study takes advantage of this nearly two-decade record </w:t>
      </w:r>
      <w:r>
        <w:lastRenderedPageBreak/>
        <w:t>of adult spawner and juvenile salmon abundance observations to draw preliminary conclusions regarding this hydrology-ecology relationship.</w:t>
      </w:r>
    </w:p>
    <w:p w14:paraId="315ED9DB" w14:textId="77777777" w:rsidR="00FA2763" w:rsidRDefault="00000000">
      <w:pPr>
        <w:pStyle w:val="SourceCode"/>
      </w:pPr>
      <w:r>
        <w:rPr>
          <w:rStyle w:val="VerbatimChar"/>
        </w:rPr>
        <w:t>## [1] FALSE</w:t>
      </w:r>
    </w:p>
    <w:p w14:paraId="1ED864C0" w14:textId="77777777" w:rsidR="00FA2763" w:rsidRDefault="00000000">
      <w:pPr>
        <w:pStyle w:val="CaptionedFigure"/>
      </w:pPr>
      <w:r>
        <w:rPr>
          <w:noProof/>
        </w:rPr>
        <w:drawing>
          <wp:inline distT="0" distB="0" distL="0" distR="0" wp14:anchorId="725C1973" wp14:editId="52493EEC">
            <wp:extent cx="5334000" cy="6324600"/>
            <wp:effectExtent l="0" t="0" r="0" b="0"/>
            <wp:docPr id="27" name="Picture" descr="Figure 1: The Scott River watershed, with regional geographic context (see inset) and local features."/>
            <wp:cNvGraphicFramePr/>
            <a:graphic xmlns:a="http://schemas.openxmlformats.org/drawingml/2006/main">
              <a:graphicData uri="http://schemas.openxmlformats.org/drawingml/2006/picture">
                <pic:pic xmlns:pic="http://schemas.openxmlformats.org/drawingml/2006/picture">
                  <pic:nvPicPr>
                    <pic:cNvPr id="28" name="Picture" descr="Graphics%20and%20Supplements/Figure%201.png"/>
                    <pic:cNvPicPr>
                      <a:picLocks noChangeAspect="1" noChangeArrowheads="1"/>
                    </pic:cNvPicPr>
                  </pic:nvPicPr>
                  <pic:blipFill>
                    <a:blip r:embed="rId5"/>
                    <a:stretch>
                      <a:fillRect/>
                    </a:stretch>
                  </pic:blipFill>
                  <pic:spPr bwMode="auto">
                    <a:xfrm>
                      <a:off x="0" y="0"/>
                      <a:ext cx="5334000" cy="6324600"/>
                    </a:xfrm>
                    <a:prstGeom prst="rect">
                      <a:avLst/>
                    </a:prstGeom>
                    <a:noFill/>
                    <a:ln w="9525">
                      <a:noFill/>
                      <a:headEnd/>
                      <a:tailEnd/>
                    </a:ln>
                  </pic:spPr>
                </pic:pic>
              </a:graphicData>
            </a:graphic>
          </wp:inline>
        </w:drawing>
      </w:r>
    </w:p>
    <w:p w14:paraId="6E9DEA72" w14:textId="77777777" w:rsidR="00FA2763" w:rsidRDefault="00000000">
      <w:pPr>
        <w:pStyle w:val="ImageCaption"/>
      </w:pPr>
      <w:bookmarkStart w:id="7" w:name="fig:ScottWatershedMap"/>
      <w:bookmarkEnd w:id="7"/>
      <w:r>
        <w:t>Figure 1: The Scott River watershed, with regional geographic context (see inset) and local features.</w:t>
      </w:r>
    </w:p>
    <w:p w14:paraId="3B38094E" w14:textId="77777777" w:rsidR="00FA2763" w:rsidRDefault="00000000">
      <w:pPr>
        <w:pStyle w:val="Heading2"/>
      </w:pPr>
      <w:bookmarkStart w:id="8" w:name="Xf9b99239fe8eb82d085e872a0934e80531e93af"/>
      <w:r>
        <w:rPr>
          <w:rStyle w:val="SectionNumber"/>
        </w:rPr>
        <w:lastRenderedPageBreak/>
        <w:t>2.1</w:t>
      </w:r>
      <w:r>
        <w:tab/>
        <w:t>Species of concern: coho and Chinook salmon</w:t>
      </w:r>
    </w:p>
    <w:p w14:paraId="6FC9D2C5" w14:textId="77777777" w:rsidR="00FA2763" w:rsidRDefault="00000000">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 Chinook and coho salmon are distinct in several ways relevant to this study and to management considerations:</w:t>
      </w:r>
    </w:p>
    <w:p w14:paraId="2CA7BCD0" w14:textId="77777777" w:rsidR="00FA2763" w:rsidRDefault="00000000">
      <w:pPr>
        <w:pStyle w:val="Compact"/>
        <w:numPr>
          <w:ilvl w:val="0"/>
          <w:numId w:val="3"/>
        </w:numPr>
      </w:pPr>
      <w:r>
        <w:t>The vast majority (</w:t>
      </w:r>
      <w:r>
        <w:rPr>
          <w:b/>
          <w:bCs/>
        </w:rPr>
        <w:t>XX%</w:t>
      </w:r>
      <w:r>
        <w:t>) of coho salmon outmigrate at 1+ years and return to spawn at 2+ years of age, producing a distinct cohort every 3 years (</w:t>
      </w:r>
      <w:r>
        <w:rPr>
          <w:b/>
          <w:bCs/>
        </w:rPr>
        <w:t>CITE</w:t>
      </w:r>
      <w:r>
        <w:t>), while the amount of time spent by Chinook in the ocean is more variable and more dependent on ocean conditions, and distinct cohort structure is not observed (</w:t>
      </w:r>
      <w:r>
        <w:rPr>
          <w:b/>
          <w:bCs/>
        </w:rPr>
        <w:t>CITE</w:t>
      </w:r>
      <w:r>
        <w:t>).</w:t>
      </w:r>
    </w:p>
    <w:p w14:paraId="3A034B1C" w14:textId="77777777" w:rsidR="00FA2763" w:rsidRDefault="00000000">
      <w:pPr>
        <w:pStyle w:val="Compact"/>
        <w:numPr>
          <w:ilvl w:val="0"/>
          <w:numId w:val="3"/>
        </w:numPr>
      </w:pPr>
      <w:r>
        <w:t>Juvenile coho salmon are affected by 2 years of freshwater conditions, while juvenile Chinook are affected by only one year of freshwater conditions (Figure 2 (Agrawal et al. 2005; Knechtle and Giudice 2020).</w:t>
      </w:r>
    </w:p>
    <w:p w14:paraId="2B6538F4" w14:textId="77777777" w:rsidR="00FA2763" w:rsidRDefault="00000000">
      <w:pPr>
        <w:pStyle w:val="Compact"/>
        <w:numPr>
          <w:ilvl w:val="0"/>
          <w:numId w:val="3"/>
        </w:numPr>
      </w:pPr>
      <w:r>
        <w:t>In most years Chinook spawning migration takes place earlier (September-December) than coho (October-January).</w:t>
      </w:r>
    </w:p>
    <w:p w14:paraId="6546C2ED" w14:textId="77777777" w:rsidR="00FA2763" w:rsidRDefault="00000000">
      <w:pPr>
        <w:pStyle w:val="Compact"/>
        <w:numPr>
          <w:ilvl w:val="0"/>
          <w:numId w:val="3"/>
        </w:numPr>
      </w:pPr>
      <w:r>
        <w:t>Coho salmon prefer to spawn in reaches with smaller spawning gravels than Chinook salmon. Consequently the majority of coho redds are found in Scott River tributaries, while Chinook redds are more commonly found in the mainstem Scott River (e.g., Magranet and Yokel 2017; Magranet 2017).</w:t>
      </w:r>
    </w:p>
    <w:p w14:paraId="66B0F994" w14:textId="77777777" w:rsidR="00FA2763" w:rsidRDefault="00000000">
      <w:pPr>
        <w:pStyle w:val="Compact"/>
        <w:numPr>
          <w:ilvl w:val="0"/>
          <w:numId w:val="3"/>
        </w:numPr>
      </w:pPr>
      <w:r>
        <w:t>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Scott River system than the broader Klamath basin (Knechtle and Giudice 2023). These trends have prompted additional monitoring of Scott Valley Chinook in the past decade (e.g., spawning surveys such as Magranet 2015b, 2017).</w:t>
      </w:r>
    </w:p>
    <w:p w14:paraId="2E6389CB" w14:textId="77777777" w:rsidR="00FA2763" w:rsidRDefault="00000000">
      <w:pPr>
        <w:pStyle w:val="CaptionedFigure"/>
      </w:pPr>
      <w:r>
        <w:rPr>
          <w:noProof/>
        </w:rPr>
        <w:lastRenderedPageBreak/>
        <w:drawing>
          <wp:inline distT="0" distB="0" distL="0" distR="0" wp14:anchorId="5EFFBE2C" wp14:editId="142F810B">
            <wp:extent cx="5334000" cy="2447468"/>
            <wp:effectExtent l="0" t="0" r="0" b="0"/>
            <wp:docPr id="31" name="Picture" descr="Figure 2: Seasons (as defined in the California Environmental Flows Framework; Yarnell et. al 2020) and life stages experienced by a coho and a Chinook salmon cohort in the Scott River watershed. Season identifiers listed here are used throughout the document."/>
            <wp:cNvGraphicFramePr/>
            <a:graphic xmlns:a="http://schemas.openxmlformats.org/drawingml/2006/main">
              <a:graphicData uri="http://schemas.openxmlformats.org/drawingml/2006/picture">
                <pic:pic xmlns:pic="http://schemas.openxmlformats.org/drawingml/2006/picture">
                  <pic:nvPicPr>
                    <pic:cNvPr id="32" name="Picture" descr="Graphics%20and%20Supplements/Graphics%20source/Salmon%20life%20cycle%20and%20seasons%20graphic.jpg"/>
                    <pic:cNvPicPr>
                      <a:picLocks noChangeAspect="1" noChangeArrowheads="1"/>
                    </pic:cNvPicPr>
                  </pic:nvPicPr>
                  <pic:blipFill>
                    <a:blip r:embed="rId6"/>
                    <a:stretch>
                      <a:fillRect/>
                    </a:stretch>
                  </pic:blipFill>
                  <pic:spPr bwMode="auto">
                    <a:xfrm>
                      <a:off x="0" y="0"/>
                      <a:ext cx="5334000" cy="2447468"/>
                    </a:xfrm>
                    <a:prstGeom prst="rect">
                      <a:avLst/>
                    </a:prstGeom>
                    <a:noFill/>
                    <a:ln w="9525">
                      <a:noFill/>
                      <a:headEnd/>
                      <a:tailEnd/>
                    </a:ln>
                  </pic:spPr>
                </pic:pic>
              </a:graphicData>
            </a:graphic>
          </wp:inline>
        </w:drawing>
      </w:r>
    </w:p>
    <w:p w14:paraId="3BAA0138" w14:textId="77777777" w:rsidR="00FA2763" w:rsidRDefault="00000000">
      <w:pPr>
        <w:pStyle w:val="ImageCaption"/>
      </w:pPr>
      <w:bookmarkStart w:id="9" w:name="fig:cohoLifeCycleFigure"/>
      <w:bookmarkEnd w:id="9"/>
      <w:r>
        <w:t>Figure 2: Seasons (as defined in the California Environmental Flows Framework; Yarnell et. al 2020) and life stages experienced by a coho and a Chinook salmon cohort in the Scott River watershed. Season identifiers listed here are used throughout the document.</w:t>
      </w:r>
    </w:p>
    <w:p w14:paraId="03FD9E55" w14:textId="77777777" w:rsidR="00FA2763" w:rsidRDefault="00000000">
      <w:pPr>
        <w:pStyle w:val="Heading1"/>
      </w:pPr>
      <w:bookmarkStart w:id="10" w:name="methods-quantitative-analysis"/>
      <w:bookmarkEnd w:id="6"/>
      <w:bookmarkEnd w:id="8"/>
      <w:r>
        <w:rPr>
          <w:rStyle w:val="SectionNumber"/>
        </w:rPr>
        <w:t>3</w:t>
      </w:r>
      <w:r>
        <w:tab/>
        <w:t>Methods: Quantitative analysis</w:t>
      </w:r>
    </w:p>
    <w:p w14:paraId="33AFE651" w14:textId="77777777" w:rsidR="00FA2763" w:rsidRDefault="00000000">
      <w:pPr>
        <w:pStyle w:val="FirstParagraph"/>
      </w:pPr>
      <w:r>
        <w:t>We used lasso regression [@; EtAlIntroduction2013; Ranstam and Cook (2018)] 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14:paraId="7E23772E" w14:textId="77777777" w:rsidR="00FA2763" w:rsidRDefault="00000000">
      <w:pPr>
        <w:pStyle w:val="BodyText"/>
      </w:pPr>
      <w:r>
        <w:rPr>
          <w:b/>
          <w:bCs/>
        </w:rPr>
        <w:t>notes from papers</w:t>
      </w:r>
    </w:p>
    <w:p w14:paraId="31A02409" w14:textId="77777777" w:rsidR="00FA2763" w:rsidRDefault="00000000">
      <w:pPr>
        <w:pStyle w:val="BodyText"/>
      </w:pPr>
      <w:r>
        <w:t xml:space="preserve">Parameter screening based on the 0.7 </w:t>
      </w:r>
      <w:r>
        <w:rPr>
          <w:i/>
          <w:iCs/>
        </w:rPr>
        <w:t>R</w:t>
      </w:r>
      <w:r>
        <w:t xml:space="preserve"> threshold (based on system understanding) can reduce the confounding effects of collinearity, especially when combined with a regularization method to penalize model complexity and thereby reduce the risk of overfitting (Dormann et al. 2013).</w:t>
      </w:r>
    </w:p>
    <w:p w14:paraId="67933EB7" w14:textId="77777777" w:rsidR="00FA2763" w:rsidRDefault="00000000">
      <w:pPr>
        <w:pStyle w:val="BodyText"/>
      </w:pPr>
      <w:r>
        <w:t>Purpose of this paper: generate hypotheses? Or produce a predictive model? Can I do both?? Discuss with Leland? (Tredennick et al. 2021)</w:t>
      </w:r>
    </w:p>
    <w:p w14:paraId="16D9DD55" w14:textId="77777777" w:rsidR="00FA2763" w:rsidRDefault="00000000">
      <w:pPr>
        <w:pStyle w:val="BodyText"/>
      </w:pPr>
      <w:r>
        <w:t>Multi-species forecasts convey no advantage over single-species forecasts. (Ward et al. 2024) Simple linear regression or GAM models are as good or better than more complex models such as lasso at predicting recruitment among ocean fisheries (Ward et al. 2024)! Environmental variables (which ones?) can predict X % of variation in fish recruitment. (Ward et al. 2024)</w:t>
      </w:r>
    </w:p>
    <w:p w14:paraId="3F0CBA1B" w14:textId="77777777" w:rsidR="00FA2763" w:rsidRDefault="00000000">
      <w:pPr>
        <w:pStyle w:val="BodyText"/>
      </w:pPr>
      <w:r>
        <w:lastRenderedPageBreak/>
        <w:t>“Ridge and lasso are risk-averse model strategies that can be expected to perform well under a wide range of underlying species-habitat relationships, particularly at small sample sizes.” (Reineking and Schröder 2006)</w:t>
      </w:r>
    </w:p>
    <w:p w14:paraId="664C686F" w14:textId="77777777" w:rsidR="00FA2763" w:rsidRDefault="00000000">
      <w:pPr>
        <w:pStyle w:val="BodyText"/>
      </w:pPr>
      <w:r>
        <w:rPr>
          <w:b/>
          <w:bCs/>
        </w:rPr>
        <w:t>notes about forecasting papers</w:t>
      </w:r>
    </w:p>
    <w:p w14:paraId="1C4F673B" w14:textId="77777777" w:rsidR="00FA2763" w:rsidRDefault="00000000">
      <w:pPr>
        <w:pStyle w:val="BodyText"/>
      </w:pPr>
      <w:r>
        <w:t>(Ward et al. 2024) (Dietze et al. 2018) (Pennekamp et al. 2017) (Daugaard et al. 2022) (See and Holmes 2015) (MARSS)</w:t>
      </w:r>
    </w:p>
    <w:p w14:paraId="2D381468" w14:textId="77777777" w:rsidR="00FA2763" w:rsidRDefault="00000000">
      <w:pPr>
        <w:pStyle w:val="Heading2"/>
      </w:pPr>
      <w:bookmarkStart w:id="11" w:name="Xe8ba0a4c75b36186b6f929f64dda210e12c68c3"/>
      <w:r>
        <w:rPr>
          <w:rStyle w:val="SectionNumber"/>
        </w:rPr>
        <w:t>3.1</w:t>
      </w:r>
      <w:r>
        <w:tab/>
        <w:t>Step 1. Calculate predictors and screen for collinearity: Flow metrics to describe Scott River flow regime</w:t>
      </w:r>
    </w:p>
    <w:p w14:paraId="5B73A8AE" w14:textId="77777777" w:rsidR="00FA2763" w:rsidRDefault="00000000">
      <w:pPr>
        <w:pStyle w:val="FirstParagraph"/>
      </w:pPr>
      <w:r>
        <w:t xml:space="preserve">Firstly, we calculated set of hydrologic predictor metrics characterizing the Scott Valley hydrologic regime. An initial set of metrics was selected from the catalog of California-specific functional flows (as illustrated in Figure 4) (Yarnell et al. 2020; Patterson et al. 2020) to highlight the history and salient characteristics of the Scott River flow regime over the past eight decades. These hydrologic predictors were calculated from the daily flow record at the Fort Jones river gauge from 1942-2023 using the approach of Patterson et al. (2020). The full suite of </w:t>
      </w:r>
      <w:r>
        <w:rPr>
          <w:b/>
          <w:bCs/>
        </w:rPr>
        <w:t>XX</w:t>
      </w:r>
      <w:r>
        <w:t xml:space="preserve"> metrics is calculated on a water-year basis (i.e., each type of metric produces one value for each water year; </w:t>
      </w:r>
      <w:r>
        <w:rPr>
          <w:i/>
          <w:iCs/>
        </w:rPr>
        <w:t>Supplemental Table 1</w:t>
      </w:r>
      <w:r>
        <w:t>). Abbreviations, relevant time periods (including salmon life stage alignment; see Section 3.3), and metric calculation details are listed in Table ??. Additional information is available in Patterson et al. (2020) and supporting documentation.</w:t>
      </w:r>
    </w:p>
    <w:p w14:paraId="7F1AFF50" w14:textId="77777777" w:rsidR="00FA2763" w:rsidRDefault="00000000">
      <w:pPr>
        <w:pStyle w:val="BodyText"/>
      </w:pPr>
      <w:r>
        <w:t>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49C193AD" w14:textId="77777777" w:rsidR="00FA2763" w:rsidRDefault="00000000">
      <w:pPr>
        <w:pStyle w:val="BodyText"/>
      </w:pPr>
      <w:r>
        <w:t xml:space="preserve">Secondly, two additional metrics were devised for this study area related to timing of anadromous fish access to preferred spawning habitat (illustrated in Figure ??). These metrics are referred to as “reconnection” and “disconnection” dates. They assume a flow threshold, defined at the Fort Jones gauge, that corresponds to a certain degree of “connectivity” in the Scott River stream system (with the assumption that higher connectivity corresponds to salmon access to more and better spawning habitat). The date </w:t>
      </w:r>
      <w:r>
        <w:lastRenderedPageBreak/>
        <w:t>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 ??). More importantly, they add value to this analysis because of their direct relation to fish passage in the watershed.</w:t>
      </w:r>
    </w:p>
    <w:p w14:paraId="224B382E" w14:textId="77777777" w:rsidR="00FA2763" w:rsidRDefault="00000000">
      <w:pPr>
        <w:pStyle w:val="BodyText"/>
      </w:pPr>
      <w:r>
        <w:t>Finally, to identify the presence of scouring flows [i.e., storm events that can mobilize large amounts of sediment and either bury or wash away salmonid eggs; Scott River Watershed Council (2018)], which presumably have a detrimental effect on egg survival, we calculated the number of days in each year with average daily flow greater than the 90th flow percentile (for the full Fort Jones hydrologic record) (Table ??).</w:t>
      </w:r>
    </w:p>
    <w:p w14:paraId="3AB6F881" w14:textId="77777777" w:rsidR="00FA2763" w:rsidRDefault="00000000">
      <w:pPr>
        <w:pStyle w:val="Heading3"/>
      </w:pPr>
      <w:bookmarkStart w:id="12" w:name="Xf45fee2eebd53972590b701c61840508f81f9c4"/>
      <w:r>
        <w:rPr>
          <w:rStyle w:val="SectionNumber"/>
        </w:rPr>
        <w:t>3.1.1</w:t>
      </w:r>
      <w:r>
        <w:tab/>
        <w:t>Selecting flow thresholds for dis- and re-connection timing</w:t>
      </w:r>
    </w:p>
    <w:p w14:paraId="186844C2" w14:textId="77777777" w:rsidR="00FA2763" w:rsidRDefault="00000000">
      <w:pPr>
        <w:pStyle w:val="FirstParagraph"/>
      </w:pPr>
      <w:r>
        <w:rPr>
          <w:b/>
          <w:bCs/>
        </w:rPr>
        <w:t>REVISE: NOW INCLUDING ONLY 3. 20, 40 AND 120. these correspond approximately to mainstem connectivity and full tributary connectivity.</w:t>
      </w:r>
    </w:p>
    <w:p w14:paraId="73227C6C" w14:textId="77777777" w:rsidR="00FA2763" w:rsidRDefault="00000000">
      <w:pPr>
        <w:pStyle w:val="BodyText"/>
      </w:pPr>
      <w:r>
        <w:t>In average-to-dry water years, after portions of the Scott River run dry, the timing of fall river reconnection determines when salmon can access mainstem and tributary spawning habitat (</w:t>
      </w:r>
      <w:r>
        <w:rPr>
          <w:b/>
          <w:bCs/>
        </w:rPr>
        <w:t>CITE</w:t>
      </w:r>
      <w:r>
        <w:t>). [</w:t>
      </w:r>
      <w:r>
        <w:rPr>
          <w:b/>
          <w:bCs/>
        </w:rPr>
        <w:t>sentence about whether salmon can wait?</w:t>
      </w:r>
      <w:r>
        <w:t>]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evidence for why this works</w:t>
      </w:r>
      <w:r>
        <w:t>] (Kouba and Harter 2024).</w:t>
      </w:r>
    </w:p>
    <w:p w14:paraId="0D0C330C" w14:textId="77777777" w:rsidR="00FA2763"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280F17EC" w14:textId="77777777" w:rsidR="00FA2763" w:rsidRDefault="00000000">
      <w:pPr>
        <w:pStyle w:val="BodyText"/>
      </w:pPr>
      <w:r>
        <w:t>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 (Tolley, Foglia, and Harter 2019).</w:t>
      </w:r>
    </w:p>
    <w:p w14:paraId="661573ED" w14:textId="77777777" w:rsidR="00FA2763" w:rsidRDefault="00000000">
      <w:pPr>
        <w:pStyle w:val="BodyText"/>
      </w:pPr>
      <w:r>
        <w:t>The re- and disconnection timing of proximate flow thresholds is somewhat correlated. Lasso regression is an appropriate method for this type of data because it can eliminate some redundancy in predictor information [@; EtAlIntroduction2013].</w:t>
      </w:r>
    </w:p>
    <w:p w14:paraId="600D37F8" w14:textId="77777777" w:rsidR="00FA2763" w:rsidRDefault="00000000">
      <w:pPr>
        <w:pStyle w:val="Heading3"/>
      </w:pPr>
      <w:bookmarkStart w:id="13" w:name="screen-predictors-for-collinearity"/>
      <w:bookmarkEnd w:id="12"/>
      <w:r>
        <w:rPr>
          <w:rStyle w:val="SectionNumber"/>
        </w:rPr>
        <w:t>3.1.2</w:t>
      </w:r>
      <w:r>
        <w:tab/>
        <w:t>Screen predictors for collinearity</w:t>
      </w:r>
    </w:p>
    <w:p w14:paraId="7628FC02" w14:textId="77777777" w:rsidR="00FA2763" w:rsidRDefault="00000000">
      <w:pPr>
        <w:pStyle w:val="FirstParagraph"/>
      </w:pPr>
      <w:r>
        <w:t xml:space="preserve">Because many metrics are influenced by the same phenomena taking place in wet and dry years, significant collinearity was present in the hydrologic metrics used in this predictive </w:t>
      </w:r>
      <w:r>
        <w:lastRenderedPageBreak/>
        <w:t xml:space="preserve">exercise. To account for this, collinear predictors,defined as predictors correlated with a Spearman’s </w:t>
      </w:r>
      <w:r>
        <w:rPr>
          <w:i/>
          <w:iCs/>
        </w:rPr>
        <w:t>R</w:t>
      </w:r>
      <w:r>
        <w:t xml:space="preserve"> greater than 0.7 (Dormann et al. 2013), were grouped, and one predictor was selected to represent each group. Below and in Table 2, we describe each group and the ultimate selected predictors in conceptual terms. </w:t>
      </w:r>
      <w:r>
        <w:rPr>
          <w:b/>
          <w:bCs/>
        </w:rPr>
        <w:t>(SUPPLEMENT)</w:t>
      </w:r>
    </w:p>
    <w:p w14:paraId="1D58CD8B" w14:textId="77777777" w:rsidR="00FA2763" w:rsidRDefault="00000000">
      <w:pPr>
        <w:pStyle w:val="Heading2"/>
      </w:pPr>
      <w:bookmarkStart w:id="14" w:name="X609a518cf80cd5621c8edda22a9150e94756c7a"/>
      <w:bookmarkEnd w:id="11"/>
      <w:bookmarkEnd w:id="13"/>
      <w:r>
        <w:rPr>
          <w:rStyle w:val="SectionNumber"/>
        </w:rPr>
        <w:t>3.2</w:t>
      </w:r>
      <w:r>
        <w:tab/>
        <w:t>Step 2. Assemble responses: Ecological monitoring data</w:t>
      </w:r>
    </w:p>
    <w:p w14:paraId="72D207DD" w14:textId="77777777" w:rsidR="00FA2763" w:rsidRDefault="00000000">
      <w:pPr>
        <w:pStyle w:val="FirstParagraph"/>
      </w:pPr>
      <w:r>
        <w:t>Multiple observed quantities were evaluated as candidates to represent the ecological response (dependent variable) in the flow-ecology relationship.</w:t>
      </w:r>
    </w:p>
    <w:p w14:paraId="7E84963A" w14:textId="77777777" w:rsidR="00FA2763" w:rsidRDefault="00000000">
      <w:pPr>
        <w:pStyle w:val="BodyText"/>
      </w:pPr>
      <w:r>
        <w:t>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14:paraId="3F843378" w14:textId="77777777" w:rsidR="00FA2763" w:rsidRDefault="00000000">
      <w:pPr>
        <w:pStyle w:val="Compact"/>
        <w:numPr>
          <w:ilvl w:val="0"/>
          <w:numId w:val="4"/>
        </w:numPr>
      </w:pPr>
      <w:r>
        <w:t xml:space="preserve">Number of adults migrating from the ocean to freshwater natal streams to spawn. This quantity, the ‘escapement’, is measured at a CDFW counting facility </w:t>
      </w:r>
      <w:r>
        <w:rPr>
          <w:b/>
          <w:bCs/>
        </w:rPr>
        <w:t>(FIG 1)</w:t>
      </w:r>
      <w:r>
        <w:t>, using a resistance board weir and video counting flume in the Scott River (e.g., Knechtle and Giudice 2023).</w:t>
      </w:r>
    </w:p>
    <w:p w14:paraId="4DB75AEF" w14:textId="77777777" w:rsidR="00FA2763" w:rsidRDefault="00000000">
      <w:pPr>
        <w:pStyle w:val="Compact"/>
        <w:numPr>
          <w:ilvl w:val="0"/>
          <w:numId w:val="4"/>
        </w:numPr>
      </w:pPr>
      <w:r>
        <w:t xml:space="preserve">Number of juvenile yearling, or smolt, salmon. Smolt are counted as outmigrants, often from rotary screw trap observations (e.g., Massie and Morrow 2021). </w:t>
      </w:r>
      <w:r>
        <w:rPr>
          <w:b/>
          <w:bCs/>
        </w:rPr>
        <w:t>(FIG 1)</w:t>
      </w:r>
    </w:p>
    <w:p w14:paraId="0E286296" w14:textId="77777777" w:rsidR="00FA2763" w:rsidRDefault="00000000">
      <w:pPr>
        <w:pStyle w:val="Compact"/>
        <w:numPr>
          <w:ilvl w:val="0"/>
          <w:numId w:val="4"/>
        </w:numPr>
      </w:pPr>
      <w:r>
        <w:t>Number of salmon gravel nests, or redds, observed during spawning window (e.g., Magranet 2015b) (for coho only).</w:t>
      </w:r>
    </w:p>
    <w:p w14:paraId="3E5ACD37" w14:textId="77777777" w:rsidR="00FA2763" w:rsidRDefault="00000000">
      <w:pPr>
        <w:pStyle w:val="FirstParagraph"/>
      </w:pPr>
      <w:r>
        <w:t>Two combined metrics historically calculated and reported by regional agencies (Knechtle and Giudice 2023) were also considered. These metrics use data from multiple years to capture multiple life stages for a given cohort:</w:t>
      </w:r>
    </w:p>
    <w:p w14:paraId="3C7F7DB7" w14:textId="77777777" w:rsidR="00FA2763" w:rsidRDefault="00000000">
      <w:pPr>
        <w:pStyle w:val="Compact"/>
        <w:numPr>
          <w:ilvl w:val="0"/>
          <w:numId w:val="5"/>
        </w:numPr>
      </w:pPr>
      <w:r>
        <w:t>The number of outmigrating coho smolt produced per spawning female (coho spf) and the outmigrating Chinook juveniles per spawner (Chinook jpa).</w:t>
      </w:r>
    </w:p>
    <w:p w14:paraId="02069AF1" w14:textId="77777777" w:rsidR="00FA2763" w:rsidRDefault="00000000">
      <w:pPr>
        <w:pStyle w:val="FirstParagraph"/>
      </w:pPr>
      <w:r>
        <w:rPr>
          <w:b/>
          <w:bCs/>
        </w:rPr>
        <w:t>figure out order of this paragraph in this section?</w:t>
      </w:r>
      <w:r>
        <w:t xml:space="preserve"> These time series of observations are the result of decades of investment in local ecological monitoring. Monitoring activity in the past 20 years has included population estimates from a video counting flume and a rotary screw trap operated by CDFW (CDFW 2015; Massie and Morrow 2021; Knechtle and Giudice 2023), and spawning surveys for Chinook (Magranet 2015a, 2017, 2018a) and coho (Maurer 2003; Siskiyou RCD 2004, 2010; Quigley 2005, 2006, 2007; D. Yokel 2011, 2013, 2014; Franklin 2012; Magranet 2015b; Magranet and Yokel 2017). Recent management activity has included the leasing of surface water rights from landowners to enhance summer flows (e.g., SRWT 2018b),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outmigrating by disconnected river reaches (CDFW 2015), and the development of long-term groundwater management plan by Siskiyou County and local stakeholders (Siskiyou County 2021).</w:t>
      </w:r>
    </w:p>
    <w:p w14:paraId="5272D1A3" w14:textId="77777777" w:rsidR="00FA2763" w:rsidRDefault="00000000">
      <w:pPr>
        <w:pStyle w:val="TableCaption"/>
      </w:pPr>
      <w:bookmarkStart w:id="15" w:name="tab:ecoMetricsMonitoringTab"/>
      <w:bookmarkEnd w:id="15"/>
      <w:r>
        <w:lastRenderedPageBreak/>
        <w:t>Table 1: Description and source information for ecological observations of the two salmonid species of concern.</w:t>
      </w:r>
    </w:p>
    <w:tbl>
      <w:tblPr>
        <w:tblStyle w:val="Table"/>
        <w:tblW w:w="0" w:type="auto"/>
        <w:jc w:val="center"/>
        <w:tblLayout w:type="fixed"/>
        <w:tblLook w:val="0420" w:firstRow="1" w:lastRow="0" w:firstColumn="0" w:lastColumn="0" w:noHBand="0" w:noVBand="1"/>
      </w:tblPr>
      <w:tblGrid>
        <w:gridCol w:w="720"/>
        <w:gridCol w:w="2160"/>
        <w:gridCol w:w="2160"/>
        <w:gridCol w:w="2160"/>
        <w:gridCol w:w="1728"/>
        <w:gridCol w:w="1008"/>
      </w:tblGrid>
      <w:tr w:rsidR="00FA2763" w14:paraId="303AAA69" w14:textId="77777777" w:rsidTr="00FA2763">
        <w:trPr>
          <w:cnfStyle w:val="100000000000" w:firstRow="1" w:lastRow="0" w:firstColumn="0" w:lastColumn="0" w:oddVBand="0" w:evenVBand="0" w:oddHBand="0" w:evenHBand="0" w:firstRowFirstColumn="0" w:firstRowLastColumn="0" w:lastRowFirstColumn="0" w:lastRowLastColumn="0"/>
          <w:tblHeader/>
          <w:jc w:val="center"/>
        </w:trPr>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E13C0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Obs. ID</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C7980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1129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D261F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Monitoring Details</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48B3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w:t>
            </w:r>
          </w:p>
        </w:tc>
        <w:tc>
          <w:tcPr>
            <w:tcW w:w="10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E3C4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Seasons</w:t>
            </w:r>
          </w:p>
        </w:tc>
      </w:tr>
      <w:tr w:rsidR="00FA2763" w14:paraId="42915069" w14:textId="77777777" w:rsidTr="00FA2763">
        <w:trPr>
          <w:jc w:val="center"/>
        </w:trPr>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8507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4BD2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coho_spawner_abundance</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950A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coho spawners (escapement)</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87F4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6668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56A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FA2763" w14:paraId="78A24B42"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69CC4"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8F62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coho_redds_in_brood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70B2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obs. coho redds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4D0B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Spawning ground surveys</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87AC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Sources in Section 3.2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B5D9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FA2763" w14:paraId="12B9253A"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E284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BE4A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coho_smolt_abun_est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226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Est. num. coho smolt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5932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0E8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6EB9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FA2763" w14:paraId="5700D97F"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5D0F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D56C"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E587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4AAF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Scott River Fish Counting Facility</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FA87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F865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FA2763" w14:paraId="209FFB8A"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4B194"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D6FCF"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chinook_spawner_old_method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7010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spawners (escapement)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F8FE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Temporary fish marking weir, 1985-1991; capture-recapture method, 1992-2012; video fish counting facility post-2012</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FB43C"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Chesney 2012</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22131"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w:t>
            </w:r>
          </w:p>
        </w:tc>
      </w:tr>
      <w:tr w:rsidR="00FA2763" w14:paraId="0894F99A"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1B374"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E2634"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chinook_juvenile_abundance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C9A8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Num. Chinook juveniles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09D16"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Rotary Screw Trap</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7147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Romero and Robinson, 2023</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D8A09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r w:rsidR="00FA2763" w14:paraId="2E4C8369" w14:textId="77777777" w:rsidTr="00FA2763">
        <w:trPr>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8466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11BB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coho_smolt_per_fem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0BD2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smolt per fem. spawner</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474A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(C/A) for relevant cohort</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CFAF1"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3F78C"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 d2, f2, w2, s2</w:t>
            </w:r>
          </w:p>
        </w:tc>
      </w:tr>
      <w:tr w:rsidR="00FA2763" w14:paraId="35056CB4" w14:textId="77777777" w:rsidTr="00FA2763">
        <w:trPr>
          <w:jc w:val="center"/>
        </w:trPr>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A2CE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9B15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chinook_juv_per_adult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580D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juv. per adult</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CAC5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Ratio (F/D) for relevant cohort</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EB951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Knechtle and Guidice 2023, CDFW</w:t>
            </w:r>
          </w:p>
        </w:tc>
        <w:tc>
          <w:tcPr>
            <w:tcW w:w="10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C2676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 f1, w1, s1</w:t>
            </w:r>
          </w:p>
        </w:tc>
      </w:tr>
    </w:tbl>
    <w:p w14:paraId="2C27F528" w14:textId="77777777" w:rsidR="00FA2763" w:rsidRDefault="00000000">
      <w:pPr>
        <w:pStyle w:val="Heading2"/>
      </w:pPr>
      <w:bookmarkStart w:id="16" w:name="X20c1638e278a12d3e21d99c660b4cf45da1d159"/>
      <w:bookmarkEnd w:id="14"/>
      <w:r>
        <w:rPr>
          <w:rStyle w:val="SectionNumber"/>
        </w:rPr>
        <w:t>3.3</w:t>
      </w:r>
      <w:r>
        <w:tab/>
        <w:t>Step 3. Align predictor and response metrics with timing of species cohorts</w:t>
      </w:r>
    </w:p>
    <w:p w14:paraId="13F4C91D" w14:textId="77777777" w:rsidR="00FA2763" w:rsidRDefault="00000000">
      <w:pPr>
        <w:pStyle w:val="FirstParagraph"/>
      </w:pPr>
      <w:r>
        <w:t xml:space="preserve">The empirical basis for this predictive modeling exercise is a table of hydrologic metrics (one per water year) and ecological observations influenced by this hydrology </w:t>
      </w:r>
      <w:r>
        <w:lastRenderedPageBreak/>
        <w:t>(</w:t>
      </w:r>
      <w:r>
        <w:rPr>
          <w:i/>
          <w:iCs/>
        </w:rPr>
        <w:t>Supplemental Table 2</w:t>
      </w:r>
      <w:r>
        <w:t>). However, the row-by-row basis for the table is somewhat complex due to the life history of the two species under consideration.</w:t>
      </w:r>
    </w:p>
    <w:p w14:paraId="30D41F40" w14:textId="77777777" w:rsidR="00FA2763" w:rsidRDefault="00000000">
      <w:pPr>
        <w:pStyle w:val="BodyText"/>
      </w:pPr>
      <w:r>
        <w:t>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 (e.g., CDFW 2021). Conversely, the majority of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54BF9930" w14:textId="77777777" w:rsidR="00FA2763" w:rsidRDefault="00000000">
      <w:pPr>
        <w:pStyle w:val="Heading3"/>
      </w:pPr>
      <w:bookmarkStart w:id="17" w:name="data-alignment---coho"/>
      <w:r>
        <w:rPr>
          <w:rStyle w:val="SectionNumber"/>
        </w:rPr>
        <w:t>3.3.1</w:t>
      </w:r>
      <w:r>
        <w:tab/>
        <w:t>Data alignment - coho</w:t>
      </w:r>
    </w:p>
    <w:p w14:paraId="5564B674" w14:textId="77777777" w:rsidR="00FA2763" w:rsidRDefault="00000000">
      <w:pPr>
        <w:pStyle w:val="FirstParagraph"/>
      </w:pPr>
      <w:r>
        <w:t>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(P. Moyle 2002), but the September-July duration was chosen to capture critical life stages even in extreme water years.</w:t>
      </w:r>
    </w:p>
    <w:p w14:paraId="13B86F30" w14:textId="77777777" w:rsidR="00FA2763" w:rsidRDefault="00000000">
      <w:pPr>
        <w:pStyle w:val="BodyText"/>
      </w:pPr>
      <w:r>
        <w:rPr>
          <w:b/>
          <w:bCs/>
        </w:rPr>
        <w:t>add text about new season naming system</w:t>
      </w:r>
    </w:p>
    <w:p w14:paraId="258E3F42" w14:textId="77777777" w:rsidR="00FA2763" w:rsidRDefault="00000000">
      <w:pPr>
        <w:pStyle w:val="BodyText"/>
      </w:pPr>
      <w:r>
        <w:t>To build empirical relationships between hydrology and biology, ecological response variables were indexed by Brood Year of the affected cohort and hydrologic metrics tabulated accordingly (</w:t>
      </w:r>
      <w:r>
        <w:rPr>
          <w:i/>
          <w:iCs/>
        </w:rPr>
        <w:t>Supplemental Table 2</w:t>
      </w:r>
      <w:r>
        <w:t>). For example, the value for fall reconnection timing (100 cfs flow threshold) in fall of 2011 was assigned to the column “BY_recon_100” for the Brood Year 2011 cohort. The same value was assigned to the column “RY_recon_100” for the Brood Year 2010, which experienced fall 2011 as rearing juveniles.</w:t>
      </w:r>
    </w:p>
    <w:p w14:paraId="5D1D9101" w14:textId="77777777" w:rsidR="00FA2763" w:rsidRDefault="00000000">
      <w:pPr>
        <w:pStyle w:val="BodyText"/>
      </w:pPr>
      <w:r>
        <w:t xml:space="preserve">Each brood year is associated with (at most) one data point per ecological response variable (i.e. “fish outcome” 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5250BEE2" w14:textId="77777777" w:rsidR="00FA2763" w:rsidRDefault="00000000">
      <w:pPr>
        <w:pStyle w:val="Heading3"/>
      </w:pPr>
      <w:bookmarkStart w:id="18" w:name="data-alignment---chinook"/>
      <w:bookmarkEnd w:id="17"/>
      <w:r>
        <w:rPr>
          <w:rStyle w:val="SectionNumber"/>
        </w:rPr>
        <w:t>3.3.2</w:t>
      </w:r>
      <w:r>
        <w:tab/>
        <w:t>Data alignment - Chinook</w:t>
      </w:r>
    </w:p>
    <w:p w14:paraId="7EB7D70A" w14:textId="77777777" w:rsidR="00FA2763" w:rsidRDefault="00000000">
      <w:pPr>
        <w:pStyle w:val="FirstParagraph"/>
      </w:pPr>
      <w:r>
        <w:t xml:space="preserve">Because spawning occurs in the fall for both coho and Chinook salmon in the Scott River watershed (California Department of Fish and Wildlife 2021), Chinook ecological data was aligned with hydrologic metrics in the same manner as coho observations. Distinct life histories produced one significant difference: because Chinook migrate to the ocean in </w:t>
      </w:r>
      <w:r>
        <w:lastRenderedPageBreak/>
        <w:t>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p w14:paraId="6DC18CE5" w14:textId="77777777" w:rsidR="00FA2763" w:rsidRDefault="00000000">
      <w:pPr>
        <w:pStyle w:val="Heading2"/>
      </w:pPr>
      <w:bookmarkStart w:id="19" w:name="X7445b02a15d4be14f0904dc67931441e9420807"/>
      <w:bookmarkEnd w:id="16"/>
      <w:bookmarkEnd w:id="18"/>
      <w:r>
        <w:rPr>
          <w:rStyle w:val="SectionNumber"/>
        </w:rPr>
        <w:t>3.4</w:t>
      </w:r>
      <w:r>
        <w:tab/>
        <w:t>Step 4. Calculate correlation coefficients and rule out temporally impossible relationships</w:t>
      </w:r>
    </w:p>
    <w:p w14:paraId="35472D8B" w14:textId="77777777" w:rsidR="00FA2763" w:rsidRDefault="00000000">
      <w:pPr>
        <w:pStyle w:val="FirstParagraph"/>
      </w:pPr>
      <w:r>
        <w:t xml:space="preserve">After aligning the hydrologic predictors and ecological responses, we calculated Pearson correlation coefficients (Pearson 1895) </w:t>
      </w:r>
      <m:oMath>
        <m:r>
          <w:rPr>
            <w:rFonts w:ascii="Cambria Math" w:hAnsi="Cambria Math"/>
          </w:rPr>
          <m:t>R</m:t>
        </m:r>
      </m:oMath>
      <w:r>
        <w:t xml:space="preserve"> 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 </w:t>
      </w:r>
      <m:oMath>
        <m:r>
          <w:rPr>
            <w:rFonts w:ascii="Cambria Math" w:hAnsi="Cambria Math"/>
          </w:rPr>
          <m:t>R</m:t>
        </m:r>
      </m:oMath>
      <w:r>
        <w:t xml:space="preserve"> matrix.</w:t>
      </w:r>
    </w:p>
    <w:p w14:paraId="06AB0D2F" w14:textId="77777777" w:rsidR="00FA2763" w:rsidRDefault="00000000">
      <w:pPr>
        <w:pStyle w:val="Heading2"/>
      </w:pPr>
      <w:bookmarkStart w:id="20" w:name="X4fef343846e4ec5533e04e9ea59f7e0d1bd5440"/>
      <w:bookmarkEnd w:id="19"/>
      <w:r>
        <w:rPr>
          <w:rStyle w:val="SectionNumber"/>
        </w:rPr>
        <w:t>3.5</w:t>
      </w:r>
      <w:r>
        <w:tab/>
        <w:t>Step 5. Select ecological response metrics</w:t>
      </w:r>
    </w:p>
    <w:p w14:paraId="6B2575D3" w14:textId="77777777" w:rsidR="00FA2763" w:rsidRDefault="00000000">
      <w:pPr>
        <w:pStyle w:val="FirstParagraph"/>
      </w:pPr>
      <w:r>
        <w:rPr>
          <w:b/>
          <w:bCs/>
        </w:rPr>
        <w:t>rethink this based on conversation with Betsy?</w:t>
      </w:r>
    </w:p>
    <w:p w14:paraId="172610DF" w14:textId="77777777" w:rsidR="00FA2763" w:rsidRDefault="00000000">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 </w:t>
      </w:r>
      <m:oMath>
        <m:r>
          <w:rPr>
            <w:rFonts w:ascii="Cambria Math" w:hAnsi="Cambria Math"/>
          </w:rPr>
          <m:t>R</m:t>
        </m:r>
      </m:oMath>
      <w:r>
        <w:t xml:space="preserve"> values of the two selected metrics to the other (non-normalized) ecological data types.</w:t>
      </w:r>
    </w:p>
    <w:p w14:paraId="2A62002C" w14:textId="77777777" w:rsidR="00FA2763" w:rsidRDefault="00000000">
      <w:pPr>
        <w:pStyle w:val="Heading2"/>
      </w:pPr>
      <w:bookmarkStart w:id="21" w:name="Xa678dc57f09924ba6b6b79a52a1d04b551bab3e"/>
      <w:bookmarkEnd w:id="20"/>
      <w:r>
        <w:rPr>
          <w:rStyle w:val="SectionNumber"/>
        </w:rPr>
        <w:t>3.6</w:t>
      </w:r>
      <w:r>
        <w:tab/>
        <w:t>Step 6. Generate predictive model with lasso regression</w:t>
      </w:r>
    </w:p>
    <w:p w14:paraId="0CAD6491" w14:textId="77777777" w:rsidR="00FA2763" w:rsidRDefault="00000000">
      <w:pPr>
        <w:pStyle w:val="FirstParagraph"/>
      </w:pPr>
      <w:r>
        <w:t>With hydrologic metrics assigned to each salmon generation, indexed by brood-year (</w:t>
      </w:r>
      <w:r>
        <w:rPr>
          <w:i/>
          <w:iCs/>
        </w:rPr>
        <w:t>Supplemental Table 2</w:t>
      </w:r>
      <w:r>
        <w:t>), we assessed the potential for hydrologic metrics to predict biological outcomes by performing lasso regression [@; EtAlIntroduction2013; Ranstam and Cook (2018)] between 74 (standardized) hydrologic predictors and the two ecological data types selected in the previous step (one for coho and one for Chinook).</w:t>
      </w:r>
    </w:p>
    <w:p w14:paraId="72F7B436" w14:textId="77777777" w:rsidR="00FA2763" w:rsidRDefault="00000000">
      <w:pPr>
        <w:pStyle w:val="Heading3"/>
      </w:pPr>
      <w:bookmarkStart w:id="22" w:name="general-approach"/>
      <w:r>
        <w:rPr>
          <w:rStyle w:val="SectionNumber"/>
        </w:rPr>
        <w:t>3.6.1</w:t>
      </w:r>
      <w:r>
        <w:tab/>
        <w:t>General approach</w:t>
      </w:r>
    </w:p>
    <w:p w14:paraId="23C97BE5" w14:textId="77777777" w:rsidR="00FA2763" w:rsidRDefault="00000000">
      <w:pPr>
        <w:pStyle w:val="FirstParagraph"/>
      </w:pPr>
      <w:r>
        <w:t xml:space="preserve">We used the R programming environment (The R Foundation 2025) and the linear modeling function </w:t>
      </w:r>
      <w:r>
        <w:rPr>
          <w:rStyle w:val="VerbatimChar"/>
        </w:rPr>
        <w:t>glmnet()</w:t>
      </w:r>
      <w:r>
        <w:t xml:space="preserve"> (Friedman, Hastie, and Tibshirani 2010) to perform variable selection using lasso regression. Lasso regression is less flexible than the classic least squares regression, and is commonly used in high-dimensional data settings, where the number of possible predictors approaches or exceeds the number of observations [@; </w:t>
      </w:r>
      <w:r>
        <w:lastRenderedPageBreak/>
        <w:t xml:space="preserve">EtAlIntroduction2013]. Because the solution can set some coefficients to 0, thereby removing their associated predictors from the final model, lasso regression can also perform predictor selection. Additionally, the </w:t>
      </w:r>
      <w:r>
        <w:rPr>
          <w:rStyle w:val="VerbatimChar"/>
        </w:rPr>
        <w:t>glmnet()</w:t>
      </w:r>
      <w:r>
        <w:t xml:space="preserve"> function standardizes the predictor values to have a unit variance before the lasso analysis, and then un-standardizes the resulting coefficients (Friedman, Hastie, and Tibshirani 2010).</w:t>
      </w:r>
    </w:p>
    <w:p w14:paraId="03A2D8D6" w14:textId="77777777" w:rsidR="00FA2763" w:rsidRDefault="00000000">
      <w:pPr>
        <w:pStyle w:val="BodyText"/>
      </w:pPr>
      <w:r>
        <w:t>Lasso (Least Absolute Shrinkage and Selection Operator) regression minimizes the following quantity:</w:t>
      </w:r>
    </w:p>
    <w:p w14:paraId="196538A6" w14:textId="77777777" w:rsidR="00FA2763" w:rsidRDefault="00000000">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e>
                  </m:d>
                </m:e>
                <m:sup>
                  <m:r>
                    <w:rPr>
                      <w:rFonts w:ascii="Cambria Math" w:hAnsi="Cambria Math"/>
                    </w:rPr>
                    <m:t>2</m:t>
                  </m:r>
                </m:sup>
              </m:sSup>
            </m:e>
          </m:nary>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m:oMathPara>
    </w:p>
    <w:p w14:paraId="5B3B06E7" w14:textId="77777777" w:rsidR="00FA2763" w:rsidRDefault="00000000">
      <w:pPr>
        <w:pStyle w:val="FirstParagraph"/>
      </w:pPr>
      <w:r>
        <w:t>Where:</w:t>
      </w:r>
    </w:p>
    <w:p w14:paraId="0284BA84" w14:textId="77777777" w:rsidR="00FA2763" w:rsidRDefault="00000000">
      <w:pPr>
        <w:pStyle w:val="Compact"/>
        <w:numPr>
          <w:ilvl w:val="0"/>
          <w:numId w:val="6"/>
        </w:numPr>
      </w:pPr>
      <m:oMath>
        <m:r>
          <w:rPr>
            <w:rFonts w:ascii="Cambria Math" w:hAnsi="Cambria Math"/>
          </w:rPr>
          <m:t>n</m:t>
        </m:r>
      </m:oMath>
      <w:r>
        <w:t xml:space="preserve"> is the number of ecological observations;</w:t>
      </w:r>
    </w:p>
    <w:p w14:paraId="38F41153" w14:textId="77777777" w:rsidR="00FA2763" w:rsidRDefault="00000000">
      <w:pPr>
        <w:pStyle w:val="Compact"/>
        <w:numPr>
          <w:ilvl w:val="0"/>
          <w:numId w:val="6"/>
        </w:numPr>
      </w:pPr>
      <m:oMath>
        <m:r>
          <w:rPr>
            <w:rFonts w:ascii="Cambria Math" w:hAnsi="Cambria Math"/>
          </w:rPr>
          <m:t>i</m:t>
        </m:r>
      </m:oMath>
      <w:r>
        <w:t xml:space="preserve"> enumerates the brood years;</w:t>
      </w:r>
    </w:p>
    <w:p w14:paraId="06497FEA" w14:textId="77777777" w:rsidR="00FA2763" w:rsidRDefault="00000000">
      <w:pPr>
        <w:pStyle w:val="Compact"/>
        <w:numPr>
          <w:ilvl w:val="0"/>
          <w:numId w:val="6"/>
        </w:numPr>
      </w:pPr>
      <m:oMath>
        <m:r>
          <w:rPr>
            <w:rFonts w:ascii="Cambria Math" w:hAnsi="Cambria Math"/>
          </w:rPr>
          <m:t>p</m:t>
        </m:r>
      </m:oMath>
      <w:r>
        <w:t xml:space="preserve"> is the number of predictors;</w:t>
      </w:r>
    </w:p>
    <w:p w14:paraId="4CBCE78F" w14:textId="77777777" w:rsidR="00FA2763" w:rsidRDefault="00000000">
      <w:pPr>
        <w:pStyle w:val="Compact"/>
        <w:numPr>
          <w:ilvl w:val="0"/>
          <w:numId w:val="6"/>
        </w:numPr>
      </w:pPr>
      <m:oMath>
        <m:r>
          <w:rPr>
            <w:rFonts w:ascii="Cambria Math" w:hAnsi="Cambria Math"/>
          </w:rPr>
          <m:t>j</m:t>
        </m:r>
      </m:oMath>
      <w:r>
        <w:t xml:space="preserve"> enumerates the hydrologic predictors;</w:t>
      </w:r>
    </w:p>
    <w:p w14:paraId="060C3198" w14:textId="77777777" w:rsidR="00FA2763"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observed value of hydrologic predictor </w:t>
      </w:r>
      <m:oMath>
        <m:r>
          <w:rPr>
            <w:rFonts w:ascii="Cambria Math" w:hAnsi="Cambria Math"/>
          </w:rPr>
          <m:t>j</m:t>
        </m:r>
      </m:oMath>
      <w:r>
        <w:t xml:space="preserve"> for brood year </w:t>
      </w:r>
      <m:oMath>
        <m:r>
          <w:rPr>
            <w:rFonts w:ascii="Cambria Math" w:hAnsi="Cambria Math"/>
          </w:rPr>
          <m:t>i</m:t>
        </m:r>
      </m:oMath>
      <w:r>
        <w:t xml:space="preserve"> (independent variable);</w:t>
      </w:r>
    </w:p>
    <w:p w14:paraId="1CD74320" w14:textId="77777777" w:rsidR="00FA2763" w:rsidRDefault="00000000">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observed value of ecological response in the salmon cohort with brood year </w:t>
      </w:r>
      <m:oMath>
        <m:r>
          <w:rPr>
            <w:rFonts w:ascii="Cambria Math" w:hAnsi="Cambria Math"/>
          </w:rPr>
          <m:t>i</m:t>
        </m:r>
      </m:oMath>
      <w:r>
        <w:t xml:space="preserve"> (dependent variable);</w:t>
      </w:r>
    </w:p>
    <w:p w14:paraId="0936F13A" w14:textId="77777777" w:rsidR="00FA2763"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is the intercept value for the resulting linear model;</w:t>
      </w:r>
    </w:p>
    <w:p w14:paraId="1BD1064E" w14:textId="77777777" w:rsidR="00FA2763" w:rsidRDefault="00000000">
      <w:pPr>
        <w:pStyle w:val="Compact"/>
        <w:numPr>
          <w:ilvl w:val="0"/>
          <w:numId w:val="6"/>
        </w:numPr>
      </w:pPr>
      <m:oMath>
        <m:sSub>
          <m:sSubPr>
            <m:ctrlPr>
              <w:rPr>
                <w:rFonts w:ascii="Cambria Math" w:hAnsi="Cambria Math"/>
              </w:rPr>
            </m:ctrlPr>
          </m:sSubPr>
          <m:e>
            <m:r>
              <w:rPr>
                <w:rFonts w:ascii="Cambria Math" w:hAnsi="Cambria Math"/>
              </w:rPr>
              <m:t>β</m:t>
            </m:r>
          </m:e>
          <m:sub>
            <m:r>
              <w:rPr>
                <w:rFonts w:ascii="Cambria Math" w:hAnsi="Cambria Math"/>
              </w:rPr>
              <m:t>j</m:t>
            </m:r>
          </m:sub>
        </m:sSub>
      </m:oMath>
      <w:r>
        <w:t xml:space="preserve"> is the coefficient value for hydrologic predictor </w:t>
      </w:r>
      <m:oMath>
        <m:r>
          <w:rPr>
            <w:rFonts w:ascii="Cambria Math" w:hAnsi="Cambria Math"/>
          </w:rPr>
          <m:t>j</m:t>
        </m:r>
      </m:oMath>
      <w:r>
        <w:t xml:space="preserve"> in the resulting linear model; and</w:t>
      </w:r>
    </w:p>
    <w:p w14:paraId="3CEB95B5" w14:textId="77777777" w:rsidR="00FA2763" w:rsidRDefault="00000000">
      <w:pPr>
        <w:pStyle w:val="Compact"/>
        <w:numPr>
          <w:ilvl w:val="0"/>
          <w:numId w:val="6"/>
        </w:numPr>
      </w:pPr>
      <m:oMath>
        <m:r>
          <w:rPr>
            <w:rFonts w:ascii="Cambria Math" w:hAnsi="Cambria Math"/>
          </w:rPr>
          <m:t>λ</m:t>
        </m:r>
      </m:oMath>
      <w:r>
        <w:t xml:space="preserve"> is a tuning parameter, referred to as a shrinkage penalty.</w:t>
      </w:r>
    </w:p>
    <w:p w14:paraId="34DB2383" w14:textId="77777777" w:rsidR="00FA2763" w:rsidRDefault="00000000">
      <w:pPr>
        <w:pStyle w:val="FirstParagraph"/>
      </w:pPr>
      <w:r>
        <w:t xml:space="preserve">In this formulation, sufficiently large values of lambda generally shrink the values of all coefficients to 0 (the infinite-lambda case). The infinite-lambda case produces a model consisting solely of the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intercept term, which takes on a value that is the average of all the observed </w:t>
      </w:r>
      <m:oMath>
        <m:r>
          <w:rPr>
            <w:rFonts w:ascii="Cambria Math" w:hAnsi="Cambria Math"/>
          </w:rPr>
          <m:t>y</m:t>
        </m:r>
      </m:oMath>
      <w:r>
        <w:t xml:space="preserve"> values. Conversely, sufficiently small values of </w:t>
      </w:r>
      <m:oMath>
        <m:r>
          <w:rPr>
            <w:rFonts w:ascii="Cambria Math" w:hAnsi="Cambria Math"/>
          </w:rPr>
          <m:t>λ</m:t>
        </m:r>
      </m:oMath>
      <w:r>
        <w:t xml:space="preserve"> will produce linear models incorporating information from many predictors. The selection of the appropriate </w:t>
      </w:r>
      <m:oMath>
        <m:r>
          <w:rPr>
            <w:rFonts w:ascii="Cambria Math" w:hAnsi="Cambria Math"/>
          </w:rPr>
          <m:t>λ</m:t>
        </m:r>
      </m:oMath>
      <w:r>
        <w:t xml:space="preserve"> value is a critical step in the regression procedure, and is best done using cross-validation within the training dataset [@; EtAlIntroduction2013]. In this analysis a range of </w:t>
      </w:r>
      <m:oMath>
        <m:r>
          <w:rPr>
            <w:rFonts w:ascii="Cambria Math" w:hAnsi="Cambria Math"/>
          </w:rPr>
          <m:t>λ</m:t>
        </m:r>
      </m:oMath>
      <w:r>
        <w:t xml:space="preserve"> values was explored for each species.</w:t>
      </w:r>
    </w:p>
    <w:p w14:paraId="55EE1B80" w14:textId="77777777" w:rsidR="00FA2763" w:rsidRDefault="00000000">
      <w:pPr>
        <w:pStyle w:val="Heading3"/>
      </w:pPr>
      <w:bookmarkStart w:id="23" w:name="Xa36825116d2ac6903b5289f7648c182c9149f63"/>
      <w:bookmarkEnd w:id="22"/>
      <w:r>
        <w:rPr>
          <w:rStyle w:val="SectionNumber"/>
        </w:rPr>
        <w:t>3.6.2</w:t>
      </w:r>
      <w:r>
        <w:tab/>
        <w:t>Predictor restriction based on sample size</w:t>
      </w:r>
    </w:p>
    <w:p w14:paraId="2AA1DF35" w14:textId="77777777" w:rsidR="00FA2763" w:rsidRDefault="00000000">
      <w:pPr>
        <w:pStyle w:val="FirstParagraph"/>
      </w:pPr>
      <w:r>
        <w:t>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14:paraId="1EFCC8B3" w14:textId="77777777" w:rsidR="00FA2763" w:rsidRDefault="00000000">
      <w:pPr>
        <w:pStyle w:val="BodyText"/>
      </w:pPr>
      <w:r>
        <w:rPr>
          <w:b/>
          <w:bCs/>
        </w:rPr>
        <w:lastRenderedPageBreak/>
        <w:t>Reconsider these methods and potentially use k-fold cross validation instead to ID best lambda val</w:t>
      </w:r>
    </w:p>
    <w:p w14:paraId="62AC49B3" w14:textId="77777777" w:rsidR="00FA2763" w:rsidRDefault="00000000">
      <w:pPr>
        <w:pStyle w:val="Heading3"/>
      </w:pPr>
      <w:bookmarkStart w:id="24" w:name="modified-lambda-selection-method"/>
      <w:bookmarkEnd w:id="23"/>
      <w:r>
        <w:rPr>
          <w:rStyle w:val="SectionNumber"/>
        </w:rPr>
        <w:t>3.6.3</w:t>
      </w:r>
      <w:r>
        <w:tab/>
        <w:t>Modified lambda selection method</w:t>
      </w:r>
    </w:p>
    <w:p w14:paraId="06944D98" w14:textId="77777777" w:rsidR="00FA2763" w:rsidRDefault="00000000">
      <w:pPr>
        <w:pStyle w:val="FirstParagraph"/>
      </w:pPr>
      <w:r>
        <w:t>In parameterizing lasso regression, the goal is to select a lambda value (referred to as the “shrinkage penalty” or “tuning parameter”)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p w14:paraId="02717379" w14:textId="77777777" w:rsidR="00FA2763" w:rsidRDefault="00000000">
      <w:pPr>
        <w:pStyle w:val="Heading4"/>
      </w:pPr>
      <w:bookmarkStart w:id="25" w:name="standard-method-to-select-lambda-value"/>
      <w:r>
        <w:rPr>
          <w:rStyle w:val="SectionNumber"/>
        </w:rPr>
        <w:t>3.6.3.1</w:t>
      </w:r>
      <w:r>
        <w:tab/>
        <w:t>Standard method to select lambda value</w:t>
      </w:r>
    </w:p>
    <w:p w14:paraId="5567A5B9" w14:textId="77777777" w:rsidR="00FA2763" w:rsidRDefault="00000000">
      <w:pPr>
        <w:pStyle w:val="FirstParagraph"/>
      </w:pPr>
      <w:r>
        <w:t>The standard method to pick the optimal value of lambda is to divide a dataset into a “training” and a “test” 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p w14:paraId="044D8FF7" w14:textId="77777777" w:rsidR="00FA2763" w:rsidRDefault="00000000">
      <w:pPr>
        <w:pStyle w:val="Heading4"/>
      </w:pPr>
      <w:bookmarkStart w:id="26" w:name="X0aa63c962d37cc5c290e4eaf3a37e053c0c6525"/>
      <w:bookmarkEnd w:id="25"/>
      <w:r>
        <w:rPr>
          <w:rStyle w:val="SectionNumber"/>
        </w:rPr>
        <w:t>3.6.3.2</w:t>
      </w:r>
      <w:r>
        <w:tab/>
        <w:t>Modified method: resampling to identify range of possible optimal lambda values using hundreds of test-train dataset splits</w:t>
      </w:r>
    </w:p>
    <w:p w14:paraId="2E98B479" w14:textId="77777777" w:rsidR="00FA2763" w:rsidRDefault="00000000">
      <w:pPr>
        <w:pStyle w:val="FirstParagraph"/>
      </w:pPr>
      <w:r>
        <w:t>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p w14:paraId="33505336" w14:textId="77777777" w:rsidR="00FA2763" w:rsidRDefault="00000000">
      <w:pPr>
        <w:pStyle w:val="Heading4"/>
      </w:pPr>
      <w:bookmarkStart w:id="27" w:name="Xfed72b620d85e4f932b25f172de6cfd44fe9b8f"/>
      <w:bookmarkEnd w:id="26"/>
      <w:r>
        <w:rPr>
          <w:rStyle w:val="SectionNumber"/>
        </w:rPr>
        <w:lastRenderedPageBreak/>
        <w:t>3.6.3.3</w:t>
      </w:r>
      <w:r>
        <w:tab/>
        <w:t>Focus lasso results on potential optimal range</w:t>
      </w:r>
    </w:p>
    <w:p w14:paraId="2B94FC82" w14:textId="77777777" w:rsidR="00FA2763" w:rsidRDefault="00000000">
      <w:pPr>
        <w:pStyle w:val="FirstParagraph"/>
      </w:pPr>
      <w:r>
        <w:t>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p w14:paraId="0DA7E26B" w14:textId="77777777" w:rsidR="00FA2763" w:rsidRDefault="00000000">
      <w:pPr>
        <w:pStyle w:val="Heading3"/>
      </w:pPr>
      <w:bookmarkStart w:id="28" w:name="selection-of-final-lambda-value"/>
      <w:bookmarkEnd w:id="24"/>
      <w:bookmarkEnd w:id="27"/>
      <w:r>
        <w:rPr>
          <w:rStyle w:val="SectionNumber"/>
        </w:rPr>
        <w:t>3.6.4</w:t>
      </w:r>
      <w:r>
        <w:tab/>
        <w:t>Selection of final lambda value</w:t>
      </w:r>
    </w:p>
    <w:p w14:paraId="7CA5D884" w14:textId="77777777" w:rsidR="00FA2763" w:rsidRDefault="00000000">
      <w:pPr>
        <w:pStyle w:val="FirstParagraph"/>
      </w:pPr>
      <w:r>
        <w:t>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p w14:paraId="01704242" w14:textId="77777777" w:rsidR="00FA2763" w:rsidRDefault="00000000">
      <w:pPr>
        <w:pStyle w:val="Heading2"/>
      </w:pPr>
      <w:bookmarkStart w:id="29" w:name="Xcc873bd4122e127f797b0eb5391360994726419"/>
      <w:bookmarkEnd w:id="21"/>
      <w:bookmarkEnd w:id="28"/>
      <w:r>
        <w:rPr>
          <w:rStyle w:val="SectionNumber"/>
        </w:rPr>
        <w:t>3.7</w:t>
      </w:r>
      <w:r>
        <w:tab/>
        <w:t>Step 7. Formulate Hydrologic Benefit function</w:t>
      </w:r>
    </w:p>
    <w:p w14:paraId="4AAA8CA8" w14:textId="77777777" w:rsidR="00FA2763" w:rsidRDefault="00000000">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 </w:t>
      </w:r>
      <m:oMath>
        <m:r>
          <w:rPr>
            <w:rFonts w:ascii="Cambria Math" w:hAnsi="Cambria Math"/>
          </w:rPr>
          <m:t>i</m:t>
        </m:r>
      </m:oMath>
      <w:r>
        <w:t xml:space="preserve"> is calculated as:</w:t>
      </w:r>
    </w:p>
    <w:p w14:paraId="0BE2E918" w14:textId="77777777" w:rsidR="00FA2763" w:rsidRDefault="00000000">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ij</m:t>
                  </m:r>
                </m:sub>
              </m:sSub>
            </m:e>
          </m:nary>
        </m:oMath>
      </m:oMathPara>
    </w:p>
    <w:p w14:paraId="1B14F76B" w14:textId="77777777" w:rsidR="00FA2763" w:rsidRDefault="00000000">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value of hydrologic predictor </w:t>
      </w:r>
      <m:oMath>
        <m:r>
          <w:rPr>
            <w:rFonts w:ascii="Cambria Math" w:hAnsi="Cambria Math"/>
          </w:rPr>
          <m:t>j</m:t>
        </m:r>
      </m:oMath>
      <w:r>
        <w:t xml:space="preserve"> in the cohort with Brood Year </w:t>
      </w:r>
      <m:oMath>
        <m:r>
          <w:rPr>
            <w:rFonts w:ascii="Cambria Math" w:hAnsi="Cambria Math"/>
          </w:rPr>
          <m:t>i</m:t>
        </m:r>
      </m:oMath>
      <w:r>
        <w:t>.</w:t>
      </w:r>
    </w:p>
    <w:p w14:paraId="0E64721B" w14:textId="77777777" w:rsidR="00FA2763" w:rsidRDefault="00000000">
      <w:pPr>
        <w:pStyle w:val="BodyText"/>
      </w:pPr>
      <w:r>
        <w:t xml:space="preserve">As noted above, the ecological outcome in water year </w:t>
      </w:r>
      <m:oMath>
        <m:r>
          <w:rPr>
            <w:rFonts w:ascii="Cambria Math" w:hAnsi="Cambria Math"/>
          </w:rPr>
          <m:t>wy</m:t>
        </m:r>
      </m:oMath>
      <w:r>
        <w:t xml:space="preserve"> is obtained for </w:t>
      </w:r>
      <m:oMath>
        <m:r>
          <w:rPr>
            <w:rFonts w:ascii="Cambria Math" w:hAnsi="Cambria Math"/>
          </w:rPr>
          <m:t>wy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1</m:t>
        </m:r>
      </m:oMath>
      <w:r>
        <w:t xml:space="preserve"> for both salmon species.</w:t>
      </w:r>
    </w:p>
    <w:p w14:paraId="3E7A2C0F" w14:textId="77777777" w:rsidR="00FA2763" w:rsidRDefault="00000000">
      <w:pPr>
        <w:pStyle w:val="Heading1"/>
      </w:pPr>
      <w:bookmarkStart w:id="30" w:name="results"/>
      <w:bookmarkEnd w:id="10"/>
      <w:bookmarkEnd w:id="29"/>
      <w:r>
        <w:rPr>
          <w:rStyle w:val="SectionNumber"/>
        </w:rPr>
        <w:t>4</w:t>
      </w:r>
      <w:r>
        <w:tab/>
        <w:t>Results</w:t>
      </w:r>
    </w:p>
    <w:p w14:paraId="6FF90267" w14:textId="77777777" w:rsidR="00FA2763" w:rsidRDefault="00000000">
      <w:pPr>
        <w:pStyle w:val="Heading2"/>
      </w:pPr>
      <w:bookmarkStart w:id="31" w:name="Xc2abe7bcb62e605259110c7fc452887e7b6f6b3"/>
      <w:r>
        <w:rPr>
          <w:rStyle w:val="SectionNumber"/>
        </w:rPr>
        <w:t>4.1</w:t>
      </w:r>
      <w:r>
        <w:tab/>
        <w:t>Flow history of the Scott River, described in functional flow metrics</w:t>
      </w:r>
    </w:p>
    <w:p w14:paraId="3EDE2A25" w14:textId="77777777" w:rsidR="00FA2763" w:rsidRDefault="00000000">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3, panel A). Annual flows have always shown large </w:t>
      </w:r>
      <w:r>
        <w:lastRenderedPageBreak/>
        <w:t>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14:paraId="6C03A9AD" w14:textId="77777777" w:rsidR="00FA2763" w:rsidRDefault="00000000">
      <w:pPr>
        <w:pStyle w:val="BodyText"/>
      </w:pPr>
      <w:r>
        <w:t>Ecosystem functional flow metrics, calculated with signal-processing techniques (Patterson et al. 2020) (illustrated in Figure ??), also show clear trends over time (Figure 3,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 3,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 3, panel B).</w:t>
      </w:r>
    </w:p>
    <w:p w14:paraId="639142B0" w14:textId="77777777" w:rsidR="00FA2763" w:rsidRDefault="00000000">
      <w:pPr>
        <w:pStyle w:val="BodyText"/>
      </w:pPr>
      <w:r>
        <w:t>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 3, panel E).</w:t>
      </w:r>
    </w:p>
    <w:p w14:paraId="56B8490E" w14:textId="77777777" w:rsidR="00FA2763" w:rsidRDefault="00000000">
      <w:pPr>
        <w:pStyle w:val="BodyText"/>
      </w:pPr>
      <w:r>
        <w:t>After April, the chance of large precipitation events becomes minimal leading to a gradual, near-exponential decline of streamflow rates during May through July as the snowpack in the upper watershed melts off. While a very consistent feature in the annual hydrograph (e.g., Figure ??),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 3, panel EF).</w:t>
      </w:r>
    </w:p>
    <w:p w14:paraId="76D7863C" w14:textId="77777777" w:rsidR="00FA2763" w:rsidRDefault="00000000">
      <w:pPr>
        <w:pStyle w:val="BodyText"/>
      </w:pPr>
      <w:r>
        <w:t>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 (Tolley, Foglia, and Harter 2019). The onset of the dry season is earlier, and the duration of the dry season has increased, in some of the most recent years to over 200 days (Figure 3, panels G and H).</w:t>
      </w:r>
    </w:p>
    <w:p w14:paraId="45459811" w14:textId="77777777" w:rsidR="00FA2763" w:rsidRDefault="00000000">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w:t>
      </w:r>
      <w:r>
        <w:lastRenderedPageBreak/>
        <w:t>month later than in 1940, the expected summer disconnection more than two weeks earlier (Figure 4).</w:t>
      </w:r>
    </w:p>
    <w:p w14:paraId="19E7B026" w14:textId="77777777" w:rsidR="00FA2763" w:rsidRDefault="00000000">
      <w:pPr>
        <w:pStyle w:val="BodyText"/>
      </w:pPr>
      <w:r>
        <w:t>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685D71D3" w14:textId="77777777" w:rsidR="00FA2763" w:rsidRDefault="00000000">
      <w:pPr>
        <w:pStyle w:val="SourceCode"/>
      </w:pPr>
      <w:r>
        <w:rPr>
          <w:rStyle w:val="VerbatimChar"/>
        </w:rPr>
        <w:t xml:space="preserve">## png </w:t>
      </w:r>
      <w:r>
        <w:br/>
      </w:r>
      <w:r>
        <w:rPr>
          <w:rStyle w:val="VerbatimChar"/>
        </w:rPr>
        <w:t>##   2</w:t>
      </w:r>
    </w:p>
    <w:p w14:paraId="63E4AB8E" w14:textId="77777777" w:rsidR="00FA2763" w:rsidRDefault="00000000">
      <w:pPr>
        <w:pStyle w:val="CaptionedFigure"/>
      </w:pPr>
      <w:r>
        <w:rPr>
          <w:noProof/>
        </w:rPr>
        <w:lastRenderedPageBreak/>
        <w:drawing>
          <wp:inline distT="0" distB="0" distL="0" distR="0" wp14:anchorId="7D763B6A" wp14:editId="3BD24918">
            <wp:extent cx="5334000" cy="6858000"/>
            <wp:effectExtent l="0" t="0" r="0" b="0"/>
            <wp:docPr id="57" name="Picture" descr="Figure 3: Total annual flow volume (panel A) and functional flow metrics (panels B-H; Patterson et al. 2020), derived from daily average flow measurements at the Fort Jones USGS flow gauge (ID 11519500) for water years 1942-2023."/>
            <wp:cNvGraphicFramePr/>
            <a:graphic xmlns:a="http://schemas.openxmlformats.org/drawingml/2006/main">
              <a:graphicData uri="http://schemas.openxmlformats.org/drawingml/2006/picture">
                <pic:pic xmlns:pic="http://schemas.openxmlformats.org/drawingml/2006/picture">
                  <pic:nvPicPr>
                    <pic:cNvPr id="58" name="Picture" descr="Graphics%20and%20Supplements/Figure%202.png"/>
                    <pic:cNvPicPr>
                      <a:picLocks noChangeAspect="1" noChangeArrowheads="1"/>
                    </pic:cNvPicPr>
                  </pic:nvPicPr>
                  <pic:blipFill>
                    <a:blip r:embed="rId7"/>
                    <a:stretch>
                      <a:fillRect/>
                    </a:stretch>
                  </pic:blipFill>
                  <pic:spPr bwMode="auto">
                    <a:xfrm>
                      <a:off x="0" y="0"/>
                      <a:ext cx="5334000" cy="6858000"/>
                    </a:xfrm>
                    <a:prstGeom prst="rect">
                      <a:avLst/>
                    </a:prstGeom>
                    <a:noFill/>
                    <a:ln w="9525">
                      <a:noFill/>
                      <a:headEnd/>
                      <a:tailEnd/>
                    </a:ln>
                  </pic:spPr>
                </pic:pic>
              </a:graphicData>
            </a:graphic>
          </wp:inline>
        </w:drawing>
      </w:r>
    </w:p>
    <w:p w14:paraId="569642BF" w14:textId="77777777" w:rsidR="00FA2763" w:rsidRDefault="00000000">
      <w:pPr>
        <w:pStyle w:val="ImageCaption"/>
      </w:pPr>
      <w:bookmarkStart w:id="32" w:name="fig:funcFlowTimeseries"/>
      <w:bookmarkEnd w:id="32"/>
      <w:r>
        <w:t>Figure 3: Total annual flow volume (panel A) and functional flow metrics (panels B-H; Patterson et al. 2020), derived from daily average flow measurements at the Fort Jones USGS flow gauge (ID 11519500) for water years 1942-2023.</w:t>
      </w:r>
    </w:p>
    <w:p w14:paraId="5D8B8342" w14:textId="77777777" w:rsidR="00FA2763" w:rsidRDefault="00000000">
      <w:pPr>
        <w:pStyle w:val="SourceCode"/>
      </w:pPr>
      <w:r>
        <w:rPr>
          <w:rStyle w:val="VerbatimChar"/>
        </w:rPr>
        <w:t xml:space="preserve">## png </w:t>
      </w:r>
      <w:r>
        <w:br/>
      </w:r>
      <w:r>
        <w:rPr>
          <w:rStyle w:val="VerbatimChar"/>
        </w:rPr>
        <w:t>##   2</w:t>
      </w:r>
    </w:p>
    <w:p w14:paraId="4C376E11" w14:textId="77777777" w:rsidR="00FA2763" w:rsidRDefault="00000000">
      <w:pPr>
        <w:pStyle w:val="CaptionedFigure"/>
      </w:pPr>
      <w:r>
        <w:rPr>
          <w:noProof/>
        </w:rPr>
        <w:lastRenderedPageBreak/>
        <w:drawing>
          <wp:inline distT="0" distB="0" distL="0" distR="0" wp14:anchorId="0D4AF3AA" wp14:editId="0F728159">
            <wp:extent cx="5334000" cy="4572000"/>
            <wp:effectExtent l="0" t="0" r="0" b="0"/>
            <wp:docPr id="61" name="Picture"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2" name="Picture" descr="Graphics%20and%20Supplements/Figure%203.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05865C05" w14:textId="77777777" w:rsidR="00FA2763" w:rsidRDefault="00000000">
      <w:pPr>
        <w:pStyle w:val="ImageCaption"/>
      </w:pPr>
      <w:bookmarkStart w:id="33" w:name="fig:reAndDisconTimeseries"/>
      <w:bookmarkEnd w:id="33"/>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w:t>
      </w:r>
    </w:p>
    <w:p w14:paraId="0E84D721" w14:textId="77777777" w:rsidR="00FA2763" w:rsidRDefault="00000000">
      <w:pPr>
        <w:pStyle w:val="Heading2"/>
      </w:pPr>
      <w:bookmarkStart w:id="34" w:name="hydrology-ecology-correlations"/>
      <w:bookmarkEnd w:id="31"/>
      <w:r>
        <w:rPr>
          <w:rStyle w:val="SectionNumber"/>
        </w:rPr>
        <w:t>4.2</w:t>
      </w:r>
      <w:r>
        <w:tab/>
        <w:t>Hydrology-ecology correlations</w:t>
      </w:r>
    </w:p>
    <w:p w14:paraId="193DC004" w14:textId="77777777" w:rsidR="00FA2763" w:rsidRDefault="00000000">
      <w:pPr>
        <w:pStyle w:val="TableCaption"/>
      </w:pPr>
      <w:bookmarkStart w:id="35" w:name="tab:predCorrScreeningTable"/>
      <w:bookmarkEnd w:id="35"/>
      <w:r>
        <w:t>Table 2: Groups of collinear predictors (absolute value of R greater than 0.7), interpretation of their hydrologic significance, and the predictor selected from each group to reduce collinearity.</w:t>
      </w:r>
    </w:p>
    <w:tbl>
      <w:tblPr>
        <w:tblStyle w:val="Table"/>
        <w:tblW w:w="0" w:type="auto"/>
        <w:jc w:val="center"/>
        <w:tblLayout w:type="fixed"/>
        <w:tblLook w:val="0420" w:firstRow="1" w:lastRow="0" w:firstColumn="0" w:lastColumn="0" w:noHBand="0" w:noVBand="1"/>
      </w:tblPr>
      <w:tblGrid>
        <w:gridCol w:w="4032"/>
        <w:gridCol w:w="2880"/>
        <w:gridCol w:w="2592"/>
      </w:tblGrid>
      <w:tr w:rsidR="00FA2763" w14:paraId="5ECC2481" w14:textId="77777777" w:rsidTr="00FA2763">
        <w:trPr>
          <w:cnfStyle w:val="100000000000" w:firstRow="1" w:lastRow="0" w:firstColumn="0" w:lastColumn="0" w:oddVBand="0" w:evenVBand="0" w:oddHBand="0" w:evenHBand="0" w:firstRowFirstColumn="0" w:firstRowLastColumn="0" w:lastRowFirstColumn="0" w:lastRowLastColumn="0"/>
          <w:tblHeader/>
          <w:jc w:val="center"/>
        </w:trPr>
        <w:tc>
          <w:tcPr>
            <w:tcW w:w="40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C27A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Group of Collinear Predictors</w:t>
            </w:r>
          </w:p>
        </w:tc>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B09F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Hydrologic Significance</w:t>
            </w:r>
          </w:p>
        </w:tc>
        <w:tc>
          <w:tcPr>
            <w:tcW w:w="25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0A14C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 Selected from Group</w:t>
            </w:r>
          </w:p>
        </w:tc>
      </w:tr>
      <w:tr w:rsidR="00FA2763" w14:paraId="70DD1762" w14:textId="77777777" w:rsidTr="00FA2763">
        <w:trPr>
          <w:jc w:val="center"/>
        </w:trPr>
        <w:tc>
          <w:tcPr>
            <w:tcW w:w="40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15FA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wy1_Mean_Ann_Flow, s1_discon_20, s1_discon_40, s1_discon_120, f2_recon_20, f2_recon_40, w1_Wet_BFL_Mag_10, w1_Wet_BFL_Mag_50, s1_SP_Dur, </w:t>
            </w:r>
            <w:r>
              <w:rPr>
                <w:rFonts w:ascii="Arial" w:eastAsia="Arial" w:hAnsi="Arial" w:cs="Arial"/>
                <w:color w:val="000000"/>
                <w:sz w:val="22"/>
                <w:szCs w:val="22"/>
              </w:rPr>
              <w:lastRenderedPageBreak/>
              <w:t>s1_SP_Mag, wy1_WY_Cat, d2_DS_Tim, d2_DS_Mag_50, d2_DS_Mag_90, w1_num_days_gt_90_pctile</w:t>
            </w:r>
          </w:p>
        </w:tc>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532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How wet was the wet season? (year 1, as eggs and fry)</w:t>
            </w:r>
          </w:p>
        </w:tc>
        <w:tc>
          <w:tcPr>
            <w:tcW w:w="25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87A0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r>
      <w:tr w:rsidR="00FA2763" w14:paraId="2CAC3841" w14:textId="77777777" w:rsidTr="00FA2763">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6EC1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wy2_Mean_Ann_Flow, s2_discon_120, w2_Wet_BFL_Mag_10, w2_Wet_BFL_Mag_50, s2_SP_Dur, s2_SP_Mag, wy2_WY_Cat, w2_num_days_gt_90_pctile</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C79C"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wet was the wet season? (year 2,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5676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w2_Wet_BFL_Mag_50</w:t>
            </w:r>
          </w:p>
        </w:tc>
      </w:tr>
      <w:tr w:rsidR="00FA2763" w14:paraId="1549B2E5" w14:textId="77777777" w:rsidTr="00FA2763">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6CFA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d1_DS_Tim, f1_recon_20, f1_recon_40, d1_DS_Dur_WS, d1_DS_Mag_50</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A3DA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dry was the dry season? (pre-spawning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BD14F"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d1_DS_Mag_50</w:t>
            </w:r>
          </w:p>
        </w:tc>
      </w:tr>
      <w:tr w:rsidR="00FA2763" w14:paraId="67203686" w14:textId="77777777" w:rsidTr="00FA2763">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0C3F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 d2_DS_Dur_WS, f2_FA_Tim, w2_Wet_BFL_Dur</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A031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to wet season transition timing (as rearing juv.)</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646916"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w2_Wet_Tim</w:t>
            </w:r>
          </w:p>
        </w:tc>
      </w:tr>
      <w:tr w:rsidR="00FA2763" w14:paraId="08A91C99" w14:textId="77777777" w:rsidTr="00FA2763">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8A21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 w1_Wet_Tim, s1_SP_Tim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F76B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How long was the wet season (as eggs and fry)</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B32D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r>
      <w:tr w:rsidR="00FA2763" w14:paraId="0D33492C" w14:textId="77777777" w:rsidTr="00FA2763">
        <w:trPr>
          <w:jc w:val="center"/>
        </w:trPr>
        <w:tc>
          <w:tcPr>
            <w:tcW w:w="40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D48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f1_FA_Mag, f1_FA_Dif_num</w:t>
            </w:r>
          </w:p>
        </w:tc>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8FD30"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(parents' spawning)</w:t>
            </w:r>
          </w:p>
        </w:tc>
        <w:tc>
          <w:tcPr>
            <w:tcW w:w="2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5FDB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f1_FA_Dif_num</w:t>
            </w:r>
          </w:p>
        </w:tc>
      </w:tr>
      <w:tr w:rsidR="00FA2763" w14:paraId="312A2CF3" w14:textId="77777777" w:rsidTr="00FA2763">
        <w:trPr>
          <w:jc w:val="center"/>
        </w:trPr>
        <w:tc>
          <w:tcPr>
            <w:tcW w:w="40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8AE1D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f2_FA_Mag, f2_FA_Dif_num</w:t>
            </w:r>
          </w:p>
        </w:tc>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06F28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 (rearing juv.)</w:t>
            </w:r>
          </w:p>
        </w:tc>
        <w:tc>
          <w:tcPr>
            <w:tcW w:w="25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34E2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r>
    </w:tbl>
    <w:p w14:paraId="3A0B3DA5" w14:textId="77777777" w:rsidR="00FA2763" w:rsidRDefault="00000000">
      <w:pPr>
        <w:pStyle w:val="BodyText"/>
      </w:pPr>
      <w:r>
        <w:rPr>
          <w:b/>
          <w:bCs/>
        </w:rPr>
        <w:t>revise</w:t>
      </w:r>
      <w:r>
        <w:t xml:space="preserve"> Correlations between hydrologic and ecologic metrics were not particularly strong (</w:t>
      </w:r>
      <w:r>
        <w:rPr>
          <w:i/>
          <w:iCs/>
        </w:rPr>
        <w:t>Supplemental Figure 1</w:t>
      </w:r>
      <w:r>
        <w:t xml:space="preserve">; with selected metrics shown in Figure 5). The maximum absolute </w:t>
      </w:r>
      <m:oMath>
        <m:r>
          <w:rPr>
            <w:rFonts w:ascii="Cambria Math" w:hAnsi="Cambria Math"/>
          </w:rPr>
          <m:t>R</m:t>
        </m:r>
      </m:oMath>
      <w:r>
        <w:t xml:space="preserve"> value was 0.58, calculated between rearing year spring disconnection timing at 400 cfs (</w:t>
      </w:r>
      <w:r>
        <w:rPr>
          <w:rStyle w:val="VerbatimChar"/>
        </w:rPr>
        <w:t>RY_discon_400</w:t>
      </w:r>
      <w:r>
        <w:t xml:space="preserve">) and coho smolt abundance, and only nine absolute </w:t>
      </w:r>
      <m:oMath>
        <m:r>
          <w:rPr>
            <w:rFonts w:ascii="Cambria Math" w:hAnsi="Cambria Math"/>
          </w:rPr>
          <m:t>R</m:t>
        </m:r>
      </m:oMath>
      <w:r>
        <w:t xml:space="preserve"> values were greater than 0.5. This is consistent with the understanding that hydrology is only one factor influencing salmonid reproductive outcomes.</w:t>
      </w:r>
    </w:p>
    <w:p w14:paraId="5C48B4D6" w14:textId="77777777" w:rsidR="00FA2763" w:rsidRDefault="00000000">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 5). Furthermore, hydrology tends to have different effects on different life stages: for both species the sign of </w:t>
      </w:r>
      <m:oMath>
        <m:r>
          <w:rPr>
            <w:rFonts w:ascii="Cambria Math" w:hAnsi="Cambria Math"/>
          </w:rPr>
          <m:t>R</m:t>
        </m:r>
      </m:oMath>
      <w:r>
        <w:t xml:space="preserve"> with brood year reconnection timing is the opposite for spawning adults and outmigrating juveniles (though brood year reconnection correlations are much weaker for Chinook than for coho).</w:t>
      </w:r>
    </w:p>
    <w:p w14:paraId="6C4E6409" w14:textId="77777777" w:rsidR="00FA2763" w:rsidRDefault="00000000">
      <w:pPr>
        <w:pStyle w:val="SourceCode"/>
      </w:pPr>
      <w:r>
        <w:rPr>
          <w:rStyle w:val="VerbatimChar"/>
        </w:rPr>
        <w:t xml:space="preserve">## png </w:t>
      </w:r>
      <w:r>
        <w:br/>
      </w:r>
      <w:r>
        <w:rPr>
          <w:rStyle w:val="VerbatimChar"/>
        </w:rPr>
        <w:t>##   2</w:t>
      </w:r>
    </w:p>
    <w:p w14:paraId="1660957F" w14:textId="77777777" w:rsidR="00FA2763" w:rsidRDefault="00000000">
      <w:pPr>
        <w:pStyle w:val="CaptionedFigure"/>
      </w:pPr>
      <w:r>
        <w:rPr>
          <w:noProof/>
        </w:rPr>
        <w:lastRenderedPageBreak/>
        <w:drawing>
          <wp:inline distT="0" distB="0" distL="0" distR="0" wp14:anchorId="36D8FCD6" wp14:editId="3D687EDA">
            <wp:extent cx="5334000" cy="6095999"/>
            <wp:effectExtent l="0" t="0" r="0" b="0"/>
            <wp:docPr id="67" name="Picture" descr="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4.png"/>
                    <pic:cNvPicPr>
                      <a:picLocks noChangeAspect="1" noChangeArrowheads="1"/>
                    </pic:cNvPicPr>
                  </pic:nvPicPr>
                  <pic:blipFill>
                    <a:blip r:embed="rId9"/>
                    <a:stretch>
                      <a:fillRect/>
                    </a:stretch>
                  </pic:blipFill>
                  <pic:spPr bwMode="auto">
                    <a:xfrm>
                      <a:off x="0" y="0"/>
                      <a:ext cx="5334000" cy="6095999"/>
                    </a:xfrm>
                    <a:prstGeom prst="rect">
                      <a:avLst/>
                    </a:prstGeom>
                    <a:noFill/>
                    <a:ln w="9525">
                      <a:noFill/>
                      <a:headEnd/>
                      <a:tailEnd/>
                    </a:ln>
                  </pic:spPr>
                </pic:pic>
              </a:graphicData>
            </a:graphic>
          </wp:inline>
        </w:drawing>
      </w:r>
    </w:p>
    <w:p w14:paraId="1253F617" w14:textId="77777777" w:rsidR="00FA2763" w:rsidRDefault="00000000">
      <w:pPr>
        <w:pStyle w:val="ImageCaption"/>
      </w:pPr>
      <w:bookmarkStart w:id="36" w:name="fig:corrMatrixFig"/>
      <w:bookmarkEnd w:id="36"/>
      <w:r>
        <w:t xml:space="preserve">Figure 5: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w:t>
      </w:r>
      <w:r>
        <w:lastRenderedPageBreak/>
        <w:t>least one observed value are shown here; the full suite of calculated R values is shown in Supplemental Figure 1.</w:t>
      </w:r>
    </w:p>
    <w:p w14:paraId="3A1498BD" w14:textId="77777777" w:rsidR="00FA2763" w:rsidRDefault="00000000">
      <w:pPr>
        <w:pStyle w:val="Heading2"/>
      </w:pPr>
      <w:bookmarkStart w:id="37" w:name="lasso-regression"/>
      <w:bookmarkEnd w:id="34"/>
      <w:r>
        <w:rPr>
          <w:rStyle w:val="SectionNumber"/>
        </w:rPr>
        <w:t>4.3</w:t>
      </w:r>
      <w:r>
        <w:tab/>
        <w:t>Lasso regression</w:t>
      </w:r>
    </w:p>
    <w:p w14:paraId="43344FF8" w14:textId="77777777" w:rsidR="00FA2763" w:rsidRDefault="00000000">
      <w:pPr>
        <w:pStyle w:val="FirstParagraph"/>
      </w:pPr>
      <w:r>
        <w:t>Lasso regression findings included results from the 50% test-train subsets and from the full dataset (Figures ?? and ??; Tables ?? and ??).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14:paraId="48ECB79B" w14:textId="77777777" w:rsidR="00FA2763" w:rsidRDefault="00000000">
      <w:pPr>
        <w:pStyle w:val="BodyText"/>
      </w:pPr>
      <w:r>
        <w:t>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p w14:paraId="3C4C9F55" w14:textId="77777777" w:rsidR="00FA2763" w:rsidRDefault="00000000">
      <w:pPr>
        <w:pStyle w:val="Heading3"/>
      </w:pPr>
      <w:bookmarkStart w:id="38" w:name="Xb12e1324f13d543cb7b74194cc51b83fdd7474f"/>
      <w:r>
        <w:rPr>
          <w:rStyle w:val="SectionNumber"/>
        </w:rPr>
        <w:t>4.3.1</w:t>
      </w:r>
      <w:r>
        <w:tab/>
        <w:t>Cross-validation and selection of penalty value (lambda)</w:t>
      </w:r>
    </w:p>
    <w:p w14:paraId="62895A8A" w14:textId="77777777" w:rsidR="00FA2763" w:rsidRDefault="00000000">
      <w:pPr>
        <w:pStyle w:val="Compact"/>
        <w:numPr>
          <w:ilvl w:val="0"/>
          <w:numId w:val="7"/>
        </w:numPr>
      </w:pPr>
      <w:r>
        <w:t xml:space="preserve">cross-validation using </w:t>
      </w:r>
      <m:oMath>
        <m:r>
          <w:rPr>
            <w:rFonts w:ascii="Cambria Math" w:hAnsi="Cambria Math"/>
          </w:rPr>
          <m:t>k</m:t>
        </m:r>
      </m:oMath>
      <w:r>
        <w:t xml:space="preserve"> folds, in which the data is split into to test and training data sets. default number of folds is 10; reduced number of folds to the maximum number in which the</w:t>
      </w:r>
    </w:p>
    <w:p w14:paraId="4A635818" w14:textId="77777777" w:rsidR="00FA2763" w:rsidRDefault="00000000">
      <w:pPr>
        <w:pStyle w:val="SourceCode"/>
      </w:pPr>
      <w:r>
        <w:rPr>
          <w:rStyle w:val="VerbatimChar"/>
        </w:rPr>
        <w:t>## Warning: Option grouped=FALSE enforced in cv.glmnet, since &lt; 3 observations per</w:t>
      </w:r>
      <w:r>
        <w:br/>
      </w:r>
      <w:r>
        <w:rPr>
          <w:rStyle w:val="VerbatimChar"/>
        </w:rPr>
        <w:t>## fold</w:t>
      </w:r>
      <w:r>
        <w:br/>
      </w:r>
      <w:r>
        <w:rPr>
          <w:rStyle w:val="VerbatimChar"/>
        </w:rPr>
        <w:t>## Warning: Option grouped=FALSE enforced in cv.glmnet, since &lt; 3 observations per</w:t>
      </w:r>
      <w:r>
        <w:br/>
      </w:r>
      <w:r>
        <w:rPr>
          <w:rStyle w:val="VerbatimChar"/>
        </w:rPr>
        <w:t>## fold</w:t>
      </w:r>
    </w:p>
    <w:p w14:paraId="60376323" w14:textId="77777777" w:rsidR="00FA2763" w:rsidRDefault="00000000">
      <w:pPr>
        <w:pStyle w:val="CaptionedFigure"/>
      </w:pPr>
      <w:r>
        <w:rPr>
          <w:noProof/>
        </w:rPr>
        <w:lastRenderedPageBreak/>
        <w:drawing>
          <wp:inline distT="0" distB="0" distL="0" distR="0" wp14:anchorId="6CD73441" wp14:editId="16FC9142">
            <wp:extent cx="5334000" cy="6095999"/>
            <wp:effectExtent l="0" t="0" r="0" b="0"/>
            <wp:docPr id="72" name="Picture"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wp:cNvGraphicFramePr/>
            <a:graphic xmlns:a="http://schemas.openxmlformats.org/drawingml/2006/main">
              <a:graphicData uri="http://schemas.openxmlformats.org/drawingml/2006/picture">
                <pic:pic xmlns:pic="http://schemas.openxmlformats.org/drawingml/2006/picture">
                  <pic:nvPicPr>
                    <pic:cNvPr id="73" name="Picture" descr="Graphics%20and%20Supplements/Figure%205.png"/>
                    <pic:cNvPicPr>
                      <a:picLocks noChangeAspect="1" noChangeArrowheads="1"/>
                    </pic:cNvPicPr>
                  </pic:nvPicPr>
                  <pic:blipFill>
                    <a:blip r:embed="rId10"/>
                    <a:stretch>
                      <a:fillRect/>
                    </a:stretch>
                  </pic:blipFill>
                  <pic:spPr bwMode="auto">
                    <a:xfrm>
                      <a:off x="0" y="0"/>
                      <a:ext cx="5334000" cy="6095999"/>
                    </a:xfrm>
                    <a:prstGeom prst="rect">
                      <a:avLst/>
                    </a:prstGeom>
                    <a:noFill/>
                    <a:ln w="9525">
                      <a:noFill/>
                      <a:headEnd/>
                      <a:tailEnd/>
                    </a:ln>
                  </pic:spPr>
                </pic:pic>
              </a:graphicData>
            </a:graphic>
          </wp:inline>
        </w:drawing>
      </w:r>
    </w:p>
    <w:p w14:paraId="47E32E6D" w14:textId="77777777" w:rsidR="00FA2763" w:rsidRDefault="00000000">
      <w:pPr>
        <w:pStyle w:val="ImageCaption"/>
      </w:pPr>
      <w:bookmarkStart w:id="39" w:name="fig:lassoResultsCohoChinook"/>
      <w:bookmarkEnd w:id="39"/>
      <w:r>
        <w:t>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14:paraId="7178D6F9" w14:textId="77777777" w:rsidR="00FA2763" w:rsidRDefault="00000000">
      <w:pPr>
        <w:pStyle w:val="Heading3"/>
      </w:pPr>
      <w:bookmarkStart w:id="40" w:name="X37098796cbf36b234f62901db63c93e812ce414"/>
      <w:bookmarkEnd w:id="38"/>
      <w:r>
        <w:rPr>
          <w:rStyle w:val="SectionNumber"/>
        </w:rPr>
        <w:lastRenderedPageBreak/>
        <w:t>4.3.2</w:t>
      </w:r>
      <w:r>
        <w:tab/>
        <w:t>Test error and selection of final lambda value</w:t>
      </w:r>
    </w:p>
    <w:p w14:paraId="43DC0452" w14:textId="77777777" w:rsidR="00FA2763" w:rsidRDefault="00000000">
      <w:pPr>
        <w:pStyle w:val="Heading3"/>
      </w:pPr>
      <w:bookmarkStart w:id="41" w:name="X08b59dd2fe10c08d00dc1be303b3bed657f2d48"/>
      <w:bookmarkEnd w:id="40"/>
      <w:r>
        <w:rPr>
          <w:rStyle w:val="SectionNumber"/>
        </w:rPr>
        <w:t>4.3.3</w:t>
      </w:r>
      <w:r>
        <w:tab/>
        <w:t>Regression coefficients and fraction of deviation (full dataset)</w:t>
      </w:r>
    </w:p>
    <w:p w14:paraId="6A9E8CFC" w14:textId="77777777" w:rsidR="00FA2763" w:rsidRDefault="00000000">
      <w:pPr>
        <w:pStyle w:val="FirstParagraph"/>
      </w:pPr>
      <w:r>
        <w:t>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 ?? and ??,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BY_recon_200</w:t>
      </w:r>
      <w:r>
        <w:t xml:space="preserve"> in the case of coho spf).</w:t>
      </w:r>
    </w:p>
    <w:p w14:paraId="5F939F86" w14:textId="77777777" w:rsidR="00FA2763" w:rsidRDefault="00000000">
      <w:pPr>
        <w:pStyle w:val="BodyText"/>
      </w:pPr>
      <w:r>
        <w:t>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 ?? and ??, middle panels). This matches the general rule of thumb that with high-dimensional data, it is often possible to explain 100% of deviation by incorporating data from as many or more predictors than the number of observations [@; EtAlIntroduction2013].</w:t>
      </w:r>
    </w:p>
    <w:p w14:paraId="3D5BBACF" w14:textId="77777777" w:rsidR="00FA2763" w:rsidRDefault="00000000">
      <w:pPr>
        <w:pStyle w:val="BodyText"/>
      </w:pPr>
      <w:r>
        <w:t>To explain 20% of Chinook deviation, the regression model needed 5 non-0 coefficients (or degrees of freedom), while for coho only 1 was necessary. Similarly, to explain 50% of variation required 8 and 5 degrees of freedom for Chinook and coho respectively (Figures ?? and ??, middle panel).</w:t>
      </w:r>
    </w:p>
    <w:p w14:paraId="031A7CF5" w14:textId="77777777" w:rsidR="00FA2763" w:rsidRDefault="00000000">
      <w:pPr>
        <w:pStyle w:val="Heading2"/>
      </w:pPr>
      <w:bookmarkStart w:id="42" w:name="hydrologic-benefit-function"/>
      <w:bookmarkEnd w:id="37"/>
      <w:bookmarkEnd w:id="41"/>
      <w:r>
        <w:rPr>
          <w:rStyle w:val="SectionNumber"/>
        </w:rPr>
        <w:t>4.4</w:t>
      </w:r>
      <w:r>
        <w:tab/>
        <w:t>Hydrologic Benefit Function</w:t>
      </w:r>
    </w:p>
    <w:p w14:paraId="2A3869BE" w14:textId="77777777" w:rsidR="00FA2763" w:rsidRDefault="00000000">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 3 and 4). While many coefficients (as well as </w:t>
      </w:r>
      <m:oMath>
        <m:r>
          <w:rPr>
            <w:rFonts w:ascii="Cambria Math" w:hAnsi="Cambria Math"/>
          </w:rPr>
          <m:t>R</m:t>
        </m:r>
      </m:oMath>
      <w:r>
        <w:t xml:space="preserve"> values in the correlation analysis) match the current understanding of local flow-ecology relationships, some do not (see Discussion).</w:t>
      </w:r>
    </w:p>
    <w:p w14:paraId="513D7458" w14:textId="77777777" w:rsidR="00FA2763" w:rsidRDefault="00000000">
      <w:pPr>
        <w:pStyle w:val="TableCaption"/>
      </w:pPr>
      <w:bookmarkStart w:id="43" w:name="tab:coefTableCoho"/>
      <w:bookmarkEnd w:id="43"/>
      <w:r>
        <w:t>Table 3: Values for the intercept and coefficient terms in the Hydrologic Benefit function for coho spf,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FA2763" w14:paraId="0DD9B909" w14:textId="77777777" w:rsidTr="00FA2763">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A5280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FDD9D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9A7DD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FA2763" w14:paraId="5C6BAD2D" w14:textId="77777777" w:rsidTr="00FA2763">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3647" w14:textId="77777777" w:rsidR="00FA2763" w:rsidRDefault="00FA2763">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B41D9"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1.591</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9E5A5"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FA2763" w14:paraId="05936CD3" w14:textId="77777777" w:rsidTr="00FA2763">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F8711"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f1_recon_120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D6A5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-0.163</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A3A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Earlier fall reconnection (during parents' spawning)</w:t>
            </w:r>
          </w:p>
        </w:tc>
      </w:tr>
      <w:tr w:rsidR="00FA2763" w14:paraId="29B45B43" w14:textId="77777777" w:rsidTr="00FA2763">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28E8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w1_Wet_BFL_Dur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B903"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3933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Longer wet season (as eggs and hatchlings)</w:t>
            </w:r>
          </w:p>
        </w:tc>
      </w:tr>
      <w:tr w:rsidR="00FA2763" w14:paraId="039065BB" w14:textId="77777777" w:rsidTr="00FA2763">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DD37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f2_FA_Dif_num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7141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-0.020</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A7A3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Smaller fall pulse (as juvenile fish)</w:t>
            </w:r>
          </w:p>
        </w:tc>
      </w:tr>
      <w:tr w:rsidR="00FA2763" w14:paraId="1B8997B6" w14:textId="77777777" w:rsidTr="00FA2763">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9B7C2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s2_SP_ROC</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F7512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0.005</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F1A66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Faster rate of change (as outmigrating smolt)</w:t>
            </w:r>
          </w:p>
        </w:tc>
      </w:tr>
    </w:tbl>
    <w:p w14:paraId="088DCFE0" w14:textId="77777777" w:rsidR="00FA2763" w:rsidRDefault="00000000">
      <w:pPr>
        <w:pStyle w:val="TableCaption"/>
      </w:pPr>
      <w:bookmarkStart w:id="44" w:name="tab:coefTableChinook"/>
      <w:bookmarkEnd w:id="44"/>
      <w:r>
        <w:t>Table 4: Values for the intercept and coefficient terms in the Hydrologic Benefit function for Chinook juvenile abundance, including a description of which phenomena are associated with higher ecological outcome values.</w:t>
      </w:r>
    </w:p>
    <w:tbl>
      <w:tblPr>
        <w:tblStyle w:val="Table"/>
        <w:tblW w:w="0" w:type="auto"/>
        <w:jc w:val="center"/>
        <w:tblLayout w:type="fixed"/>
        <w:tblLook w:val="0420" w:firstRow="1" w:lastRow="0" w:firstColumn="0" w:lastColumn="0" w:noHBand="0" w:noVBand="1"/>
      </w:tblPr>
      <w:tblGrid>
        <w:gridCol w:w="2160"/>
        <w:gridCol w:w="1440"/>
        <w:gridCol w:w="4320"/>
      </w:tblGrid>
      <w:tr w:rsidR="00FA2763" w14:paraId="2A13068C" w14:textId="77777777" w:rsidTr="00FA2763">
        <w:trPr>
          <w:cnfStyle w:val="100000000000" w:firstRow="1" w:lastRow="0" w:firstColumn="0" w:lastColumn="0" w:oddVBand="0" w:evenVBand="0" w:oddHBand="0" w:evenHBand="0" w:firstRowFirstColumn="0" w:firstRowLastColumn="0" w:lastRowFirstColumn="0" w:lastRowLastColumn="0"/>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6C850A"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8A11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Value</w:t>
            </w:r>
          </w:p>
        </w:tc>
        <w:tc>
          <w:tcPr>
            <w:tcW w:w="43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965C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Greater Hydrologic Benefit value associated with</w:t>
            </w:r>
          </w:p>
        </w:tc>
      </w:tr>
      <w:tr w:rsidR="00FA2763" w14:paraId="4C992AC1" w14:textId="77777777" w:rsidTr="00FA2763">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EE9E" w14:textId="77777777" w:rsidR="00FA2763" w:rsidRDefault="00FA2763">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5015D"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1.946</w:t>
            </w:r>
          </w:p>
        </w:tc>
        <w:tc>
          <w:tcPr>
            <w:tcW w:w="43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1F7B7"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Intercept</w:t>
            </w:r>
          </w:p>
        </w:tc>
      </w:tr>
      <w:tr w:rsidR="00FA2763" w14:paraId="0D779BB3" w14:textId="77777777" w:rsidTr="00FA2763">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A10F2"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w1_Wet_BFL_Mag_50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8DDC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-0.171</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9254"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Lower wet season baseflows (first wet season, as eggs and fry)</w:t>
            </w:r>
          </w:p>
        </w:tc>
      </w:tr>
      <w:tr w:rsidR="00FA2763" w14:paraId="37902F32" w14:textId="77777777" w:rsidTr="00FA2763">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CED2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s1_SP_ROC_Max</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3DEAB"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-0.029</w:t>
            </w:r>
          </w:p>
        </w:tc>
        <w:tc>
          <w:tcPr>
            <w:tcW w:w="43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2219C"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Slower max. spring recession rate (as outmigrating smolt)</w:t>
            </w:r>
          </w:p>
        </w:tc>
      </w:tr>
      <w:tr w:rsidR="00FA2763" w14:paraId="1D89F3B1" w14:textId="77777777" w:rsidTr="00FA2763">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6F5C9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w1_Wet_BFL_Dur</w:t>
            </w: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40EFDE"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0.011</w:t>
            </w:r>
          </w:p>
        </w:tc>
        <w:tc>
          <w:tcPr>
            <w:tcW w:w="43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3EE2A8" w14:textId="77777777" w:rsidR="00FA2763"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Longer wet season (as eggs and fry)</w:t>
            </w:r>
          </w:p>
        </w:tc>
      </w:tr>
    </w:tbl>
    <w:p w14:paraId="50568AAB" w14:textId="77777777" w:rsidR="00FA2763" w:rsidRDefault="00000000">
      <w:pPr>
        <w:pStyle w:val="Heading3"/>
      </w:pPr>
      <w:bookmarkStart w:id="45" w:name="X63b9add7216461afc23f6690150dd5be34f90af"/>
      <w:r>
        <w:rPr>
          <w:rStyle w:val="SectionNumber"/>
        </w:rPr>
        <w:t>4.4.1</w:t>
      </w:r>
      <w:r>
        <w:tab/>
        <w:t>Predictors and coefficients in the selected models</w:t>
      </w:r>
    </w:p>
    <w:p w14:paraId="231292E5" w14:textId="77777777" w:rsidR="00FA2763" w:rsidRDefault="00000000">
      <w:pPr>
        <w:pStyle w:val="FirstParagraph"/>
      </w:pPr>
      <w:r>
        <w:t xml:space="preserve">The predictive model of coho spf included one positive coefficient, for predictor </w:t>
      </w:r>
      <w:r>
        <w:rPr>
          <w:rStyle w:val="VerbatimChar"/>
        </w:rPr>
        <w:t>RY_discon_200</w:t>
      </w:r>
      <w:r>
        <w:t>.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 (Siskiyou County 2021). One coefficient is somewhat counterintutive, suggesting that a higher rearing year dry season flow magnitude is associated with reduced coho reproduction; in our experience we would expect the opposite to be true.</w:t>
      </w:r>
    </w:p>
    <w:p w14:paraId="1A9A2DB1" w14:textId="77777777" w:rsidR="00FA2763" w:rsidRDefault="00000000">
      <w:pPr>
        <w:pStyle w:val="BodyText"/>
      </w:pPr>
      <w:r>
        <w:t xml:space="preserve">The predictive model of Chinook jpa contains one non-zero coefficient, which is associated with predictor </w:t>
      </w:r>
      <w:r>
        <w:rPr>
          <w:rStyle w:val="VerbatimChar"/>
        </w:rPr>
        <w:t>log_by_tot_flow_sepdec</w:t>
      </w:r>
      <w:r>
        <w:t>.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p w14:paraId="27D79241" w14:textId="77777777" w:rsidR="00FA2763" w:rsidRDefault="00000000">
      <w:pPr>
        <w:pStyle w:val="Heading3"/>
      </w:pPr>
      <w:bookmarkStart w:id="46" w:name="Xbb3dd5df872c117cae335f43a403d38a2bd7af6"/>
      <w:bookmarkEnd w:id="45"/>
      <w:r>
        <w:rPr>
          <w:rStyle w:val="SectionNumber"/>
        </w:rPr>
        <w:lastRenderedPageBreak/>
        <w:t>4.4.2</w:t>
      </w:r>
      <w:r>
        <w:tab/>
        <w:t>Predicted Hydrologic Benefit value over time</w:t>
      </w:r>
    </w:p>
    <w:p w14:paraId="14128EE0" w14:textId="77777777" w:rsidR="00FA2763" w:rsidRDefault="00000000">
      <w:pPr>
        <w:pStyle w:val="FirstParagraph"/>
      </w:pPr>
      <w:r>
        <w:t>The visual match between predicted and observed values for coho spf is rather poor: predicted values do not range either as low or as high as observed values (Figure 7, top panel). This matches the expectation that the selected regression model will explain only ~50% of the deviation from the mean (Figure ??, middle panel). The visual match for Chinook, however, is significantly worse (Figure 7, lower panel), corresponding to a regression model that explains &lt;10% of deviation (Figure ??, middle panel).</w:t>
      </w:r>
    </w:p>
    <w:p w14:paraId="26FFD0E3" w14:textId="77777777" w:rsidR="00FA2763" w:rsidRDefault="00000000">
      <w:pPr>
        <w:pStyle w:val="BodyText"/>
      </w:pPr>
      <w:r>
        <w:t xml:space="preserve">Matching the historical flow trends discussed above (and tabulated in </w:t>
      </w:r>
      <w:r>
        <w:rPr>
          <w:i/>
          <w:iCs/>
        </w:rPr>
        <w:t>Supplemental Table 2</w:t>
      </w:r>
      <w:r>
        <w:t>), the predicted value of coho spf-equivalent produced by a given water year has trended downward over time (Figure 7, top panel). The lowest predicted value, 11.8 coho spf in brood year 2013, corresponds to the severe drought year of 2014. Conditions were so extreme in water year 2014 that emergency measures were taken by local agencies and conservation organizations to facilitate transport of salmon around disconnected river reaches (CDFW et al. 2015).</w:t>
      </w:r>
    </w:p>
    <w:p w14:paraId="3EFD6011" w14:textId="77777777" w:rsidR="00FA2763" w:rsidRDefault="00000000">
      <w:pPr>
        <w:pStyle w:val="BodyText"/>
      </w:pPr>
      <w:r>
        <w:t>Conversely, for Chinook, because such an inflexible model was selected, no trend is visible in predicted values (Figure 7, lower panel).</w:t>
      </w:r>
    </w:p>
    <w:p w14:paraId="195B5095" w14:textId="77777777" w:rsidR="00FA2763" w:rsidRDefault="00000000">
      <w:pPr>
        <w:pStyle w:val="SourceCode"/>
      </w:pPr>
      <w:r>
        <w:rPr>
          <w:rStyle w:val="VerbatimChar"/>
        </w:rPr>
        <w:t xml:space="preserve">## png </w:t>
      </w:r>
      <w:r>
        <w:br/>
      </w:r>
      <w:r>
        <w:rPr>
          <w:rStyle w:val="VerbatimChar"/>
        </w:rPr>
        <w:t>##   2</w:t>
      </w:r>
    </w:p>
    <w:p w14:paraId="5F2F26E3" w14:textId="77777777" w:rsidR="00FA2763" w:rsidRDefault="00000000">
      <w:pPr>
        <w:pStyle w:val="CaptionedFigure"/>
      </w:pPr>
      <w:r>
        <w:rPr>
          <w:noProof/>
        </w:rPr>
        <w:lastRenderedPageBreak/>
        <w:drawing>
          <wp:inline distT="0" distB="0" distL="0" distR="0" wp14:anchorId="725D5D53" wp14:editId="02D23CE1">
            <wp:extent cx="5334000" cy="6095999"/>
            <wp:effectExtent l="0" t="0" r="0" b="0"/>
            <wp:docPr id="83" name="Picture"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6.png"/>
                    <pic:cNvPicPr>
                      <a:picLocks noChangeAspect="1" noChangeArrowheads="1"/>
                    </pic:cNvPicPr>
                  </pic:nvPicPr>
                  <pic:blipFill>
                    <a:blip r:embed="rId11"/>
                    <a:stretch>
                      <a:fillRect/>
                    </a:stretch>
                  </pic:blipFill>
                  <pic:spPr bwMode="auto">
                    <a:xfrm>
                      <a:off x="0" y="0"/>
                      <a:ext cx="5334000" cy="6095999"/>
                    </a:xfrm>
                    <a:prstGeom prst="rect">
                      <a:avLst/>
                    </a:prstGeom>
                    <a:noFill/>
                    <a:ln w="9525">
                      <a:noFill/>
                      <a:headEnd/>
                      <a:tailEnd/>
                    </a:ln>
                  </pic:spPr>
                </pic:pic>
              </a:graphicData>
            </a:graphic>
          </wp:inline>
        </w:drawing>
      </w:r>
    </w:p>
    <w:p w14:paraId="2EF3CC99" w14:textId="77777777" w:rsidR="00FA2763" w:rsidRDefault="00000000">
      <w:pPr>
        <w:pStyle w:val="ImageCaption"/>
      </w:pPr>
      <w:bookmarkStart w:id="47" w:name="fig:hbfOverTime"/>
      <w:bookmarkEnd w:id="47"/>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w:t>
      </w:r>
    </w:p>
    <w:p w14:paraId="59FCE644" w14:textId="77777777" w:rsidR="00FA2763" w:rsidRDefault="00000000">
      <w:pPr>
        <w:pStyle w:val="Heading3"/>
      </w:pPr>
      <w:bookmarkStart w:id="48" w:name="X56a3243927ad12ba97c22e4510875d65fa121f7"/>
      <w:bookmarkEnd w:id="46"/>
      <w:r>
        <w:rPr>
          <w:rStyle w:val="SectionNumber"/>
        </w:rPr>
        <w:t>4.4.3</w:t>
      </w:r>
      <w:r>
        <w:tab/>
        <w:t>Hydrologic Benefit function component contributions</w:t>
      </w:r>
    </w:p>
    <w:p w14:paraId="561AB2FE" w14:textId="77777777" w:rsidR="00FA2763" w:rsidRDefault="00000000">
      <w:pPr>
        <w:pStyle w:val="FirstParagraph"/>
      </w:pPr>
      <w:r>
        <w:t>The predicted HB values can be broken out into the value contributed by each predictor (Figure 8; the intercept term is excluded for ease of visualization). For coho spf, the largest contributions are from brood year fall reconnection timing (</w:t>
      </w:r>
      <w:r>
        <w:rPr>
          <w:rStyle w:val="VerbatimChar"/>
        </w:rPr>
        <w:t>BY_recon_200</w:t>
      </w:r>
      <w:r>
        <w:t xml:space="preserve"> and </w:t>
      </w:r>
      <w:r>
        <w:rPr>
          <w:rStyle w:val="VerbatimChar"/>
        </w:rPr>
        <w:lastRenderedPageBreak/>
        <w:t>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 </w:t>
      </w:r>
      <w:r>
        <w:rPr>
          <w:rStyle w:val="VerbatimChar"/>
        </w:rPr>
        <w:t>RY_recon_8</w:t>
      </w:r>
      <w:r>
        <w:t xml:space="preserve"> and </w:t>
      </w:r>
      <w:r>
        <w:rPr>
          <w:rStyle w:val="VerbatimChar"/>
        </w:rPr>
        <w:t>RY_DS_Mag_90</w:t>
      </w:r>
      <w:r>
        <w:t xml:space="preserve"> contribute only minor amounts, although occasionally, in years with very low dry season flow and delayed fall reconnections, predictor RY_recon_8 contributes a meaningful negative value (Figure 8, top panel). For Chinook, all variation is introduced by the predictor </w:t>
      </w:r>
      <w:r>
        <w:rPr>
          <w:rStyle w:val="VerbatimChar"/>
        </w:rPr>
        <w:t>log_BY_tot_flow_sepdec</w:t>
      </w:r>
      <w:r>
        <w:t>, since the model includes only one non-zero coefficient.</w:t>
      </w:r>
    </w:p>
    <w:p w14:paraId="59519084" w14:textId="77777777" w:rsidR="00FA2763" w:rsidRDefault="00000000">
      <w:pPr>
        <w:pStyle w:val="CaptionedFigure"/>
      </w:pPr>
      <w:r>
        <w:rPr>
          <w:noProof/>
        </w:rPr>
        <w:drawing>
          <wp:inline distT="0" distB="0" distL="0" distR="0" wp14:anchorId="567643CD" wp14:editId="1213F4EE">
            <wp:extent cx="5334000" cy="6096000"/>
            <wp:effectExtent l="0" t="0" r="0" b="0"/>
            <wp:docPr id="88" name="Picture"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wp:cNvGraphicFramePr/>
            <a:graphic xmlns:a="http://schemas.openxmlformats.org/drawingml/2006/main">
              <a:graphicData uri="http://schemas.openxmlformats.org/drawingml/2006/picture">
                <pic:pic xmlns:pic="http://schemas.openxmlformats.org/drawingml/2006/picture">
                  <pic:nvPicPr>
                    <pic:cNvPr id="89" name="Picture" descr="Graphics%20and%20Supplements/Figure%207.png"/>
                    <pic:cNvPicPr>
                      <a:picLocks noChangeAspect="1" noChangeArrowheads="1"/>
                    </pic:cNvPicPr>
                  </pic:nvPicPr>
                  <pic:blipFill>
                    <a:blip r:embed="rId12"/>
                    <a:stretch>
                      <a:fillRect/>
                    </a:stretch>
                  </pic:blipFill>
                  <pic:spPr bwMode="auto">
                    <a:xfrm>
                      <a:off x="0" y="0"/>
                      <a:ext cx="5334000" cy="6096000"/>
                    </a:xfrm>
                    <a:prstGeom prst="rect">
                      <a:avLst/>
                    </a:prstGeom>
                    <a:noFill/>
                    <a:ln w="9525">
                      <a:noFill/>
                      <a:headEnd/>
                      <a:tailEnd/>
                    </a:ln>
                  </pic:spPr>
                </pic:pic>
              </a:graphicData>
            </a:graphic>
          </wp:inline>
        </w:drawing>
      </w:r>
    </w:p>
    <w:p w14:paraId="2921F46B" w14:textId="77777777" w:rsidR="00FA2763" w:rsidRDefault="00000000">
      <w:pPr>
        <w:pStyle w:val="ImageCaption"/>
      </w:pPr>
      <w:bookmarkStart w:id="49" w:name="fig:hbfBarchart"/>
      <w:bookmarkEnd w:id="49"/>
      <w:r>
        <w:t xml:space="preserve">Figure 8: Contributions to annual Hydrologic Benefit values (coho spf-equivalent, top panel, and Chinook jpa-equivalent, lower panel). A positive value indicates that a greater </w:t>
      </w:r>
      <w:r>
        <w:lastRenderedPageBreak/>
        <w:t>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p w14:paraId="16AA65E5" w14:textId="77777777" w:rsidR="00FA2763" w:rsidRDefault="00000000">
      <w:pPr>
        <w:pStyle w:val="Heading2"/>
      </w:pPr>
      <w:bookmarkStart w:id="50" w:name="marss"/>
      <w:bookmarkEnd w:id="42"/>
      <w:bookmarkEnd w:id="48"/>
      <w:r>
        <w:rPr>
          <w:rStyle w:val="SectionNumber"/>
        </w:rPr>
        <w:t>4.5</w:t>
      </w:r>
      <w:r>
        <w:tab/>
        <w:t>MARSS</w:t>
      </w:r>
    </w:p>
    <w:p w14:paraId="2213BE70" w14:textId="77777777" w:rsidR="00FA2763" w:rsidRDefault="00000000">
      <w:pPr>
        <w:pStyle w:val="Heading1"/>
      </w:pPr>
      <w:bookmarkStart w:id="51" w:name="discussion"/>
      <w:bookmarkEnd w:id="30"/>
      <w:bookmarkEnd w:id="50"/>
      <w:r>
        <w:rPr>
          <w:rStyle w:val="SectionNumber"/>
        </w:rPr>
        <w:t>5</w:t>
      </w:r>
      <w:r>
        <w:tab/>
        <w:t>Discussion</w:t>
      </w:r>
    </w:p>
    <w:p w14:paraId="6A7D83A9" w14:textId="77777777" w:rsidR="00FA2763" w:rsidRDefault="00000000">
      <w:pPr>
        <w:pStyle w:val="FirstParagraph"/>
      </w:pPr>
      <w:r>
        <w:t>The findings described above suggest that, in this case study, hydrology can explain about half of the variation in a key ecological outcome for coho salmon, though as a predictive tool it has some limitations.</w:t>
      </w:r>
    </w:p>
    <w:p w14:paraId="6C30D457" w14:textId="77777777" w:rsidR="00FA2763" w:rsidRDefault="00000000">
      <w:pPr>
        <w:pStyle w:val="Heading2"/>
      </w:pPr>
      <w:bookmarkStart w:id="52" w:name="X7927e02b030070da3d3f36a45d1c21d7f6b1239"/>
      <w:r>
        <w:rPr>
          <w:rStyle w:val="SectionNumber"/>
        </w:rPr>
        <w:t>5.1</w:t>
      </w:r>
      <w:r>
        <w:tab/>
        <w:t>Previous work and limitations of a hydrologic predictor approach</w:t>
      </w:r>
    </w:p>
    <w:p w14:paraId="284F07AA" w14:textId="77777777" w:rsidR="00FA2763" w:rsidRDefault="00000000">
      <w:pPr>
        <w:pStyle w:val="FirstParagraph"/>
      </w:pPr>
      <w:r>
        <w:t>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 (J. Rosenfeld 2003; Anderson et al. 2006; Lancaster and Downes 2010; Acreman et al. 2014; Shenton et al. 2012). Additionally, in at least one case, fish population differences were not successfully predicted with a model based only on flow metrics; other variables such as water temperature were necessary to capture population shifts (McManamay et al. 2013).</w:t>
      </w:r>
    </w:p>
    <w:p w14:paraId="7AE5DA8C" w14:textId="77777777" w:rsidR="00FA2763" w:rsidRDefault="00000000">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w:t>
      </w:r>
      <w:r>
        <w:lastRenderedPageBreak/>
        <w:t>measurable relationship exists between hydrologic signal and ecologic response, even within an otherwise more complex relationship involving many non-hydrologic factors.</w:t>
      </w:r>
    </w:p>
    <w:p w14:paraId="5EFE2C3C" w14:textId="77777777" w:rsidR="00FA2763" w:rsidRDefault="00000000">
      <w:pPr>
        <w:pStyle w:val="Heading2"/>
      </w:pPr>
      <w:bookmarkStart w:id="53" w:name="X524a2477a24825ea80f8c5766b5cd2cd5324893"/>
      <w:bookmarkEnd w:id="52"/>
      <w:r>
        <w:rPr>
          <w:rStyle w:val="SectionNumber"/>
        </w:rPr>
        <w:t>5.2</w:t>
      </w:r>
      <w:r>
        <w:tab/>
        <w:t>Correlations and predictor selection results suggest potential mechanisms for flow-ecology relationships</w:t>
      </w:r>
    </w:p>
    <w:p w14:paraId="57F3F1E8" w14:textId="77777777" w:rsidR="00FA2763" w:rsidRDefault="00000000">
      <w:pPr>
        <w:pStyle w:val="FirstParagraph"/>
      </w:pPr>
      <w:r>
        <w:t>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14:paraId="449431A4" w14:textId="77777777" w:rsidR="00FA2763" w:rsidRDefault="00000000">
      <w:pPr>
        <w:pStyle w:val="BodyText"/>
      </w:pPr>
      <w:r>
        <w:t>Experiencing a longer wet season as newly hatched fry (</w:t>
      </w:r>
      <w:r>
        <w:rPr>
          <w:rStyle w:val="VerbatimChar"/>
        </w:rPr>
        <w:t>RY_Wet_BFL_Dur</w:t>
      </w:r>
      <w:r>
        <w:t>, or rearing year wet season baseflow duration) is associated with higher juvenile abundance for both species (Figure 5).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14:paraId="04412AB0" w14:textId="77777777" w:rsidR="00FA2763" w:rsidRDefault="00000000">
      <w:pPr>
        <w:pStyle w:val="BodyText"/>
      </w:pPr>
      <w:r>
        <w:t>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BY_recon_200</w:t>
      </w:r>
      <w:r>
        <w:t xml:space="preserve"> and </w:t>
      </w:r>
      <w:r>
        <w:rPr>
          <w:rStyle w:val="VerbatimChar"/>
        </w:rPr>
        <w:t>BY_recon_100</w:t>
      </w:r>
      <w:r>
        <w:t>) and, to a lesser extent, in the spring and fall of their rearing year (</w:t>
      </w:r>
      <w:r>
        <w:rPr>
          <w:rStyle w:val="VerbatimChar"/>
        </w:rPr>
        <w:t>RY_discon_200</w:t>
      </w:r>
      <w:r>
        <w:t xml:space="preserve"> and </w:t>
      </w:r>
      <w:r>
        <w:rPr>
          <w:rStyle w:val="VerbatimChar"/>
        </w:rPr>
        <w:t>RY_recon_8</w:t>
      </w:r>
      <w:r>
        <w:t>) (Figure 8).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 (e.g., Magranet 2015b). Eggs laid in suboptimal conditions suffer from higher mortality rates for multiple reasons, including egg burial by transported sediment, channel bed scouring, or unfavorable water quality (Bjornn and Reiser 1991). In wetter years, early reconnection flows and related access to more and higher-quality habitat may allow spawning salmon to select more favorable nesting sites.</w:t>
      </w:r>
    </w:p>
    <w:p w14:paraId="530F47B3" w14:textId="77777777" w:rsidR="00FA2763" w:rsidRDefault="00000000">
      <w:pPr>
        <w:pStyle w:val="BodyText"/>
      </w:pPr>
      <w:r>
        <w:t xml:space="preserve">However, a higher number of </w:t>
      </w:r>
      <w:r>
        <w:rPr>
          <w:i/>
          <w:iCs/>
        </w:rPr>
        <w:t>spawners</w:t>
      </w:r>
      <w:r>
        <w:t xml:space="preserve"> is in fact associated with </w:t>
      </w:r>
      <w:r>
        <w:rPr>
          <w:i/>
          <w:iCs/>
        </w:rPr>
        <w:t>later</w:t>
      </w:r>
      <w:r>
        <w:t xml:space="preserve"> fall flows (Figure 5).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w:t>
      </w:r>
      <w:r>
        <w:lastRenderedPageBreak/>
        <w:t>findings suggest that earlier fall reconnection may allow the spawning population the best opportunity for reproductive success.</w:t>
      </w:r>
    </w:p>
    <w:p w14:paraId="0C3E8CDA" w14:textId="77777777" w:rsidR="00FA2763" w:rsidRDefault="00000000">
      <w:pPr>
        <w:pStyle w:val="Heading2"/>
      </w:pPr>
      <w:bookmarkStart w:id="54" w:name="Xc89066ddcdb4aba9904aa819503b911786efe39"/>
      <w:bookmarkEnd w:id="53"/>
      <w:r>
        <w:rPr>
          <w:rStyle w:val="SectionNumber"/>
        </w:rPr>
        <w:t>5.3</w:t>
      </w:r>
      <w:r>
        <w:tab/>
        <w:t>Reconnection at different flow thresholds may represent distinct ecological events</w:t>
      </w:r>
    </w:p>
    <w:p w14:paraId="56AE2D1C" w14:textId="77777777" w:rsidR="00FA2763" w:rsidRDefault="00000000">
      <w:pPr>
        <w:pStyle w:val="FirstParagraph"/>
      </w:pPr>
      <w:r>
        <w:t>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 (</w:t>
      </w:r>
      <w:r>
        <w:rPr>
          <w:i/>
          <w:iCs/>
        </w:rPr>
        <w:t>pers. comm.</w:t>
      </w:r>
      <w:r>
        <w:t xml:space="preserve">, </w:t>
      </w:r>
      <w:r>
        <w:rPr>
          <w:b/>
          <w:bCs/>
        </w:rPr>
        <w:t>Sommarstrom2020?</w:t>
      </w:r>
      <w:r>
        <w:t>). The fact that the lasso method identified multiple flow thresholds in the coho spf model suggests that the coho may experience these different degrees of river connectivity and/or flow conditions as events with different ecological consequences.</w:t>
      </w:r>
    </w:p>
    <w:p w14:paraId="73056190" w14:textId="77777777" w:rsidR="00FA2763" w:rsidRDefault="00000000">
      <w:pPr>
        <w:pStyle w:val="BodyText"/>
      </w:pPr>
      <w:r>
        <w:t>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 (e.g., Siskiyou County 2021; SRWC 2018). However, the details, such as which specific numerical flow threshold was identified as the most important in the minimization of the equation in Section 3.6.1, are probably somewhat artifactual and would be sensitive to the addition of new future data points.</w:t>
      </w:r>
    </w:p>
    <w:p w14:paraId="307CBBB6" w14:textId="77777777" w:rsidR="00FA2763" w:rsidRDefault="00000000">
      <w:pPr>
        <w:pStyle w:val="Heading2"/>
      </w:pPr>
      <w:bookmarkStart w:id="55" w:name="Xd53a54d38a7331c2e03bc8ce0087285fcc7489a"/>
      <w:bookmarkEnd w:id="54"/>
      <w:r>
        <w:rPr>
          <w:rStyle w:val="SectionNumber"/>
        </w:rPr>
        <w:t>5.4</w:t>
      </w:r>
      <w:r>
        <w:tab/>
        <w:t>Differences in model flexibility possibly driven by biology</w:t>
      </w:r>
    </w:p>
    <w:p w14:paraId="3C3A0C42" w14:textId="77777777" w:rsidR="00FA2763" w:rsidRDefault="00000000">
      <w:pPr>
        <w:pStyle w:val="FirstParagraph"/>
      </w:pPr>
      <w:r>
        <w:t>At a given relative test error, the Chinook model explains a smaller fraction of deviation than the coho model (Figures ?? and ??).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14:paraId="19F52356" w14:textId="77777777" w:rsidR="00FA2763" w:rsidRDefault="00000000">
      <w:pPr>
        <w:pStyle w:val="BodyText"/>
      </w:pPr>
      <w:r>
        <w:t>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14:paraId="6C59482C" w14:textId="77777777" w:rsidR="00FA2763" w:rsidRDefault="00000000">
      <w:pPr>
        <w:pStyle w:val="Compact"/>
        <w:numPr>
          <w:ilvl w:val="0"/>
          <w:numId w:val="8"/>
        </w:numPr>
      </w:pPr>
      <w:r>
        <w:t>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14:paraId="3832A716" w14:textId="77777777" w:rsidR="00FA2763" w:rsidRDefault="00000000">
      <w:pPr>
        <w:pStyle w:val="Compact"/>
        <w:numPr>
          <w:ilvl w:val="0"/>
          <w:numId w:val="8"/>
        </w:numPr>
      </w:pPr>
      <w:r>
        <w:lastRenderedPageBreak/>
        <w:t>Chinook populations tend to be larger than coho, which could mean they are more limited by internal population dynamics, while coho reproduction limits may be more determined by flow conditions.</w:t>
      </w:r>
    </w:p>
    <w:p w14:paraId="0A40CE70" w14:textId="77777777" w:rsidR="00FA2763" w:rsidRDefault="00000000">
      <w:pPr>
        <w:pStyle w:val="Compact"/>
        <w:numPr>
          <w:ilvl w:val="0"/>
          <w:numId w:val="8"/>
        </w:numPr>
      </w:pPr>
      <w:r>
        <w:t>Chinook typically do not oversummer in the freshwater system, potentially making them less vulnerable than coho to dry season conditions.</w:t>
      </w:r>
    </w:p>
    <w:p w14:paraId="733C5130" w14:textId="77777777" w:rsidR="00FA2763" w:rsidRDefault="00000000">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6C03889C" w14:textId="77777777" w:rsidR="00FA2763" w:rsidRDefault="00000000">
      <w:pPr>
        <w:pStyle w:val="FirstParagraph"/>
      </w:pPr>
      <w:r>
        <w:t>Regardless of the ultimate cause(s), this difference in predictability underscores the fact that the prediction exercise undertaken in this study can only be performed successfully for some species and some regions.</w:t>
      </w:r>
    </w:p>
    <w:p w14:paraId="5E9CB158" w14:textId="77777777" w:rsidR="00FA2763" w:rsidRDefault="00000000">
      <w:pPr>
        <w:pStyle w:val="Heading2"/>
      </w:pPr>
      <w:bookmarkStart w:id="56" w:name="Xe7b831585be370552e5eda248af1ddb6912a940"/>
      <w:bookmarkEnd w:id="55"/>
      <w:r>
        <w:rPr>
          <w:rStyle w:val="SectionNumber"/>
        </w:rPr>
        <w:t>5.5</w:t>
      </w:r>
      <w:r>
        <w:tab/>
        <w:t>Implications for water and fisheries management</w:t>
      </w:r>
    </w:p>
    <w:p w14:paraId="3C4C73BB" w14:textId="77777777" w:rsidR="00FA2763" w:rsidRDefault="00000000">
      <w:pPr>
        <w:pStyle w:val="FirstParagraph"/>
      </w:pPr>
      <w:r>
        <w:t>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 3 and 4). The Chinook model has virtually no utility for predicting salmon outcomes (Figure 7); therefore, only the coho model will be evaluated as a predictive tool.</w:t>
      </w:r>
    </w:p>
    <w:p w14:paraId="5C00A2F3" w14:textId="77777777" w:rsidR="00FA2763" w:rsidRDefault="00000000">
      <w:pPr>
        <w:pStyle w:val="BodyText"/>
      </w:pPr>
      <w:r>
        <w:t>The predictive exercise for coho spf suggests that using flow alone to predict fish outcomes involves non-negligible uncertainties: HB function error terms (predicted minus observed values) are substantial (Figure 7).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14:paraId="1F783233" w14:textId="77777777" w:rsidR="00FA2763" w:rsidRDefault="00000000">
      <w:pPr>
        <w:pStyle w:val="BodyText"/>
      </w:pPr>
      <w:r>
        <w:t>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14:paraId="612A93E9" w14:textId="77777777" w:rsidR="00FA2763" w:rsidRDefault="00000000">
      <w:pPr>
        <w:pStyle w:val="BodyText"/>
      </w:pPr>
      <w:r>
        <w:t>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39793321" w14:textId="77777777" w:rsidR="00FA2763" w:rsidRDefault="00000000">
      <w:pPr>
        <w:pStyle w:val="Heading1"/>
      </w:pPr>
      <w:bookmarkStart w:id="57" w:name="conclusions"/>
      <w:bookmarkEnd w:id="51"/>
      <w:bookmarkEnd w:id="56"/>
      <w:r>
        <w:rPr>
          <w:rStyle w:val="SectionNumber"/>
        </w:rPr>
        <w:lastRenderedPageBreak/>
        <w:t>6</w:t>
      </w:r>
      <w:r>
        <w:tab/>
        <w:t>Conclusions</w:t>
      </w:r>
    </w:p>
    <w:p w14:paraId="79AB3886" w14:textId="77777777" w:rsidR="00FA2763" w:rsidRDefault="00000000">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14:paraId="38A46E15" w14:textId="77777777" w:rsidR="00FA2763" w:rsidRDefault="00000000">
      <w:pPr>
        <w:pStyle w:val="BodyText"/>
      </w:pPr>
      <w:r>
        <w:t>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(e.g. Figure ??), that appeared correlated with the number of coho smolts produced per female spawner (coho spf) and the number of Chinook juveniles produced per adult spawner (Chinook jpa) (Figure 5). The metrics contributing the most to predicted coho spf values occur during the window of their parents’ spawning and, to a lesser extent, in the spring and fall of their rearing year (Figure 8). This supports an interpretation that spawning conditions may exert a significant influence on the mortality rates of the hatching juveniles.</w:t>
      </w:r>
    </w:p>
    <w:p w14:paraId="171FE9C8" w14:textId="77777777" w:rsidR="00FA2763" w:rsidRDefault="00000000">
      <w:pPr>
        <w:pStyle w:val="BodyText"/>
      </w:pPr>
      <w:r>
        <w:t>Using lasso regression, we calculated a predictive model of annual normalized reproduction for each salmon species (Figures ?? and ??).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14:paraId="3E586271" w14:textId="77777777" w:rsidR="00FA2763" w:rsidRDefault="00000000">
      <w:pPr>
        <w:pStyle w:val="BodyText"/>
      </w:pPr>
      <w:r>
        <w:t>With continuing trends of a narrowing wet season in the Scott River watershed (e.g., Figure 4),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5FC55926" w14:textId="77777777" w:rsidR="00FA2763" w:rsidRDefault="00000000">
      <w:r>
        <w:br w:type="page"/>
      </w:r>
    </w:p>
    <w:p w14:paraId="30F9E750" w14:textId="77777777" w:rsidR="00FA2763" w:rsidRDefault="00000000">
      <w:pPr>
        <w:pStyle w:val="Heading1"/>
      </w:pPr>
      <w:bookmarkStart w:id="58" w:name="references"/>
      <w:bookmarkEnd w:id="57"/>
      <w:r>
        <w:rPr>
          <w:rStyle w:val="SectionNumber"/>
        </w:rPr>
        <w:lastRenderedPageBreak/>
        <w:t>7</w:t>
      </w:r>
      <w:r>
        <w:tab/>
        <w:t>References</w:t>
      </w:r>
    </w:p>
    <w:p w14:paraId="7E2BC01A" w14:textId="77777777" w:rsidR="00FA2763" w:rsidRDefault="00000000">
      <w:pPr>
        <w:pStyle w:val="Bibliography"/>
      </w:pPr>
      <w:bookmarkStart w:id="59" w:name="ref-AceroTrianaEtAlAssessing2021"/>
      <w:bookmarkStart w:id="60" w:name="refs"/>
      <w:r>
        <w:t xml:space="preserve">Acero Triana, Juan S., Maria L. Chu, and Jeffrey A. Stein. 2021. “Assessing the Impacts of Agricultural Conservation Practices on Freshwater Biodiversity Under Changing Climate.” </w:t>
      </w:r>
      <w:r>
        <w:rPr>
          <w:i/>
          <w:iCs/>
        </w:rPr>
        <w:t>Ecological Modelling</w:t>
      </w:r>
      <w:r>
        <w:t xml:space="preserve"> 453 (August): 109604. </w:t>
      </w:r>
      <w:hyperlink r:id="rId13">
        <w:r>
          <w:rPr>
            <w:rStyle w:val="Hyperlink"/>
          </w:rPr>
          <w:t>https://doi.org/10.1016/j.ecolmodel.2021.109604</w:t>
        </w:r>
      </w:hyperlink>
      <w:r>
        <w:t>.</w:t>
      </w:r>
    </w:p>
    <w:p w14:paraId="6F758FB1" w14:textId="77777777" w:rsidR="00FA2763" w:rsidRDefault="00000000">
      <w:pPr>
        <w:pStyle w:val="Bibliography"/>
      </w:pPr>
      <w:bookmarkStart w:id="61" w:name="ref-AcremanEtAlEnvironmental2014"/>
      <w:bookmarkEnd w:id="59"/>
      <w:r>
        <w:t xml:space="preserve">Acreman, Mike, Angela H Arthington, Matthew J Colloff,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14">
        <w:r>
          <w:rPr>
            <w:rStyle w:val="Hyperlink"/>
          </w:rPr>
          <w:t>https://doi.org/10.1890/130134</w:t>
        </w:r>
      </w:hyperlink>
      <w:r>
        <w:t>.</w:t>
      </w:r>
    </w:p>
    <w:p w14:paraId="0C166906" w14:textId="77777777" w:rsidR="00FA2763" w:rsidRDefault="00000000">
      <w:pPr>
        <w:pStyle w:val="Bibliography"/>
      </w:pPr>
      <w:bookmarkStart w:id="62" w:name="ref-AgrawalEtAlPREDICTING2005"/>
      <w:bookmarkEnd w:id="61"/>
      <w:r>
        <w:t>Agrawal, A, R S Schick, E P Bjorkstedt, R G Szerlong, M N Goslin, B C Spence, T H Williams, and K M Burnett. 2005. “PREDICTING THE POTENTIAL FOR HISTORICAL COHO, CHINOOK AND STEELHEAD HABITAT IN NORTHERN CALIFORNIA.” National Marine Fisheries Service.</w:t>
      </w:r>
    </w:p>
    <w:p w14:paraId="52C7B810" w14:textId="77777777" w:rsidR="00FA2763" w:rsidRDefault="00000000">
      <w:pPr>
        <w:pStyle w:val="Bibliography"/>
      </w:pPr>
      <w:bookmarkStart w:id="63" w:name="Xfe85aaf6e2d7613f66c86b598b0f3ca2e949f9e"/>
      <w:bookmarkEnd w:id="62"/>
      <w:r>
        <w:t xml:space="preserve">Alomía Herrera, Ilia, and Patricia Carrera Burneo. 2017. “Environmental Flow Assessment in Andean Rivers of Ecuador, Case Study: Chanlud and El Labrado Dams in the Machángara River.” </w:t>
      </w:r>
      <w:r>
        <w:rPr>
          <w:i/>
          <w:iCs/>
        </w:rPr>
        <w:t>Ecohydrology &amp; Hydrobiology</w:t>
      </w:r>
      <w:r>
        <w:t xml:space="preserve"> 17 (2): 103–12. </w:t>
      </w:r>
      <w:hyperlink r:id="rId15">
        <w:r>
          <w:rPr>
            <w:rStyle w:val="Hyperlink"/>
          </w:rPr>
          <w:t>https://doi.org/10.1016/j.ecohyd.2017.01.002</w:t>
        </w:r>
      </w:hyperlink>
      <w:r>
        <w:t>.</w:t>
      </w:r>
    </w:p>
    <w:p w14:paraId="52ED1015" w14:textId="77777777" w:rsidR="00FA2763" w:rsidRDefault="00000000">
      <w:pPr>
        <w:pStyle w:val="Bibliography"/>
      </w:pPr>
      <w:bookmarkStart w:id="64" w:name="ref-AndersonEtAlInstream2006"/>
      <w:bookmarkEnd w:id="63"/>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16">
        <w:r>
          <w:rPr>
            <w:rStyle w:val="Hyperlink"/>
          </w:rPr>
          <w:t>https://doi.org/10.1890/1540-9295(2006)4[309:IFNISA]2.0.CO;2</w:t>
        </w:r>
      </w:hyperlink>
      <w:r>
        <w:t>.</w:t>
      </w:r>
    </w:p>
    <w:p w14:paraId="6B8EE066" w14:textId="77777777" w:rsidR="00FA2763" w:rsidRDefault="00000000">
      <w:pPr>
        <w:pStyle w:val="Bibliography"/>
      </w:pPr>
      <w:bookmarkStart w:id="65" w:name="ref-ArrianaBrandEtAlProjecting2011"/>
      <w:bookmarkEnd w:id="64"/>
      <w:r>
        <w:t xml:space="preserve">Arriana Brand, L., Juliet C. Stromberg, David C. Goodrich, Mark D. Dixon, Kevin Lansey, Doosun Kang, David S. Brookshire, and David J. Cerasale. 2011. “Projecting Avian Response to Linked Changes in Groundwater and Riparian Floodplain Vegetation Along a Dryland River: A Scenario Analysis.” </w:t>
      </w:r>
      <w:r>
        <w:rPr>
          <w:i/>
          <w:iCs/>
        </w:rPr>
        <w:t>Ecohydrology</w:t>
      </w:r>
      <w:r>
        <w:t xml:space="preserve"> 4 (1): 130–42. </w:t>
      </w:r>
      <w:hyperlink r:id="rId17">
        <w:r>
          <w:rPr>
            <w:rStyle w:val="Hyperlink"/>
          </w:rPr>
          <w:t>https://doi.org/10.1002/eco.143</w:t>
        </w:r>
      </w:hyperlink>
      <w:r>
        <w:t>.</w:t>
      </w:r>
    </w:p>
    <w:p w14:paraId="6343A309" w14:textId="77777777" w:rsidR="00FA2763" w:rsidRDefault="00000000">
      <w:pPr>
        <w:pStyle w:val="Bibliography"/>
      </w:pPr>
      <w:bookmarkStart w:id="66" w:name="ref-ArthingtonEtAlTEMPORARY2014"/>
      <w:bookmarkEnd w:id="65"/>
      <w:r>
        <w:t xml:space="preserve">Arthington, A. H., J. M. Bernardo, and M. Ilhéu. 2014. “TEMPORARY RIVERS: LINKING ECOHYDROLOGY, ECOLOGICAL QUALITY AND RECONCILIATION ECOLOGY.” </w:t>
      </w:r>
      <w:r>
        <w:rPr>
          <w:i/>
          <w:iCs/>
        </w:rPr>
        <w:t>River Research and Applications</w:t>
      </w:r>
      <w:r>
        <w:t xml:space="preserve"> 30 (10): 1209–15. </w:t>
      </w:r>
      <w:hyperlink r:id="rId18">
        <w:r>
          <w:rPr>
            <w:rStyle w:val="Hyperlink"/>
          </w:rPr>
          <w:t>https://doi.org/10.1002/rra.2831</w:t>
        </w:r>
      </w:hyperlink>
      <w:r>
        <w:t>.</w:t>
      </w:r>
    </w:p>
    <w:p w14:paraId="34D28562" w14:textId="77777777" w:rsidR="00FA2763" w:rsidRDefault="00000000">
      <w:pPr>
        <w:pStyle w:val="Bibliography"/>
      </w:pPr>
      <w:bookmarkStart w:id="67" w:name="ref-AyllonEtAlSpatiotemporal2014"/>
      <w:bookmarkEnd w:id="66"/>
      <w:r>
        <w:t xml:space="preserve">Ayllón, Daniel, Graciela G. Nicola, Irene Parra, Benigno Elvira, and Ana Almodóvar. 2014. “Spatio-Temporal Habitat Selection Shifts in Brown Trout Populations Under Contrasting Natural Flow Regimes.” </w:t>
      </w:r>
      <w:r>
        <w:rPr>
          <w:i/>
          <w:iCs/>
        </w:rPr>
        <w:t>Ecohydrology</w:t>
      </w:r>
      <w:r>
        <w:t xml:space="preserve"> 7 (2): 569–79. </w:t>
      </w:r>
      <w:hyperlink r:id="rId19">
        <w:r>
          <w:rPr>
            <w:rStyle w:val="Hyperlink"/>
          </w:rPr>
          <w:t>https://doi.org/10.1002/eco.1379</w:t>
        </w:r>
      </w:hyperlink>
      <w:r>
        <w:t>.</w:t>
      </w:r>
    </w:p>
    <w:p w14:paraId="0B53D6C6" w14:textId="77777777" w:rsidR="00FA2763" w:rsidRDefault="00000000">
      <w:pPr>
        <w:pStyle w:val="Bibliography"/>
      </w:pPr>
      <w:bookmarkStart w:id="68" w:name="ref-BjornnReiserInfluences1991"/>
      <w:bookmarkEnd w:id="67"/>
      <w:r>
        <w:t xml:space="preserve">Bjornn, T. C., and D. W. Reiser. 1991. “Influences of Forest and Rangeland Management on Salmonid Fishes and Their Habitats.” </w:t>
      </w:r>
      <w:r>
        <w:rPr>
          <w:i/>
          <w:iCs/>
        </w:rPr>
        <w:t>Influences of Forest and Rangeland Management on Salmonid Fishes and Their Habitats, Edited by W. R. Meehan (Special Publication)</w:t>
      </w:r>
      <w:r>
        <w:t xml:space="preserve"> 1991: 83–138. </w:t>
      </w:r>
      <w:hyperlink r:id="rId20">
        <w:r>
          <w:rPr>
            <w:rStyle w:val="Hyperlink"/>
          </w:rPr>
          <w:t>https://doi.org/10.2307/1446234</w:t>
        </w:r>
      </w:hyperlink>
      <w:r>
        <w:t>.</w:t>
      </w:r>
    </w:p>
    <w:p w14:paraId="2A631910" w14:textId="77777777" w:rsidR="00FA2763" w:rsidRDefault="00000000">
      <w:pPr>
        <w:pStyle w:val="Bibliography"/>
      </w:pPr>
      <w:bookmarkStart w:id="69" w:name="ref-BoothEtAlDetermining2014"/>
      <w:bookmarkEnd w:id="68"/>
      <w:r>
        <w:lastRenderedPageBreak/>
        <w:t xml:space="preserve">Booth, Derek B., Yantao Cui, Zooey Diggory, Dirk Pedersen, Jordan Kear, and Michael Bowen. 2014. “Determining Appropriate Instream Flows for Anadromous Fish Passage on an Intermittent Mainstem River, Coastal Southern California, USA.” </w:t>
      </w:r>
      <w:r>
        <w:rPr>
          <w:i/>
          <w:iCs/>
        </w:rPr>
        <w:t>Ecohydrology</w:t>
      </w:r>
      <w:r>
        <w:t xml:space="preserve"> 7 (2): 745–59. </w:t>
      </w:r>
      <w:hyperlink r:id="rId21">
        <w:r>
          <w:rPr>
            <w:rStyle w:val="Hyperlink"/>
          </w:rPr>
          <w:t>https://doi.org/10.1002/eco.1396</w:t>
        </w:r>
      </w:hyperlink>
      <w:r>
        <w:t>.</w:t>
      </w:r>
    </w:p>
    <w:p w14:paraId="36C537F4" w14:textId="77777777" w:rsidR="00FA2763" w:rsidRDefault="00000000">
      <w:pPr>
        <w:pStyle w:val="Bibliography"/>
      </w:pPr>
      <w:bookmarkStart w:id="70" w:name="ref-BourretEtAlDiversity2016"/>
      <w:bookmarkEnd w:id="69"/>
      <w:r>
        <w:t xml:space="preserve">Bourret, Samuel L., Christopher C. Caudill, and Matthew L. Keefer. 2016. “Diversity of Juvenile Chinook Salmon Life History Pathways.” </w:t>
      </w:r>
      <w:r>
        <w:rPr>
          <w:i/>
          <w:iCs/>
        </w:rPr>
        <w:t>Reviews in Fish Biology and Fisheries</w:t>
      </w:r>
      <w:r>
        <w:t xml:space="preserve"> 26 (3): 375–403. </w:t>
      </w:r>
      <w:hyperlink r:id="rId22">
        <w:r>
          <w:rPr>
            <w:rStyle w:val="Hyperlink"/>
          </w:rPr>
          <w:t>https://doi.org/10.1007/s11160-016-9432-3</w:t>
        </w:r>
      </w:hyperlink>
      <w:r>
        <w:t>.</w:t>
      </w:r>
    </w:p>
    <w:p w14:paraId="47006DDF" w14:textId="77777777" w:rsidR="00FA2763" w:rsidRDefault="00000000">
      <w:pPr>
        <w:pStyle w:val="Bibliography"/>
      </w:pPr>
      <w:bookmarkStart w:id="71" w:name="ref-BowerEtAlQuantifying2022"/>
      <w:bookmarkEnd w:id="70"/>
      <w:r>
        <w:t xml:space="preserve">Bower, Luke M., Brandon K. Peoples, Michele C. Eddy, and Mark C. Scott. 2022. “Quantifying Flow–Ecology Relationships Across Flow Regime Class and Ecoregions in South Carolina.” </w:t>
      </w:r>
      <w:r>
        <w:rPr>
          <w:i/>
          <w:iCs/>
        </w:rPr>
        <w:t>Science of The Total Environment</w:t>
      </w:r>
      <w:r>
        <w:t xml:space="preserve"> 802 (January): 149721. </w:t>
      </w:r>
      <w:hyperlink r:id="rId23">
        <w:r>
          <w:rPr>
            <w:rStyle w:val="Hyperlink"/>
          </w:rPr>
          <w:t>https://doi.org/10.1016/j.scitotenv.2021.149721</w:t>
        </w:r>
      </w:hyperlink>
      <w:r>
        <w:t>.</w:t>
      </w:r>
    </w:p>
    <w:p w14:paraId="7683E2DE" w14:textId="77777777" w:rsidR="00FA2763" w:rsidRDefault="00000000">
      <w:pPr>
        <w:pStyle w:val="Bibliography"/>
      </w:pPr>
      <w:bookmarkStart w:id="72" w:name="ref-BradleyEtAlHydroecological2017"/>
      <w:bookmarkEnd w:id="71"/>
      <w:r>
        <w:t xml:space="preserve">Bradley, D. C., M. J. Streetly, D. Cadman, M. Dunscombe, E. Farren, and A. Banham. 2017. “A Hydroecological Model to Assess the Relative Effects of Groundwater Abstraction and Fine Sediment Pressures on Riverine Macro-Invertebrates.” </w:t>
      </w:r>
      <w:r>
        <w:rPr>
          <w:i/>
          <w:iCs/>
        </w:rPr>
        <w:t>River Research and Applications</w:t>
      </w:r>
      <w:r>
        <w:t xml:space="preserve"> 33 (10): 1630–41. </w:t>
      </w:r>
      <w:hyperlink r:id="rId24">
        <w:r>
          <w:rPr>
            <w:rStyle w:val="Hyperlink"/>
          </w:rPr>
          <w:t>https://doi.org/10.1002/rra.3191</w:t>
        </w:r>
      </w:hyperlink>
      <w:r>
        <w:t>.</w:t>
      </w:r>
    </w:p>
    <w:p w14:paraId="3CA35D34" w14:textId="77777777" w:rsidR="00FA2763" w:rsidRDefault="00000000">
      <w:pPr>
        <w:pStyle w:val="Bibliography"/>
      </w:pPr>
      <w:bookmarkStart w:id="73" w:name="ref-BrownEtAlHistorical1994"/>
      <w:bookmarkEnd w:id="7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5">
        <w:r>
          <w:rPr>
            <w:rStyle w:val="Hyperlink"/>
          </w:rPr>
          <w:t>https://doi.org/10.1577/1548-8675(1994)014&lt;0237:HDACSO&gt;2.3.CO;2</w:t>
        </w:r>
      </w:hyperlink>
      <w:r>
        <w:t>.</w:t>
      </w:r>
    </w:p>
    <w:p w14:paraId="623B65C9" w14:textId="77777777" w:rsidR="00FA2763" w:rsidRDefault="00000000">
      <w:pPr>
        <w:pStyle w:val="Bibliography"/>
      </w:pPr>
      <w:bookmarkStart w:id="74" w:name="ref-BrummerEtAlQuantitative2016"/>
      <w:bookmarkEnd w:id="73"/>
      <w:r>
        <w:t xml:space="preserve">Brummer, T. J., A. E. Byrom, J. J. Sullivan, and P. E. Hulme. 2016. “A Quantitative Framework to Derive Robust Characterization of Hydrological Gradients: Framework for Robust Design of Flow-Ecology Studies.” </w:t>
      </w:r>
      <w:r>
        <w:rPr>
          <w:i/>
          <w:iCs/>
        </w:rPr>
        <w:t>River Research and Applications</w:t>
      </w:r>
      <w:r>
        <w:t xml:space="preserve"> 32 (7): 1517–29. </w:t>
      </w:r>
      <w:hyperlink r:id="rId26">
        <w:r>
          <w:rPr>
            <w:rStyle w:val="Hyperlink"/>
          </w:rPr>
          <w:t>https://doi.org/10.1002/rra.3001</w:t>
        </w:r>
      </w:hyperlink>
      <w:r>
        <w:t>.</w:t>
      </w:r>
    </w:p>
    <w:p w14:paraId="1BBCBE51" w14:textId="77777777" w:rsidR="00FA2763" w:rsidRDefault="00000000">
      <w:pPr>
        <w:pStyle w:val="Bibliography"/>
      </w:pPr>
      <w:bookmarkStart w:id="75" w:name="ref-BunnArthingtonBasic2002"/>
      <w:bookmarkEnd w:id="74"/>
      <w:r>
        <w:t xml:space="preserve">Bunn, Stuart E., and Angela H. Arthington. 2002. “Basic Principles and Ecological Consequences of Altered Flow Regimes for Aquatic Biodiversity.” </w:t>
      </w:r>
      <w:r>
        <w:rPr>
          <w:i/>
          <w:iCs/>
        </w:rPr>
        <w:t>Environmental Management</w:t>
      </w:r>
      <w:r>
        <w:t xml:space="preserve"> 30 (4): 492–507. </w:t>
      </w:r>
      <w:hyperlink r:id="rId27">
        <w:r>
          <w:rPr>
            <w:rStyle w:val="Hyperlink"/>
          </w:rPr>
          <w:t>https://doi.org/10.1007/s00267-002-2737-0</w:t>
        </w:r>
      </w:hyperlink>
      <w:r>
        <w:t>.</w:t>
      </w:r>
    </w:p>
    <w:p w14:paraId="32DDEB4A" w14:textId="77777777" w:rsidR="00FA2763" w:rsidRDefault="00000000">
      <w:pPr>
        <w:pStyle w:val="Bibliography"/>
      </w:pPr>
      <w:bookmarkStart w:id="76" w:name="X4d2fdf4f12a270021a07f7b3df19adbc41c3ac0"/>
      <w:bookmarkEnd w:id="75"/>
      <w:r>
        <w:t>California Department of Fish and Wildlife. 2015. “Recovery Strategy for California Coho Salmon Progress Report 2004 - 2012.”</w:t>
      </w:r>
    </w:p>
    <w:p w14:paraId="069842C3" w14:textId="77777777" w:rsidR="00FA2763" w:rsidRDefault="00000000">
      <w:pPr>
        <w:pStyle w:val="Bibliography"/>
      </w:pPr>
      <w:bookmarkStart w:id="77" w:name="Xb4d3db7e7294d8bf7c69eeac4e89233dc761402"/>
      <w:bookmarkEnd w:id="76"/>
      <w:r>
        <w:t>———. 2021. “Scott River Best Available Scientific Information for Instream Flow Criteria.”</w:t>
      </w:r>
    </w:p>
    <w:p w14:paraId="1A45F441" w14:textId="77777777" w:rsidR="00FA2763" w:rsidRDefault="00000000">
      <w:pPr>
        <w:pStyle w:val="Bibliography"/>
      </w:pPr>
      <w:bookmarkStart w:id="78" w:name="Xc89eae4adec15389bd12509e9457a9dc8c09d75"/>
      <w:bookmarkEnd w:id="77"/>
      <w:r>
        <w:t>California Department of Fish and Wildlife, NOAA-Fisheries, Scott River Water Trust, Siskiyou Resource Conservation District, and U.S. Forest Service - Klamath National Forest. 2015. “Cooperative Scott River Coho Rescue &amp; Relocation Effort: 2014 Drought Emergency.”</w:t>
      </w:r>
    </w:p>
    <w:p w14:paraId="08B82B0C" w14:textId="77777777" w:rsidR="00FA2763" w:rsidRDefault="00000000">
      <w:pPr>
        <w:pStyle w:val="Bibliography"/>
      </w:pPr>
      <w:bookmarkStart w:id="79" w:name="Xc7de28470338271e612ca7edaa4f550e62517aa"/>
      <w:bookmarkEnd w:id="78"/>
      <w:r>
        <w:t>California Department of Water Resources. 2021. “Agricultural Land &amp; Water Use Estimates.” https://water.ca.gov/Programs/Water-Use-And-Efficiency/Land-And-Water-Use/Agricultural-Land-And-Water-Use-Estimates.</w:t>
      </w:r>
    </w:p>
    <w:p w14:paraId="1C581F23" w14:textId="77777777" w:rsidR="00FA2763" w:rsidRDefault="00000000">
      <w:pPr>
        <w:pStyle w:val="Bibliography"/>
      </w:pPr>
      <w:bookmarkStart w:id="80" w:name="ref-CartwrightEtAlPutting2017"/>
      <w:bookmarkEnd w:id="79"/>
      <w:r>
        <w:lastRenderedPageBreak/>
        <w:t xml:space="preserve">Cartwright, Jennifer, Casey Caldwell, Steven Nebiker, and Rodney Knight. 2017. “Putting Flow–Ecology Relationships into Practice: A Decision-Support System to Assess Fish Community Response to Water-Management Scenarios.” </w:t>
      </w:r>
      <w:r>
        <w:rPr>
          <w:i/>
          <w:iCs/>
        </w:rPr>
        <w:t>Water</w:t>
      </w:r>
      <w:r>
        <w:t xml:space="preserve"> 9 (3): 196. </w:t>
      </w:r>
      <w:hyperlink r:id="rId28">
        <w:r>
          <w:rPr>
            <w:rStyle w:val="Hyperlink"/>
          </w:rPr>
          <w:t>https://doi.org/10.3390/w9030196</w:t>
        </w:r>
      </w:hyperlink>
      <w:r>
        <w:t>.</w:t>
      </w:r>
    </w:p>
    <w:p w14:paraId="7BAF48E5" w14:textId="77777777" w:rsidR="00FA2763" w:rsidRDefault="00000000">
      <w:pPr>
        <w:pStyle w:val="Bibliography"/>
      </w:pPr>
      <w:bookmarkStart w:id="81" w:name="ref-CatfordEtAlSpecies2014"/>
      <w:bookmarkEnd w:id="80"/>
      <w:r>
        <w:t xml:space="preserve">Catford, Jane A., William K. Morris, Peter A. Vesk, Christopher J. Gippel, and Barbara J. Downes. 2014. “Species and Environmental Characteristics Point to Flow Regulation and Drought as Drivers of Riparian Plant Invasion.” Edited by Jeffrey Diez. </w:t>
      </w:r>
      <w:r>
        <w:rPr>
          <w:i/>
          <w:iCs/>
        </w:rPr>
        <w:t>Diversity and Distributions</w:t>
      </w:r>
      <w:r>
        <w:t xml:space="preserve"> 20 (9): 1084–96. </w:t>
      </w:r>
      <w:hyperlink r:id="rId29">
        <w:r>
          <w:rPr>
            <w:rStyle w:val="Hyperlink"/>
          </w:rPr>
          <w:t>https://doi.org/10.1111/ddi.12225</w:t>
        </w:r>
      </w:hyperlink>
      <w:r>
        <w:t>.</w:t>
      </w:r>
    </w:p>
    <w:p w14:paraId="0E8C6877" w14:textId="77777777" w:rsidR="00FA2763" w:rsidRDefault="00000000">
      <w:pPr>
        <w:pStyle w:val="Bibliography"/>
      </w:pPr>
      <w:bookmarkStart w:id="82" w:name="ref-ChowdhuryDriverEcohydrological2007"/>
      <w:bookmarkEnd w:id="81"/>
      <w:r>
        <w:t xml:space="preserve">Chowdhury, Shahadat, and Patrick Driver. 2007. “An Ecohydrological Model of Waterbird Nesting Events to Altered Floodplain Hydrology.” In </w:t>
      </w:r>
      <w:r>
        <w:rPr>
          <w:i/>
          <w:iCs/>
        </w:rPr>
        <w:t>MODSIM 2007 International Congress on Modelling and Simulation</w:t>
      </w:r>
      <w:r>
        <w:t>, 2896–2902. Modeling and Simulation Society of Australia and New Zealand.</w:t>
      </w:r>
    </w:p>
    <w:p w14:paraId="3B9046AB" w14:textId="77777777" w:rsidR="00FA2763" w:rsidRDefault="00000000">
      <w:pPr>
        <w:pStyle w:val="Bibliography"/>
      </w:pPr>
      <w:bookmarkStart w:id="83" w:name="Xbd894a34aa7caa3ce113d33f91ed72eebbf346b"/>
      <w:bookmarkEnd w:id="82"/>
      <w:r>
        <w:t>Coordinated Resource Management Planning Committee, and Scott River Watershed Council. 2000. “FINAL REPORT.”</w:t>
      </w:r>
    </w:p>
    <w:p w14:paraId="28F3D2C2" w14:textId="77777777" w:rsidR="00FA2763" w:rsidRDefault="00000000">
      <w:pPr>
        <w:pStyle w:val="Bibliography"/>
      </w:pPr>
      <w:bookmarkStart w:id="84" w:name="ref-DaneshvarEtAlResponse2017"/>
      <w:bookmarkEnd w:id="83"/>
      <w:r>
        <w:t xml:space="preserve">Daneshvar, Fariborz, Amir Pouyan Nejadhashemi, Matthew R. Herman, and Mohammad Abouali. 2017. “Response of Benthic Macroinvertebrate Communities to Climate Change.” </w:t>
      </w:r>
      <w:r>
        <w:rPr>
          <w:i/>
          <w:iCs/>
        </w:rPr>
        <w:t>Ecohydrology &amp; Hydrobiology</w:t>
      </w:r>
      <w:r>
        <w:t xml:space="preserve"> 17 (1): 63–72. </w:t>
      </w:r>
      <w:hyperlink r:id="rId30">
        <w:r>
          <w:rPr>
            <w:rStyle w:val="Hyperlink"/>
          </w:rPr>
          <w:t>https://doi.org/10.1016/j.ecohyd.2016.12.002</w:t>
        </w:r>
      </w:hyperlink>
      <w:r>
        <w:t>.</w:t>
      </w:r>
    </w:p>
    <w:p w14:paraId="2CE91EA4" w14:textId="77777777" w:rsidR="00FA2763" w:rsidRDefault="00000000">
      <w:pPr>
        <w:pStyle w:val="Bibliography"/>
      </w:pPr>
      <w:bookmarkStart w:id="85" w:name="ref-DaugaardEtAlForecasting2022"/>
      <w:bookmarkEnd w:id="84"/>
      <w:r>
        <w:t xml:space="preserve">Daugaard, Uriah, Stephan B. Munch, David Inauen, Frank Pennekamp, and Owen L. Petchey. 2022. “Forecasting in the Face of Ecological Complexity: Number and Strength of Species Interactions Determine Forecast Skill in Ecological Communities.” </w:t>
      </w:r>
      <w:r>
        <w:rPr>
          <w:i/>
          <w:iCs/>
        </w:rPr>
        <w:t>Ecology Letters</w:t>
      </w:r>
      <w:r>
        <w:t xml:space="preserve"> 25 (9): 1974–85. </w:t>
      </w:r>
      <w:hyperlink r:id="rId31">
        <w:r>
          <w:rPr>
            <w:rStyle w:val="Hyperlink"/>
          </w:rPr>
          <w:t>https://doi.org/10.1111/ele.14070</w:t>
        </w:r>
      </w:hyperlink>
      <w:r>
        <w:t>.</w:t>
      </w:r>
    </w:p>
    <w:p w14:paraId="06493BF8" w14:textId="77777777" w:rsidR="00FA2763" w:rsidRDefault="00000000">
      <w:pPr>
        <w:pStyle w:val="Bibliography"/>
      </w:pPr>
      <w:bookmarkStart w:id="86" w:name="ref-DeWeberPetersonComparing2020"/>
      <w:bookmarkEnd w:id="85"/>
      <w:r>
        <w:t xml:space="preserve">DeWeber, J. Tyrell, and James T. Peterson. 2020. “Comparing Environmental Flow Implementation Options with Structured Decision Making: Case Study from the Willamette River, Oregon.” </w:t>
      </w:r>
      <w:r>
        <w:rPr>
          <w:i/>
          <w:iCs/>
        </w:rPr>
        <w:t>JAWRA Journal of the American Water Resources Association</w:t>
      </w:r>
      <w:r>
        <w:t xml:space="preserve"> 56 (4): 599–614. </w:t>
      </w:r>
      <w:hyperlink r:id="rId32">
        <w:r>
          <w:rPr>
            <w:rStyle w:val="Hyperlink"/>
          </w:rPr>
          <w:t>https://doi.org/10.1111/1752-1688.12845</w:t>
        </w:r>
      </w:hyperlink>
      <w:r>
        <w:t>.</w:t>
      </w:r>
    </w:p>
    <w:p w14:paraId="428E4A06" w14:textId="77777777" w:rsidR="00FA2763" w:rsidRDefault="00000000">
      <w:pPr>
        <w:pStyle w:val="Bibliography"/>
      </w:pPr>
      <w:bookmarkStart w:id="87" w:name="ref-DietzeEtAlIterative2018"/>
      <w:bookmarkEnd w:id="86"/>
      <w:r>
        <w:t xml:space="preserve">Dietze, Michael C., Andrew Fox, Lindsay M. Beck-Johnson, Julio L. Betancourt, Mevin B. Hooten, Catherine S. Jarnevich, Timothy H. Keitt, et al. 2018. “Iterative Near-Term Ecological Forecasting: Needs, Opportunities, and Challenges.” </w:t>
      </w:r>
      <w:r>
        <w:rPr>
          <w:i/>
          <w:iCs/>
        </w:rPr>
        <w:t>Proceedings of the National Academy of Sciences</w:t>
      </w:r>
      <w:r>
        <w:t xml:space="preserve"> 115 (7): 1424–32. </w:t>
      </w:r>
      <w:hyperlink r:id="rId33">
        <w:r>
          <w:rPr>
            <w:rStyle w:val="Hyperlink"/>
          </w:rPr>
          <w:t>https://doi.org/10.1073/pnas.1710231115</w:t>
        </w:r>
      </w:hyperlink>
      <w:r>
        <w:t>.</w:t>
      </w:r>
    </w:p>
    <w:p w14:paraId="67BA931B" w14:textId="77777777" w:rsidR="00FA2763" w:rsidRDefault="00000000">
      <w:pPr>
        <w:pStyle w:val="Bibliography"/>
      </w:pPr>
      <w:bookmarkStart w:id="88" w:name="ref-DormannEtAlCollinearity2013"/>
      <w:bookmarkEnd w:id="87"/>
      <w:r>
        <w:t xml:space="preserve">Dormann, Carsten F., Jane Elith, Sven Bacher, Carsten Buchmann, Gudrun Carl, Gabriel Carré, Jaime R. García Marquéz, et al. 2013. “Collinearity: A Review of Methods to Deal with It and a Simulation Study Evaluating Their Performance.” </w:t>
      </w:r>
      <w:r>
        <w:rPr>
          <w:i/>
          <w:iCs/>
        </w:rPr>
        <w:t>Ecography</w:t>
      </w:r>
      <w:r>
        <w:t xml:space="preserve"> 36 (1): 27–46. </w:t>
      </w:r>
      <w:hyperlink r:id="rId34">
        <w:r>
          <w:rPr>
            <w:rStyle w:val="Hyperlink"/>
          </w:rPr>
          <w:t>https://doi.org/10.1111/j.1600-0587.2012.07348.x</w:t>
        </w:r>
      </w:hyperlink>
      <w:r>
        <w:t>.</w:t>
      </w:r>
    </w:p>
    <w:p w14:paraId="7BAA6539" w14:textId="77777777" w:rsidR="00FA2763" w:rsidRDefault="00000000">
      <w:pPr>
        <w:pStyle w:val="Bibliography"/>
      </w:pPr>
      <w:bookmarkStart w:id="89" w:name="ref-DrakeEtAlAnalysis2000"/>
      <w:bookmarkEnd w:id="88"/>
      <w:r>
        <w:t xml:space="preserve">Drake, Daniel J., Kenneth W. Tate, and Harry Carlson. 2000. “Analysis Shows Climate-Caused Decreases in Scott River Fall Flows.” </w:t>
      </w:r>
      <w:r>
        <w:rPr>
          <w:i/>
          <w:iCs/>
        </w:rPr>
        <w:t>California Agriculture</w:t>
      </w:r>
      <w:r>
        <w:t xml:space="preserve"> 54 (6): 46–49. </w:t>
      </w:r>
      <w:hyperlink r:id="rId35">
        <w:r>
          <w:rPr>
            <w:rStyle w:val="Hyperlink"/>
          </w:rPr>
          <w:t>https://doi.org/10.3733/ca.v054n06p46</w:t>
        </w:r>
      </w:hyperlink>
      <w:r>
        <w:t>.</w:t>
      </w:r>
    </w:p>
    <w:p w14:paraId="52FA238F" w14:textId="77777777" w:rsidR="00FA2763" w:rsidRDefault="00000000">
      <w:pPr>
        <w:pStyle w:val="Bibliography"/>
      </w:pPr>
      <w:bookmarkStart w:id="90" w:name="ref-FogliaEtAlScott2013"/>
      <w:bookmarkEnd w:id="89"/>
      <w:r>
        <w:lastRenderedPageBreak/>
        <w:t>Foglia, Laura, Alison McNally, Courtney Hall, Lauren Ledesma, Ryan Hines, and Thomas Harter. 2013. “Scott Valley Integrated Hydrologic Model: Data Collection, Analysis, and Water Budget.” Davis, CA: North Coast Regional Water Quality Control Board.</w:t>
      </w:r>
    </w:p>
    <w:p w14:paraId="6132F57F" w14:textId="77777777" w:rsidR="00FA2763" w:rsidRDefault="00000000">
      <w:pPr>
        <w:pStyle w:val="Bibliography"/>
      </w:pPr>
      <w:bookmarkStart w:id="91" w:name="ref-FranklinScott2012"/>
      <w:bookmarkEnd w:id="90"/>
      <w:r>
        <w:t>Franklin, Tom. 2012. “Scott River Adult Coho Spawning Ground Surveys 2011 Season.” Etna, CA: Siskiyou Resource Conservation District.</w:t>
      </w:r>
    </w:p>
    <w:p w14:paraId="7B00ED16" w14:textId="77777777" w:rsidR="00FA2763" w:rsidRDefault="00000000">
      <w:pPr>
        <w:pStyle w:val="Bibliography"/>
      </w:pPr>
      <w:bookmarkStart w:id="92" w:name="ref-FriedmanEtAlRegularization2010"/>
      <w:bookmarkEnd w:id="91"/>
      <w:r>
        <w:t xml:space="preserve">Friedman, Jerome, Trevor Hastie, and Robert Tibshirani. 2010. “Regularization Paths for Generalized Linear Models via Coordinate Descent.” </w:t>
      </w:r>
      <w:r>
        <w:rPr>
          <w:i/>
          <w:iCs/>
        </w:rPr>
        <w:t>Journal of Statistical Software</w:t>
      </w:r>
      <w:r>
        <w:t xml:space="preserve"> 33 (1). </w:t>
      </w:r>
      <w:hyperlink r:id="rId36">
        <w:r>
          <w:rPr>
            <w:rStyle w:val="Hyperlink"/>
          </w:rPr>
          <w:t>https://doi.org/10.18637/jss.v033.i01</w:t>
        </w:r>
      </w:hyperlink>
      <w:r>
        <w:t>.</w:t>
      </w:r>
    </w:p>
    <w:p w14:paraId="6D947108" w14:textId="77777777" w:rsidR="00FA2763" w:rsidRDefault="00000000">
      <w:pPr>
        <w:pStyle w:val="Bibliography"/>
      </w:pPr>
      <w:bookmarkStart w:id="93" w:name="ref-GaoEtAlHydrological2020"/>
      <w:bookmarkEnd w:id="92"/>
      <w:r>
        <w:t xml:space="preserve">Gao, Ye, Yong-hong Xie, and Dong-sheng Zou. 2020. “Hydrological Regime Change and Its Ecological Responses in East Dongting Lake, China.” </w:t>
      </w:r>
      <w:r>
        <w:rPr>
          <w:i/>
          <w:iCs/>
        </w:rPr>
        <w:t>Ecohydrology &amp; Hydrobiology</w:t>
      </w:r>
      <w:r>
        <w:t xml:space="preserve"> 20 (1): 142–50. </w:t>
      </w:r>
      <w:hyperlink r:id="rId37">
        <w:r>
          <w:rPr>
            <w:rStyle w:val="Hyperlink"/>
          </w:rPr>
          <w:t>https://doi.org/10.1016/j.ecohyd.2019.07.003</w:t>
        </w:r>
      </w:hyperlink>
      <w:r>
        <w:t>.</w:t>
      </w:r>
    </w:p>
    <w:p w14:paraId="72C12C79" w14:textId="77777777" w:rsidR="00FA2763" w:rsidRDefault="00000000">
      <w:pPr>
        <w:pStyle w:val="Bibliography"/>
      </w:pPr>
      <w:bookmarkStart w:id="94" w:name="ref-GuareschiEtAlHow2014"/>
      <w:bookmarkEnd w:id="93"/>
      <w:r>
        <w:t xml:space="preserve">Guareschi, S., A. Laini, E. Racchetti, T. Bo, S. Fenoglio, and M. Bartoli. 2014. “How Do Hydromorphological Constraints and Regulated Flows Govern Macroinvertebrate Communities Along an Entire Lowland River?” </w:t>
      </w:r>
      <w:r>
        <w:rPr>
          <w:i/>
          <w:iCs/>
        </w:rPr>
        <w:t>Ecohydrology</w:t>
      </w:r>
      <w:r>
        <w:t xml:space="preserve"> 7 (2): 366–77. </w:t>
      </w:r>
      <w:hyperlink r:id="rId38">
        <w:r>
          <w:rPr>
            <w:rStyle w:val="Hyperlink"/>
          </w:rPr>
          <w:t>https://doi.org/10.1002/eco.1354</w:t>
        </w:r>
      </w:hyperlink>
      <w:r>
        <w:t>.</w:t>
      </w:r>
    </w:p>
    <w:p w14:paraId="77D425CD" w14:textId="77777777" w:rsidR="00FA2763" w:rsidRDefault="00000000">
      <w:pPr>
        <w:pStyle w:val="Bibliography"/>
      </w:pPr>
      <w:bookmarkStart w:id="95" w:name="ref-GuedesEtAlArtificial2020"/>
      <w:bookmarkEnd w:id="94"/>
      <w:r>
        <w:t xml:space="preserve">Guedes, Gustavo Henrique Soares, Tailan Moretti Mattos, Geysa Da Silva Camilo, Wagner Uehara, Débora Lisandra De Paiva Ferreira, and Francisco Gerson Araújo. 2020. “Artificial Flow Regime Promotes Abiotic and Biotic Gradients: Testing the Concept of Longitudinal Zonation in an Off-River Reservoir.” </w:t>
      </w:r>
      <w:r>
        <w:rPr>
          <w:i/>
          <w:iCs/>
        </w:rPr>
        <w:t>Ecohydrology &amp; Hydrobiology</w:t>
      </w:r>
      <w:r>
        <w:t xml:space="preserve"> 20 (2): 256–64. </w:t>
      </w:r>
      <w:hyperlink r:id="rId39">
        <w:r>
          <w:rPr>
            <w:rStyle w:val="Hyperlink"/>
          </w:rPr>
          <w:t>https://doi.org/10.1016/j.ecohyd.2020.02.002</w:t>
        </w:r>
      </w:hyperlink>
      <w:r>
        <w:t>.</w:t>
      </w:r>
    </w:p>
    <w:p w14:paraId="20BB0F74" w14:textId="77777777" w:rsidR="00FA2763" w:rsidRDefault="00000000">
      <w:pPr>
        <w:pStyle w:val="Bibliography"/>
      </w:pPr>
      <w:bookmarkStart w:id="96" w:name="ref-HainEtAlUsing2018"/>
      <w:bookmarkEnd w:id="95"/>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0">
        <w:r>
          <w:rPr>
            <w:rStyle w:val="Hyperlink"/>
          </w:rPr>
          <w:t>https://doi.org/10.1111/fwb.13048</w:t>
        </w:r>
      </w:hyperlink>
      <w:r>
        <w:t>.</w:t>
      </w:r>
    </w:p>
    <w:p w14:paraId="434C90DC" w14:textId="77777777" w:rsidR="00FA2763" w:rsidRDefault="00000000">
      <w:pPr>
        <w:pStyle w:val="Bibliography"/>
      </w:pPr>
      <w:bookmarkStart w:id="97" w:name="ref-HaleEtAlMy2023"/>
      <w:bookmarkEnd w:id="96"/>
      <w:r>
        <w:t xml:space="preserve">Hale, Robin, Jian D. L. Yen, Charles R. Todd, Ivor G. Stuart, Henry F. Wootton, Jason D. Thiem, John D. Koehn, et al. 2023. “Is My Model Fit for Purpose? Validating a Population Model for Predicting Freshwater Fish Responses to Flow Management.” </w:t>
      </w:r>
      <w:r>
        <w:rPr>
          <w:i/>
          <w:iCs/>
        </w:rPr>
        <w:t>Ecosphere</w:t>
      </w:r>
      <w:r>
        <w:t xml:space="preserve"> 14 (9): e4660. </w:t>
      </w:r>
      <w:hyperlink r:id="rId41">
        <w:r>
          <w:rPr>
            <w:rStyle w:val="Hyperlink"/>
          </w:rPr>
          <w:t>https://doi.org/10.1002/ecs2.4660</w:t>
        </w:r>
      </w:hyperlink>
      <w:r>
        <w:t>.</w:t>
      </w:r>
    </w:p>
    <w:p w14:paraId="6B5E18D8" w14:textId="77777777" w:rsidR="00FA2763" w:rsidRDefault="00000000">
      <w:pPr>
        <w:pStyle w:val="Bibliography"/>
      </w:pPr>
      <w:bookmarkStart w:id="98" w:name="ref-HanEtAlEcohydrological2015"/>
      <w:bookmarkEnd w:id="97"/>
      <w:r>
        <w:t xml:space="preserve">Han, Ming, Chengyi Zhao, Gary Feng, Markus Disse, Fengzhi Shi, and Juyan Li. 2015. “An Eco-Hydrological Approach to Predicting Regional Vegetation and Groundwater Response to Ecological Water Conveyance in Dryland Riparian Ecosystems.” </w:t>
      </w:r>
      <w:r>
        <w:rPr>
          <w:i/>
          <w:iCs/>
        </w:rPr>
        <w:t>Quaternary International</w:t>
      </w:r>
      <w:r>
        <w:t xml:space="preserve"> 380–381 (September): 224–36. </w:t>
      </w:r>
      <w:hyperlink r:id="rId42">
        <w:r>
          <w:rPr>
            <w:rStyle w:val="Hyperlink"/>
          </w:rPr>
          <w:t>https://doi.org/10.1016/j.quaint.2015.02.032</w:t>
        </w:r>
      </w:hyperlink>
      <w:r>
        <w:t>.</w:t>
      </w:r>
    </w:p>
    <w:p w14:paraId="13EBF6E8" w14:textId="77777777" w:rsidR="00FA2763" w:rsidRDefault="00000000">
      <w:pPr>
        <w:pStyle w:val="Bibliography"/>
      </w:pPr>
      <w:bookmarkStart w:id="99" w:name="ref-HerbstEtAlDrought2019"/>
      <w:bookmarkEnd w:id="98"/>
      <w:r>
        <w:t xml:space="preserve">Herbst, David B., Scott D. Cooper, Robert Bruce Medhurst, Sheila W. Wiseman, and Carolyn T. Hunsaker. 2019. “Drought Ecohydrology Alters the Structure and Function of Benthic Invertebrate Communities in Mountain Streams.” </w:t>
      </w:r>
      <w:r>
        <w:rPr>
          <w:i/>
          <w:iCs/>
        </w:rPr>
        <w:t>Freshwater Biology</w:t>
      </w:r>
      <w:r>
        <w:t xml:space="preserve"> 64 (5): 886–902. </w:t>
      </w:r>
      <w:hyperlink r:id="rId43">
        <w:r>
          <w:rPr>
            <w:rStyle w:val="Hyperlink"/>
          </w:rPr>
          <w:t>https://doi.org/10.1111/fwb.13270</w:t>
        </w:r>
      </w:hyperlink>
      <w:r>
        <w:t>.</w:t>
      </w:r>
    </w:p>
    <w:p w14:paraId="5E6BCD10" w14:textId="77777777" w:rsidR="00FA2763" w:rsidRDefault="00000000">
      <w:pPr>
        <w:pStyle w:val="Bibliography"/>
      </w:pPr>
      <w:bookmarkStart w:id="100" w:name="ref-HorneEtAlOptimization2016"/>
      <w:bookmarkEnd w:id="99"/>
      <w:r>
        <w:lastRenderedPageBreak/>
        <w:t xml:space="preserve">Horne, Avril, Joanna M. Szemis, Simranjit Kaur, J. Angus Webb, Michael J. Stewardson, Alysson Costa, and Natashia Boland. 2016. “Optimization Tools for Environmental Water Decisions: A Review of Strengths, Weaknesses, and Opportunities to Improve Adoption.” </w:t>
      </w:r>
      <w:r>
        <w:rPr>
          <w:i/>
          <w:iCs/>
        </w:rPr>
        <w:t>Environmental Modelling &amp; Software</w:t>
      </w:r>
      <w:r>
        <w:t xml:space="preserve"> 84 (October): 326–38. </w:t>
      </w:r>
      <w:hyperlink r:id="rId44">
        <w:r>
          <w:rPr>
            <w:rStyle w:val="Hyperlink"/>
          </w:rPr>
          <w:t>https://doi.org/10.1016/j.envsoft.2016.06.028</w:t>
        </w:r>
      </w:hyperlink>
      <w:r>
        <w:t>.</w:t>
      </w:r>
    </w:p>
    <w:p w14:paraId="68A6D426" w14:textId="77777777" w:rsidR="00FA2763" w:rsidRDefault="00000000">
      <w:pPr>
        <w:pStyle w:val="Bibliography"/>
      </w:pPr>
      <w:bookmarkStart w:id="101" w:name="ref-JagerThinking2014"/>
      <w:bookmarkEnd w:id="100"/>
      <w:r>
        <w:t xml:space="preserve">Jager, Henriette I. 2014. “Thinking Outside the Channel: Timing Pulse Flows to Benefit Salmon via Indirect Pathways.” </w:t>
      </w:r>
      <w:r>
        <w:rPr>
          <w:i/>
          <w:iCs/>
        </w:rPr>
        <w:t>Ecological Modelling</w:t>
      </w:r>
      <w:r>
        <w:t xml:space="preserve"> 273 (February): 117–27. </w:t>
      </w:r>
      <w:hyperlink r:id="rId45">
        <w:r>
          <w:rPr>
            <w:rStyle w:val="Hyperlink"/>
          </w:rPr>
          <w:t>https://doi.org/10.1016/j.ecolmodel.2013.11.007</w:t>
        </w:r>
      </w:hyperlink>
      <w:r>
        <w:t>.</w:t>
      </w:r>
    </w:p>
    <w:p w14:paraId="6325A0E0" w14:textId="77777777" w:rsidR="00FA2763" w:rsidRDefault="00000000">
      <w:pPr>
        <w:pStyle w:val="Bibliography"/>
      </w:pPr>
      <w:bookmarkStart w:id="102" w:name="ref-JagerRoseDesigning2003"/>
      <w:bookmarkEnd w:id="101"/>
      <w:r>
        <w:t xml:space="preserve">Jager, Henriette I., and Kenneth A. Rose. 2003. “Designing Optimal Flow Patterns for Fall Chinook Salmon in a Central Valley, California, River.” </w:t>
      </w:r>
      <w:r>
        <w:rPr>
          <w:i/>
          <w:iCs/>
        </w:rPr>
        <w:t>North American Journal of Fisheries Management</w:t>
      </w:r>
      <w:r>
        <w:t xml:space="preserve"> 23 (1): 1–21. </w:t>
      </w:r>
      <w:hyperlink r:id="rId46">
        <w:r>
          <w:rPr>
            <w:rStyle w:val="Hyperlink"/>
          </w:rPr>
          <w:t>https://doi.org/10.1577/1548-8675(2003)023&lt;0001:DOFPFF&gt;2.0.CO;2</w:t>
        </w:r>
      </w:hyperlink>
      <w:r>
        <w:t>.</w:t>
      </w:r>
    </w:p>
    <w:p w14:paraId="3599A0DF" w14:textId="77777777" w:rsidR="00FA2763" w:rsidRDefault="00000000">
      <w:pPr>
        <w:pStyle w:val="Bibliography"/>
      </w:pPr>
      <w:bookmarkStart w:id="103" w:name="ref-KevicEtAlEffects2018"/>
      <w:bookmarkEnd w:id="102"/>
      <w:r>
        <w:t xml:space="preserve">Kevic, Maja, Johannes Ortlepp, Uta Mürle, and Christopher T. Robinson. 2018. “Effects of Experimental Floods in Two Rivers with Contrasting Valley Morphologies.” </w:t>
      </w:r>
      <w:r>
        <w:rPr>
          <w:i/>
          <w:iCs/>
        </w:rPr>
        <w:t>Fundamental and Applied Limnology</w:t>
      </w:r>
      <w:r>
        <w:t xml:space="preserve"> 192 (2): 145–60. </w:t>
      </w:r>
      <w:hyperlink r:id="rId47">
        <w:r>
          <w:rPr>
            <w:rStyle w:val="Hyperlink"/>
          </w:rPr>
          <w:t>https://doi.org/10.1127/fal/2018/1177</w:t>
        </w:r>
      </w:hyperlink>
      <w:r>
        <w:t>.</w:t>
      </w:r>
    </w:p>
    <w:p w14:paraId="61BD4947" w14:textId="77777777" w:rsidR="00FA2763" w:rsidRDefault="00000000">
      <w:pPr>
        <w:pStyle w:val="Bibliography"/>
      </w:pPr>
      <w:bookmarkStart w:id="104" w:name="ref-KnechtleChesneyScott2013"/>
      <w:bookmarkEnd w:id="103"/>
      <w:r>
        <w:t>Knechtle, Morgan, and Diana Chesney. 2013. “Scott River Salmon Studies - 2012 Final Report.” Yreka, CA: California Department of Fish and Wildlife.</w:t>
      </w:r>
    </w:p>
    <w:p w14:paraId="35B10076" w14:textId="77777777" w:rsidR="00FA2763" w:rsidRDefault="00000000">
      <w:pPr>
        <w:pStyle w:val="Bibliography"/>
      </w:pPr>
      <w:bookmarkStart w:id="105" w:name="ref-KnechtleGiudice20192020"/>
      <w:bookmarkEnd w:id="104"/>
      <w:r>
        <w:t>Knechtle, Morgan, and Domenic Giudice. 2020. “2019 SCOTT RIVER SALMON STUDIES FINAL REPORT.” California Department of Fish and Wildlife.</w:t>
      </w:r>
    </w:p>
    <w:p w14:paraId="626B7646" w14:textId="77777777" w:rsidR="00FA2763" w:rsidRDefault="00000000">
      <w:pPr>
        <w:pStyle w:val="Bibliography"/>
      </w:pPr>
      <w:bookmarkStart w:id="106" w:name="ref-KnechtleGiudice20222023"/>
      <w:bookmarkEnd w:id="105"/>
      <w:r>
        <w:t>———. 2023. “2022 SCOTT RIVER SALMON STUDIES FINAL REPORT.” Yreka, CA: California Department of Fish and Wildlife.</w:t>
      </w:r>
    </w:p>
    <w:p w14:paraId="4FA5393D" w14:textId="77777777" w:rsidR="00FA2763" w:rsidRDefault="00000000">
      <w:pPr>
        <w:pStyle w:val="Bibliography"/>
      </w:pPr>
      <w:bookmarkStart w:id="107" w:name="ref-KonradEtAlLargescale2011"/>
      <w:bookmarkEnd w:id="106"/>
      <w:r>
        <w:t xml:space="preserve">Konrad, Christopher P., Julian D. Olden, David A. Lytle, Theodore S. Melis, John C. Schmidt, Erin N. Bray, Mary C. Freeman, et al. 2011. “Large-Scale Flow Experiments for Managing River Systems.” </w:t>
      </w:r>
      <w:r>
        <w:rPr>
          <w:i/>
          <w:iCs/>
        </w:rPr>
        <w:t>BioScience</w:t>
      </w:r>
      <w:r>
        <w:t xml:space="preserve"> 61 (12): 948–59. </w:t>
      </w:r>
      <w:hyperlink r:id="rId48">
        <w:r>
          <w:rPr>
            <w:rStyle w:val="Hyperlink"/>
          </w:rPr>
          <w:t>https://doi.org/10.1525/bio.2011.61.12.5</w:t>
        </w:r>
      </w:hyperlink>
      <w:r>
        <w:t>.</w:t>
      </w:r>
    </w:p>
    <w:p w14:paraId="1091C2E3" w14:textId="77777777" w:rsidR="00FA2763" w:rsidRDefault="00000000">
      <w:pPr>
        <w:pStyle w:val="Bibliography"/>
      </w:pPr>
      <w:bookmarkStart w:id="108" w:name="ref-KoubaHarterSeasonal2024"/>
      <w:bookmarkEnd w:id="107"/>
      <w:r>
        <w:t xml:space="preserve">Kouba, Claire, and Thomas Harter. 2024. “Seasonal Prediction of End-of-Dry-Season Watershed Behavior in a Highly Interconnected Alluvial Watershed in Northern California.” </w:t>
      </w:r>
      <w:r>
        <w:rPr>
          <w:i/>
          <w:iCs/>
        </w:rPr>
        <w:t>Hydrology and Earth System Sciences</w:t>
      </w:r>
      <w:r>
        <w:t xml:space="preserve"> 28 (3): 691–718. </w:t>
      </w:r>
      <w:hyperlink r:id="rId49">
        <w:r>
          <w:rPr>
            <w:rStyle w:val="Hyperlink"/>
          </w:rPr>
          <w:t>https://doi.org/10.5194/hess-28-691-2024</w:t>
        </w:r>
      </w:hyperlink>
      <w:r>
        <w:t>.</w:t>
      </w:r>
    </w:p>
    <w:p w14:paraId="42EE3D41" w14:textId="77777777" w:rsidR="00FA2763" w:rsidRDefault="00000000">
      <w:pPr>
        <w:pStyle w:val="Bibliography"/>
      </w:pPr>
      <w:bookmarkStart w:id="109" w:name="ref-LamourouxOlivierTesting2015"/>
      <w:bookmarkEnd w:id="108"/>
      <w:r>
        <w:t xml:space="preserve">Lamouroux, Nicolas, and Jean-Michel Olivier. 2015. “Testing Predictions of Changes in Fish Abundance and Community Structure After Flow Restoration in Four Reaches of a Large River ( </w:t>
      </w:r>
      <w:r>
        <w:rPr>
          <w:smallCaps/>
        </w:rPr>
        <w:t>F</w:t>
      </w:r>
      <w:r>
        <w:t xml:space="preserve"> Rench </w:t>
      </w:r>
      <w:r>
        <w:rPr>
          <w:smallCaps/>
        </w:rPr>
        <w:t>R</w:t>
      </w:r>
      <w:r>
        <w:t xml:space="preserve"> hône).” </w:t>
      </w:r>
      <w:r>
        <w:rPr>
          <w:i/>
          <w:iCs/>
        </w:rPr>
        <w:t>Freshwater Biology</w:t>
      </w:r>
      <w:r>
        <w:t xml:space="preserve"> 60 (6): 1118–30. </w:t>
      </w:r>
      <w:hyperlink r:id="rId50">
        <w:r>
          <w:rPr>
            <w:rStyle w:val="Hyperlink"/>
          </w:rPr>
          <w:t>https://doi.org/10.1111/fwb.12324</w:t>
        </w:r>
      </w:hyperlink>
      <w:r>
        <w:t>.</w:t>
      </w:r>
    </w:p>
    <w:p w14:paraId="48B0C8B2" w14:textId="77777777" w:rsidR="00FA2763" w:rsidRDefault="00000000">
      <w:pPr>
        <w:pStyle w:val="Bibliography"/>
      </w:pPr>
      <w:bookmarkStart w:id="110" w:name="ref-LancasterDownesLinking2010"/>
      <w:bookmarkEnd w:id="109"/>
      <w:r>
        <w:t xml:space="preserve">Lancaster, Jill, and Barbara J. Downes. 2010. “Linking the Hydraulic World of Individual Organisms to Ecological Processes: Putting Ecology into Ecohydraulics.” </w:t>
      </w:r>
      <w:r>
        <w:rPr>
          <w:i/>
          <w:iCs/>
        </w:rPr>
        <w:t>River Research and Applications</w:t>
      </w:r>
      <w:r>
        <w:t xml:space="preserve"> 26 (4): 385–403. </w:t>
      </w:r>
      <w:hyperlink r:id="rId51">
        <w:r>
          <w:rPr>
            <w:rStyle w:val="Hyperlink"/>
          </w:rPr>
          <w:t>https://doi.org/10.1002/rra.1274</w:t>
        </w:r>
      </w:hyperlink>
      <w:r>
        <w:t>.</w:t>
      </w:r>
    </w:p>
    <w:p w14:paraId="41102596" w14:textId="77777777" w:rsidR="00FA2763" w:rsidRDefault="00000000">
      <w:pPr>
        <w:pStyle w:val="Bibliography"/>
      </w:pPr>
      <w:bookmarkStart w:id="111" w:name="ref-LarsenEtAlCombining2021"/>
      <w:bookmarkEnd w:id="110"/>
      <w:r>
        <w:lastRenderedPageBreak/>
        <w:t xml:space="preserve">Larsen, Stefano, Bruno Majone, Patrick Zulian,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e2020WR028496. </w:t>
      </w:r>
      <w:hyperlink r:id="rId52">
        <w:r>
          <w:rPr>
            <w:rStyle w:val="Hyperlink"/>
          </w:rPr>
          <w:t>https://doi.org/10.1029/2020WR028496</w:t>
        </w:r>
      </w:hyperlink>
      <w:r>
        <w:t>.</w:t>
      </w:r>
    </w:p>
    <w:p w14:paraId="237ECBED" w14:textId="77777777" w:rsidR="00FA2763" w:rsidRDefault="00000000">
      <w:pPr>
        <w:pStyle w:val="Bibliography"/>
      </w:pPr>
      <w:bookmarkStart w:id="112" w:name="ref-LuedersMcManamaySpecies2023"/>
      <w:bookmarkEnd w:id="111"/>
      <w:r>
        <w:t xml:space="preserve">Lueders, Mark B., and Ryan A. McManamay. 2023. “Species Depletion Profiles as an Alternative to Streamflow Alteration Thresholds in a Hydroecological Risk Assessment.” </w:t>
      </w:r>
      <w:r>
        <w:rPr>
          <w:i/>
          <w:iCs/>
        </w:rPr>
        <w:t>Ecological Indicators</w:t>
      </w:r>
      <w:r>
        <w:t xml:space="preserve"> 147 (March): 109989. </w:t>
      </w:r>
      <w:hyperlink r:id="rId53">
        <w:r>
          <w:rPr>
            <w:rStyle w:val="Hyperlink"/>
          </w:rPr>
          <w:t>https://doi.org/10.1016/j.ecolind.2023.109989</w:t>
        </w:r>
      </w:hyperlink>
      <w:r>
        <w:t>.</w:t>
      </w:r>
    </w:p>
    <w:p w14:paraId="5262142B" w14:textId="77777777" w:rsidR="00FA2763" w:rsidRDefault="00000000">
      <w:pPr>
        <w:pStyle w:val="Bibliography"/>
      </w:pPr>
      <w:bookmarkStart w:id="113" w:name="ref-MagranetScott2015a"/>
      <w:bookmarkEnd w:id="112"/>
      <w:r>
        <w:t>Magranet, Lindsay. 2015a. “Scott River Fall Chinook Spawning Ground Surveys.” Etna, CA: Siskiyou Resource Conservation District.</w:t>
      </w:r>
    </w:p>
    <w:p w14:paraId="17ACA3FE" w14:textId="77777777" w:rsidR="00FA2763" w:rsidRDefault="00000000">
      <w:pPr>
        <w:pStyle w:val="Bibliography"/>
      </w:pPr>
      <w:bookmarkStart w:id="114" w:name="ref-MagranetScott2015"/>
      <w:bookmarkEnd w:id="113"/>
      <w:r>
        <w:t>———. 2015b. “Scott River Adult Coho Spawning Ground Surveys 2014-2015 Season.” Etna, CA: Siskiyou Resource Conservation District.</w:t>
      </w:r>
    </w:p>
    <w:p w14:paraId="551C101A" w14:textId="77777777" w:rsidR="00FA2763" w:rsidRDefault="00000000">
      <w:pPr>
        <w:pStyle w:val="Bibliography"/>
      </w:pPr>
      <w:bookmarkStart w:id="115" w:name="ref-MagranetScott2017"/>
      <w:bookmarkEnd w:id="114"/>
      <w:r>
        <w:t>———. 2017. “Scott River Fall Chinook Spawning Ground Surveys.” Etna, CA: Siskiyou Resource Conservation District.</w:t>
      </w:r>
    </w:p>
    <w:p w14:paraId="30A2A491" w14:textId="77777777" w:rsidR="00FA2763" w:rsidRDefault="00000000">
      <w:pPr>
        <w:pStyle w:val="Bibliography"/>
      </w:pPr>
      <w:bookmarkStart w:id="116" w:name="ref-MagranetScott2018"/>
      <w:bookmarkEnd w:id="115"/>
      <w:r>
        <w:t>———. 2018a. “Scott River Fall Chinook Spawning Ground Surveys 2017 Season.” Etna, CA: Siskiyou Resource Conservation District.</w:t>
      </w:r>
    </w:p>
    <w:p w14:paraId="6A901076" w14:textId="77777777" w:rsidR="00FA2763" w:rsidRDefault="00000000">
      <w:pPr>
        <w:pStyle w:val="Bibliography"/>
      </w:pPr>
      <w:bookmarkStart w:id="117" w:name="ref-Magranet20172018"/>
      <w:bookmarkEnd w:id="116"/>
      <w:r>
        <w:t>———. 2018b. “2017 Monitoring Report.” Scott River Water Trust.</w:t>
      </w:r>
    </w:p>
    <w:p w14:paraId="33D46B24" w14:textId="77777777" w:rsidR="00FA2763" w:rsidRDefault="00000000">
      <w:pPr>
        <w:pStyle w:val="Bibliography"/>
      </w:pPr>
      <w:bookmarkStart w:id="118" w:name="ref-MagranetYokelScott2017"/>
      <w:bookmarkEnd w:id="117"/>
      <w:r>
        <w:t>Magranet, Lindsay, and Erich Yokel. 2017. “Scott River Adult Coho Spawning Ground Surveys 2016-2017 Season.” Etna, CA: Siskiyou Resource Conservation District.</w:t>
      </w:r>
    </w:p>
    <w:p w14:paraId="771F099C" w14:textId="77777777" w:rsidR="00FA2763" w:rsidRDefault="00000000">
      <w:pPr>
        <w:pStyle w:val="Bibliography"/>
      </w:pPr>
      <w:bookmarkStart w:id="119" w:name="ref-MassieMorrow20202021"/>
      <w:bookmarkEnd w:id="118"/>
      <w:r>
        <w:t>Massie, Margaret, and Harrison Morrow. 2021. “2020 SCOTT RIVER JUVENILE SALMONID OUTMIGRANT STUDY.” California Department of Fish and Wildlife.</w:t>
      </w:r>
    </w:p>
    <w:p w14:paraId="7CC09516" w14:textId="77777777" w:rsidR="00FA2763" w:rsidRDefault="00000000">
      <w:pPr>
        <w:pStyle w:val="Bibliography"/>
      </w:pPr>
      <w:bookmarkStart w:id="120" w:name="ref-MaurerScott2003"/>
      <w:bookmarkEnd w:id="119"/>
      <w:r>
        <w:t>Maurer, Sue. 2003. “Scott River Watershed Adult Coho Salmon Spawning Survey.” Etna, CA: Siskiyou Resource Conservation District.</w:t>
      </w:r>
    </w:p>
    <w:p w14:paraId="03247118" w14:textId="77777777" w:rsidR="00FA2763" w:rsidRDefault="00000000">
      <w:pPr>
        <w:pStyle w:val="Bibliography"/>
      </w:pPr>
      <w:bookmarkStart w:id="121" w:name="ref-MazorEtAlTools2018"/>
      <w:bookmarkEnd w:id="120"/>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54">
        <w:r>
          <w:rPr>
            <w:rStyle w:val="Hyperlink"/>
          </w:rPr>
          <w:t>https://doi.org/10.1111/fwb.13062</w:t>
        </w:r>
      </w:hyperlink>
      <w:r>
        <w:t>.</w:t>
      </w:r>
    </w:p>
    <w:p w14:paraId="28136230" w14:textId="77777777" w:rsidR="00FA2763" w:rsidRDefault="00000000">
      <w:pPr>
        <w:pStyle w:val="Bibliography"/>
      </w:pPr>
      <w:bookmarkStart w:id="122" w:name="ref-McManamayFrimpongHydrologic2015"/>
      <w:bookmarkEnd w:id="121"/>
      <w:r>
        <w:t xml:space="preserve">McManamay, Ryan A., and Emmanuel A. Frimpong. 2015. “Hydrologic Filtering of Fish Life History Strategies Across the United States: Implications for Stream Flow Alteration.” </w:t>
      </w:r>
      <w:r>
        <w:rPr>
          <w:i/>
          <w:iCs/>
        </w:rPr>
        <w:t>Ecological Applications</w:t>
      </w:r>
      <w:r>
        <w:t xml:space="preserve"> 25 (1): 243–63. </w:t>
      </w:r>
      <w:hyperlink r:id="rId55">
        <w:r>
          <w:rPr>
            <w:rStyle w:val="Hyperlink"/>
          </w:rPr>
          <w:t>https://doi.org/10.1890/14-0247.1</w:t>
        </w:r>
      </w:hyperlink>
      <w:r>
        <w:t>.</w:t>
      </w:r>
    </w:p>
    <w:p w14:paraId="0AAA9553" w14:textId="77777777" w:rsidR="00FA2763" w:rsidRDefault="00000000">
      <w:pPr>
        <w:pStyle w:val="Bibliography"/>
      </w:pPr>
      <w:bookmarkStart w:id="123" w:name="ref-McManamayEtAlApplication2013"/>
      <w:bookmarkEnd w:id="122"/>
      <w:r>
        <w:t xml:space="preserve">McManamay, Ryan A., Donald J. Orth, Charles A. Dolloff, and David C. Mathews. 2013. “Application of the ELOHA Framework to Regulated Rivers in the Upper Tennessee River Basin: A Case Study.” </w:t>
      </w:r>
      <w:r>
        <w:rPr>
          <w:i/>
          <w:iCs/>
        </w:rPr>
        <w:t>Environmental Management</w:t>
      </w:r>
      <w:r>
        <w:t xml:space="preserve"> 51 (6): 1210–35. </w:t>
      </w:r>
      <w:hyperlink r:id="rId56">
        <w:r>
          <w:rPr>
            <w:rStyle w:val="Hyperlink"/>
          </w:rPr>
          <w:t>https://doi.org/10.1007/s00267-013-0055-3</w:t>
        </w:r>
      </w:hyperlink>
      <w:r>
        <w:t>.</w:t>
      </w:r>
    </w:p>
    <w:p w14:paraId="4D2F3904" w14:textId="77777777" w:rsidR="00FA2763" w:rsidRDefault="00000000">
      <w:pPr>
        <w:pStyle w:val="Bibliography"/>
      </w:pPr>
      <w:bookmarkStart w:id="124" w:name="ref-Mellado-DiazEtAlExploring2019"/>
      <w:bookmarkEnd w:id="123"/>
      <w:r>
        <w:t xml:space="preserve">Mellado-Díaz, Andrés, Jorge Rubén Sánchez-González, Simone Guareschi, Fernando Magdaleno, and Manuel Toro Velasco. 2019. “Exploring Longitudinal Trends and Recovery </w:t>
      </w:r>
      <w:r>
        <w:lastRenderedPageBreak/>
        <w:t xml:space="preserve">Gradients in Macroinvertebrate Communities and Biomonitoring Tools Along Regulated Rivers.” </w:t>
      </w:r>
      <w:r>
        <w:rPr>
          <w:i/>
          <w:iCs/>
        </w:rPr>
        <w:t>Science of The Total Environment</w:t>
      </w:r>
      <w:r>
        <w:t xml:space="preserve"> 695 (December): 133774. </w:t>
      </w:r>
      <w:hyperlink r:id="rId57">
        <w:r>
          <w:rPr>
            <w:rStyle w:val="Hyperlink"/>
          </w:rPr>
          <w:t>https://doi.org/10.1016/j.scitotenv.2019.133774</w:t>
        </w:r>
      </w:hyperlink>
      <w:r>
        <w:t>.</w:t>
      </w:r>
    </w:p>
    <w:p w14:paraId="27AB1A35" w14:textId="77777777" w:rsidR="00FA2763" w:rsidRDefault="00000000">
      <w:pPr>
        <w:pStyle w:val="Bibliography"/>
      </w:pPr>
      <w:bookmarkStart w:id="125" w:name="ref-MonkEtAlMacroinvertebrate2008"/>
      <w:bookmarkEnd w:id="124"/>
      <w:r>
        <w:t xml:space="preserve">Monk, Wendy A., Paul J. Wood, David M. Hannah, and Douglas A. Wilson. 2008. “Macroinvertebrate Community Response to Inter-Annual and Regional River Flow Regime Dynamics.” </w:t>
      </w:r>
      <w:r>
        <w:rPr>
          <w:i/>
          <w:iCs/>
        </w:rPr>
        <w:t>River Research and Applications</w:t>
      </w:r>
      <w:r>
        <w:t xml:space="preserve"> 24 (7): 988–1001. </w:t>
      </w:r>
      <w:hyperlink r:id="rId58">
        <w:r>
          <w:rPr>
            <w:rStyle w:val="Hyperlink"/>
          </w:rPr>
          <w:t>https://doi.org/10.1002/rra.1120</w:t>
        </w:r>
      </w:hyperlink>
      <w:r>
        <w:t>.</w:t>
      </w:r>
    </w:p>
    <w:p w14:paraId="6A192F3B" w14:textId="77777777" w:rsidR="00FA2763" w:rsidRDefault="00000000">
      <w:pPr>
        <w:pStyle w:val="Bibliography"/>
      </w:pPr>
      <w:bookmarkStart w:id="126" w:name="ref-MonkEtAlFlow2006"/>
      <w:bookmarkEnd w:id="125"/>
      <w:r>
        <w:t xml:space="preserve">Monk, Wendy A., Paul J. Wood, David M. Hannah, Douglas A. Wilson, Chris A. Extence, and Richard P. Chadd. 2006. “Flow Variability and Macroinvertebrate Community Response Within Riverine Systems.” </w:t>
      </w:r>
      <w:r>
        <w:rPr>
          <w:i/>
          <w:iCs/>
        </w:rPr>
        <w:t>River Research and Applications</w:t>
      </w:r>
      <w:r>
        <w:t xml:space="preserve"> 22 (5): 595–615. </w:t>
      </w:r>
      <w:hyperlink r:id="rId59">
        <w:r>
          <w:rPr>
            <w:rStyle w:val="Hyperlink"/>
          </w:rPr>
          <w:t>https://doi.org/10.1002/rra.933</w:t>
        </w:r>
      </w:hyperlink>
      <w:r>
        <w:t>.</w:t>
      </w:r>
    </w:p>
    <w:p w14:paraId="6335CB50" w14:textId="77777777" w:rsidR="00FA2763" w:rsidRDefault="00000000">
      <w:pPr>
        <w:pStyle w:val="Bibliography"/>
      </w:pPr>
      <w:bookmarkStart w:id="127" w:name="ref-MoyleNOVEL2014"/>
      <w:bookmarkEnd w:id="126"/>
      <w:r>
        <w:t xml:space="preserve">Moyle, P. B. 2014. “NOVEL AQUATIC ECOSYSTEMS: THE NEW REALITY FOR STREAMS IN CALIFORNIA AND OTHER MEDITERRANEAN CLIMATE REGIONS.” </w:t>
      </w:r>
      <w:r>
        <w:rPr>
          <w:i/>
          <w:iCs/>
        </w:rPr>
        <w:t>River Research and Applications</w:t>
      </w:r>
      <w:r>
        <w:t xml:space="preserve"> 30 (10): 1335–44. </w:t>
      </w:r>
      <w:hyperlink r:id="rId60">
        <w:r>
          <w:rPr>
            <w:rStyle w:val="Hyperlink"/>
          </w:rPr>
          <w:t>https://doi.org/10.1002/rra.2709</w:t>
        </w:r>
      </w:hyperlink>
      <w:r>
        <w:t>.</w:t>
      </w:r>
    </w:p>
    <w:p w14:paraId="21C5B6F2" w14:textId="77777777" w:rsidR="00FA2763" w:rsidRDefault="00000000">
      <w:pPr>
        <w:pStyle w:val="Bibliography"/>
      </w:pPr>
      <w:bookmarkStart w:id="128" w:name="ref-MoyleCoho2002"/>
      <w:bookmarkEnd w:id="127"/>
      <w:r>
        <w:t xml:space="preserve">Moyle, Peter. 2002. “Coho Salmon, Oncorhynchus Kisutch (Walbaum).” In </w:t>
      </w:r>
      <w:r>
        <w:rPr>
          <w:i/>
          <w:iCs/>
        </w:rPr>
        <w:t>Inland Fishes of California</w:t>
      </w:r>
      <w:r>
        <w:t>, 245–51. University of California Press.</w:t>
      </w:r>
    </w:p>
    <w:p w14:paraId="3908378F" w14:textId="77777777" w:rsidR="00FA2763" w:rsidRDefault="00000000">
      <w:pPr>
        <w:pStyle w:val="Bibliography"/>
      </w:pPr>
      <w:bookmarkStart w:id="129" w:name="Xfb49a5a4585fc8e6f87aa757fdecbafef0bbbd5"/>
      <w:bookmarkEnd w:id="128"/>
      <w:r>
        <w:t>National Marine Fisheries Service. 2014. “Final SONCC Coho Recovery Plan.” National Oceanic and Atmospheric Administration.</w:t>
      </w:r>
    </w:p>
    <w:p w14:paraId="0B483408" w14:textId="77777777" w:rsidR="00FA2763" w:rsidRDefault="00000000">
      <w:pPr>
        <w:pStyle w:val="Bibliography"/>
      </w:pPr>
      <w:bookmarkStart w:id="130" w:name="ref-ParryEvaluation2013"/>
      <w:bookmarkEnd w:id="129"/>
      <w:r>
        <w:t>Parry, Ashley. 2013. “Evaluation and Modernization of the Scott Valley Irrigation District.” PhD thesis, San Luis Obispo, CA: California Polytechnic State University.</w:t>
      </w:r>
    </w:p>
    <w:p w14:paraId="6C00CA88" w14:textId="77777777" w:rsidR="00FA2763" w:rsidRDefault="00000000">
      <w:pPr>
        <w:pStyle w:val="Bibliography"/>
      </w:pPr>
      <w:bookmarkStart w:id="131" w:name="ref-PattersonEtAlHydrologic2020"/>
      <w:bookmarkEnd w:id="130"/>
      <w:r>
        <w:t xml:space="preserve">Patterson, Noelle K., Belize A. Lane, Samuel Sandoval-Solis, Gregory B. Pasternack, Sarah M. Yarnell, and Yexuan Qiu. 2020. “A Hydrologic Feature Detection Algorithm to Quantify Seasonal Components of Flow Regimes.” </w:t>
      </w:r>
      <w:r>
        <w:rPr>
          <w:i/>
          <w:iCs/>
        </w:rPr>
        <w:t>Journal of Hydrology</w:t>
      </w:r>
      <w:r>
        <w:t xml:space="preserve"> 585 (June): 124787. </w:t>
      </w:r>
      <w:hyperlink r:id="rId61">
        <w:r>
          <w:rPr>
            <w:rStyle w:val="Hyperlink"/>
          </w:rPr>
          <w:t>https://doi.org/10.1016/j.jhydrol.2020.124787</w:t>
        </w:r>
      </w:hyperlink>
      <w:r>
        <w:t>.</w:t>
      </w:r>
    </w:p>
    <w:p w14:paraId="7566A303" w14:textId="77777777" w:rsidR="00FA2763" w:rsidRDefault="00000000">
      <w:pPr>
        <w:pStyle w:val="Bibliography"/>
      </w:pPr>
      <w:bookmarkStart w:id="132" w:name="ref-PearsonNote1895"/>
      <w:bookmarkEnd w:id="131"/>
      <w:r>
        <w:t xml:space="preserve">Pearson, Karl. 1895. “Note on Regression and Inheritance in the Case of Two Parents.” </w:t>
      </w:r>
      <w:r>
        <w:rPr>
          <w:i/>
          <w:iCs/>
        </w:rPr>
        <w:t>Proceedings of the Royal Society of London</w:t>
      </w:r>
      <w:r>
        <w:t xml:space="preserve"> 58 (Jan): 240–42. </w:t>
      </w:r>
      <w:hyperlink r:id="rId62">
        <w:r>
          <w:rPr>
            <w:rStyle w:val="Hyperlink"/>
          </w:rPr>
          <w:t>https://doi.org/10.1098/rspl.1895.0041</w:t>
        </w:r>
      </w:hyperlink>
      <w:r>
        <w:t>.</w:t>
      </w:r>
    </w:p>
    <w:p w14:paraId="7D88A199" w14:textId="77777777" w:rsidR="00FA2763" w:rsidRDefault="00000000">
      <w:pPr>
        <w:pStyle w:val="Bibliography"/>
      </w:pPr>
      <w:bookmarkStart w:id="133" w:name="ref-PeekEtAlIdentifying2022"/>
      <w:bookmarkEnd w:id="132"/>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790667. </w:t>
      </w:r>
      <w:hyperlink r:id="rId63">
        <w:r>
          <w:rPr>
            <w:rStyle w:val="Hyperlink"/>
          </w:rPr>
          <w:t>https://doi.org/10.3389/fenvs.2021.790667</w:t>
        </w:r>
      </w:hyperlink>
      <w:r>
        <w:t>.</w:t>
      </w:r>
    </w:p>
    <w:p w14:paraId="7DAC5FFE" w14:textId="77777777" w:rsidR="00FA2763" w:rsidRDefault="00000000">
      <w:pPr>
        <w:pStyle w:val="Bibliography"/>
      </w:pPr>
      <w:bookmarkStart w:id="134" w:name="ref-PennekampEtAlPractice2017"/>
      <w:bookmarkEnd w:id="133"/>
      <w:r>
        <w:t xml:space="preserve">Pennekamp, Frank, Matthew W. Adamson, Owen L. Petchey, Jean-Christophe Poggiale, Maíra Aguiar, Bob W. Kooi, Daniel B. Botkin, and Donald L. DeAngelis. 2017. “The Practice of Prediction: What Can Ecologists Learn from Applied, Ecology-Related Fields?” </w:t>
      </w:r>
      <w:r>
        <w:rPr>
          <w:i/>
          <w:iCs/>
        </w:rPr>
        <w:t>Ecological Complexity</w:t>
      </w:r>
      <w:r>
        <w:t xml:space="preserve"> 32 (December): 156–67. </w:t>
      </w:r>
      <w:hyperlink r:id="rId64">
        <w:r>
          <w:rPr>
            <w:rStyle w:val="Hyperlink"/>
          </w:rPr>
          <w:t>https://doi.org/10.1016/j.ecocom.2016.12.005</w:t>
        </w:r>
      </w:hyperlink>
      <w:r>
        <w:t>.</w:t>
      </w:r>
    </w:p>
    <w:p w14:paraId="58EB8563" w14:textId="77777777" w:rsidR="00FA2763" w:rsidRDefault="00000000">
      <w:pPr>
        <w:pStyle w:val="Bibliography"/>
      </w:pPr>
      <w:bookmarkStart w:id="135" w:name="ref-PetersonFreemanIntegrating2016"/>
      <w:bookmarkEnd w:id="134"/>
      <w:r>
        <w:lastRenderedPageBreak/>
        <w:t xml:space="preserve">Peterson, James T., and Mary C. Freeman. 2016. “Integrating Modeling, Monitoring, and Management to Reduce Critical Uncertainties in Water Resource Decision Making.” </w:t>
      </w:r>
      <w:r>
        <w:rPr>
          <w:i/>
          <w:iCs/>
        </w:rPr>
        <w:t>Journal of Environmental Management</w:t>
      </w:r>
      <w:r>
        <w:t xml:space="preserve"> 183 (December): 361–70. </w:t>
      </w:r>
      <w:hyperlink r:id="rId65">
        <w:r>
          <w:rPr>
            <w:rStyle w:val="Hyperlink"/>
          </w:rPr>
          <w:t>https://doi.org/10.1016/j.jenvman.2016.03.015</w:t>
        </w:r>
      </w:hyperlink>
      <w:r>
        <w:t>.</w:t>
      </w:r>
    </w:p>
    <w:p w14:paraId="5E691961" w14:textId="77777777" w:rsidR="00FA2763" w:rsidRDefault="00000000">
      <w:pPr>
        <w:pStyle w:val="Bibliography"/>
      </w:pPr>
      <w:bookmarkStart w:id="136" w:name="ref-PoffEtAlNatural1997"/>
      <w:bookmarkEnd w:id="135"/>
      <w:r>
        <w:t xml:space="preserve">Poff, N. LeRoy, J. David Allan, Mark B. Bain, James R. Karr, Karen L. Prestegaard, Brian D. Richter, Richard E. Sparks, and Julie C. Stromberg. 1997. “The Natural Flow Regime.” </w:t>
      </w:r>
      <w:r>
        <w:rPr>
          <w:i/>
          <w:iCs/>
        </w:rPr>
        <w:t>BioScience</w:t>
      </w:r>
      <w:r>
        <w:t xml:space="preserve"> 47 (11): 769–84. </w:t>
      </w:r>
      <w:hyperlink r:id="rId66">
        <w:r>
          <w:rPr>
            <w:rStyle w:val="Hyperlink"/>
          </w:rPr>
          <w:t>https://doi.org/10.2307/1313099</w:t>
        </w:r>
      </w:hyperlink>
      <w:r>
        <w:t>.</w:t>
      </w:r>
    </w:p>
    <w:p w14:paraId="00FF8618" w14:textId="77777777" w:rsidR="00FA2763" w:rsidRDefault="00000000">
      <w:pPr>
        <w:pStyle w:val="Bibliography"/>
      </w:pPr>
      <w:bookmarkStart w:id="137" w:name="ref-PoffEtAlEcological2010"/>
      <w:bookmarkEnd w:id="136"/>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67">
        <w:r>
          <w:rPr>
            <w:rStyle w:val="Hyperlink"/>
          </w:rPr>
          <w:t>https://doi.org/10.1111/j.1365-2427.2009.02204.x</w:t>
        </w:r>
      </w:hyperlink>
      <w:r>
        <w:t>.</w:t>
      </w:r>
    </w:p>
    <w:p w14:paraId="65C7F0C0" w14:textId="77777777" w:rsidR="00FA2763" w:rsidRDefault="00000000">
      <w:pPr>
        <w:pStyle w:val="Bibliography"/>
      </w:pPr>
      <w:bookmarkStart w:id="138" w:name="ref-PoffZimmermanEcological2010"/>
      <w:bookmarkEnd w:id="137"/>
      <w:r>
        <w:t xml:space="preserve">Poff, N. Leroy, and Julie K. H. Zimmerman. 2010. “Ecological Responses to Altered Flow Regimes: A Literature Review to Inform the Science and Management of Environmental Flows.” </w:t>
      </w:r>
      <w:r>
        <w:rPr>
          <w:i/>
          <w:iCs/>
        </w:rPr>
        <w:t>Freshwater Biology</w:t>
      </w:r>
      <w:r>
        <w:t xml:space="preserve"> 55 (1): 194–205. </w:t>
      </w:r>
      <w:hyperlink r:id="rId68">
        <w:r>
          <w:rPr>
            <w:rStyle w:val="Hyperlink"/>
          </w:rPr>
          <w:t>https://doi.org/10.1111/j.1365-2427.2009.02272.x</w:t>
        </w:r>
      </w:hyperlink>
      <w:r>
        <w:t>.</w:t>
      </w:r>
    </w:p>
    <w:p w14:paraId="426BF222" w14:textId="77777777" w:rsidR="00FA2763" w:rsidRDefault="00000000">
      <w:pPr>
        <w:pStyle w:val="Bibliography"/>
      </w:pPr>
      <w:bookmarkStart w:id="139" w:name="ref-QianEtAlEffects2016"/>
      <w:bookmarkEnd w:id="138"/>
      <w:r>
        <w:t xml:space="preserve">Qian, Kuimei, Xia Liu, and Yuwei Chen. 2016. “Effects of Water Level Fluctuation on Phytoplankton Succession in Poyang Lake, China – A Five Year Study.” </w:t>
      </w:r>
      <w:r>
        <w:rPr>
          <w:i/>
          <w:iCs/>
        </w:rPr>
        <w:t>Ecohydrology &amp; Hydrobiology</w:t>
      </w:r>
      <w:r>
        <w:t xml:space="preserve"> 16 (3): 175–84. </w:t>
      </w:r>
      <w:hyperlink r:id="rId69">
        <w:r>
          <w:rPr>
            <w:rStyle w:val="Hyperlink"/>
          </w:rPr>
          <w:t>https://doi.org/10.1016/j.ecohyd.2016.08.001</w:t>
        </w:r>
      </w:hyperlink>
      <w:r>
        <w:t>.</w:t>
      </w:r>
    </w:p>
    <w:p w14:paraId="4234D55F" w14:textId="77777777" w:rsidR="00FA2763" w:rsidRDefault="00000000">
      <w:pPr>
        <w:pStyle w:val="Bibliography"/>
      </w:pPr>
      <w:bookmarkStart w:id="140" w:name="ref-QuigleyScott2005"/>
      <w:bookmarkEnd w:id="139"/>
      <w:r>
        <w:t>Quigley, Danielle. 2005. “Scott River Watershed Adult Coho Spawning Ground Surveys November 2004 – January 2005.” Etna, CA: Siskiyou Resource Conservation District.</w:t>
      </w:r>
    </w:p>
    <w:p w14:paraId="7FEA813D" w14:textId="77777777" w:rsidR="00FA2763" w:rsidRDefault="00000000">
      <w:pPr>
        <w:pStyle w:val="Bibliography"/>
      </w:pPr>
      <w:bookmarkStart w:id="141" w:name="ref-QuigleyFinal2006"/>
      <w:bookmarkEnd w:id="140"/>
      <w:r>
        <w:t>———. 2006. “Final Report Scott River Adult Coho Spawning Ground Surveys November 2005 – January 2006.” Etna, CA: Siskiyou Resource Conservation District.</w:t>
      </w:r>
    </w:p>
    <w:p w14:paraId="626CF84B" w14:textId="77777777" w:rsidR="00FA2763" w:rsidRDefault="00000000">
      <w:pPr>
        <w:pStyle w:val="Bibliography"/>
      </w:pPr>
      <w:bookmarkStart w:id="142" w:name="ref-QuigleyFinal2007"/>
      <w:bookmarkEnd w:id="141"/>
      <w:r>
        <w:t>———. 2007. “Final Report Adult Coho Spawning Ground Surveys 2006-2007.” Etna, CA: Siskiyou Resource Conservation District.</w:t>
      </w:r>
    </w:p>
    <w:p w14:paraId="097E4E42" w14:textId="77777777" w:rsidR="00FA2763" w:rsidRDefault="00000000">
      <w:pPr>
        <w:pStyle w:val="Bibliography"/>
      </w:pPr>
      <w:bookmarkStart w:id="143" w:name="ref-RanstamCookLASSO2018"/>
      <w:bookmarkEnd w:id="142"/>
      <w:r>
        <w:t xml:space="preserve">Ranstam, J, and J A Cook. 2018. “LASSO Regression.” </w:t>
      </w:r>
      <w:r>
        <w:rPr>
          <w:i/>
          <w:iCs/>
        </w:rPr>
        <w:t>British Journal of Surgery</w:t>
      </w:r>
      <w:r>
        <w:t xml:space="preserve"> 105 (10): 1348–48. </w:t>
      </w:r>
      <w:hyperlink r:id="rId70">
        <w:r>
          <w:rPr>
            <w:rStyle w:val="Hyperlink"/>
          </w:rPr>
          <w:t>https://doi.org/10.1002/bjs.10895</w:t>
        </w:r>
      </w:hyperlink>
      <w:r>
        <w:t>.</w:t>
      </w:r>
    </w:p>
    <w:p w14:paraId="4D8CFADD" w14:textId="77777777" w:rsidR="00FA2763" w:rsidRDefault="00000000">
      <w:pPr>
        <w:pStyle w:val="Bibliography"/>
      </w:pPr>
      <w:bookmarkStart w:id="144" w:name="ref-ReinekingSchroderConstrain2006"/>
      <w:bookmarkEnd w:id="143"/>
      <w:r>
        <w:t xml:space="preserve">Reineking, Björn, and Boris Schröder. 2006. “Constrain to Perform: Regularization of Habitat Models.” </w:t>
      </w:r>
      <w:r>
        <w:rPr>
          <w:i/>
          <w:iCs/>
        </w:rPr>
        <w:t>Ecological Modelling</w:t>
      </w:r>
      <w:r>
        <w:t xml:space="preserve"> 193 (3-4): 675–90. </w:t>
      </w:r>
      <w:hyperlink r:id="rId71">
        <w:r>
          <w:rPr>
            <w:rStyle w:val="Hyperlink"/>
          </w:rPr>
          <w:t>https://doi.org/10.1016/j.ecolmodel.2005.10.003</w:t>
        </w:r>
      </w:hyperlink>
      <w:r>
        <w:t>.</w:t>
      </w:r>
    </w:p>
    <w:p w14:paraId="3480D5AA" w14:textId="77777777" w:rsidR="00FA2763" w:rsidRDefault="00000000">
      <w:pPr>
        <w:pStyle w:val="Bibliography"/>
      </w:pPr>
      <w:bookmarkStart w:id="145" w:name="ref-RichterEtAlCollaborative2006"/>
      <w:bookmarkEnd w:id="144"/>
      <w:r>
        <w:t xml:space="preserve">Richter, Brian D., Andrew T. Warner, Judy L. Meyer, and Kim Lutz. 2006. “A Collaborative and Adaptive Process for Developing Environmental Flow Recommendations.” </w:t>
      </w:r>
      <w:r>
        <w:rPr>
          <w:i/>
          <w:iCs/>
        </w:rPr>
        <w:t>River Research and Applications</w:t>
      </w:r>
      <w:r>
        <w:t xml:space="preserve"> 22 (3): 297–318. </w:t>
      </w:r>
      <w:hyperlink r:id="rId72">
        <w:r>
          <w:rPr>
            <w:rStyle w:val="Hyperlink"/>
          </w:rPr>
          <w:t>https://doi.org/10.1002/rra.892</w:t>
        </w:r>
      </w:hyperlink>
      <w:r>
        <w:t>.</w:t>
      </w:r>
    </w:p>
    <w:p w14:paraId="4D91AB61" w14:textId="77777777" w:rsidR="00FA2763" w:rsidRDefault="00000000">
      <w:pPr>
        <w:pStyle w:val="Bibliography"/>
      </w:pPr>
      <w:bookmarkStart w:id="146" w:name="ref-RiisEtAlVegetation2008"/>
      <w:bookmarkEnd w:id="145"/>
      <w:r>
        <w:t xml:space="preserve">Riis, Tenna, Alastair M. Suren, Bente Clausen, and Kaj Sand-Jensen. 2008. “Vegetation and Flow Regime in Lowland Streams.” </w:t>
      </w:r>
      <w:r>
        <w:rPr>
          <w:i/>
          <w:iCs/>
        </w:rPr>
        <w:t>Freshwater Biology</w:t>
      </w:r>
      <w:r>
        <w:t xml:space="preserve"> 53 (8): 1531–43. </w:t>
      </w:r>
      <w:hyperlink r:id="rId73">
        <w:r>
          <w:rPr>
            <w:rStyle w:val="Hyperlink"/>
          </w:rPr>
          <w:t>https://doi.org/10.1111/j.1365-2427.2008.01987.x</w:t>
        </w:r>
      </w:hyperlink>
      <w:r>
        <w:t>.</w:t>
      </w:r>
    </w:p>
    <w:p w14:paraId="68689329" w14:textId="77777777" w:rsidR="00FA2763" w:rsidRDefault="00000000">
      <w:pPr>
        <w:pStyle w:val="Bibliography"/>
      </w:pPr>
      <w:bookmarkStart w:id="147" w:name="ref-RobertsonSwintonReconciling2005"/>
      <w:bookmarkEnd w:id="146"/>
      <w:r>
        <w:lastRenderedPageBreak/>
        <w:t xml:space="preserve">Robertson, G Philip, and Scott M. Swinton. 2005. “Reconciling Agricultural Productivity and Environmental Integrity: A Grand Challenge for Agriculture.” </w:t>
      </w:r>
      <w:r>
        <w:rPr>
          <w:i/>
          <w:iCs/>
        </w:rPr>
        <w:t>Frontiers in Ecology and the Environment</w:t>
      </w:r>
      <w:r>
        <w:t xml:space="preserve"> 3 (1): 38–46. </w:t>
      </w:r>
      <w:hyperlink r:id="rId74">
        <w:r>
          <w:rPr>
            <w:rStyle w:val="Hyperlink"/>
          </w:rPr>
          <w:t>https://doi.org/10.1890/1540-9295(2005)003[0038:RAPAEI]2.0.CO;2</w:t>
        </w:r>
      </w:hyperlink>
      <w:r>
        <w:t>.</w:t>
      </w:r>
    </w:p>
    <w:p w14:paraId="0EE26D74" w14:textId="77777777" w:rsidR="00FA2763" w:rsidRDefault="00000000">
      <w:pPr>
        <w:pStyle w:val="Bibliography"/>
      </w:pPr>
      <w:bookmarkStart w:id="148" w:name="ref-RosenfeldAssessing2003"/>
      <w:bookmarkEnd w:id="147"/>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75">
        <w:r>
          <w:rPr>
            <w:rStyle w:val="Hyperlink"/>
          </w:rPr>
          <w:t>https://doi.org/10.1577/T01-126</w:t>
        </w:r>
      </w:hyperlink>
      <w:r>
        <w:t>.</w:t>
      </w:r>
    </w:p>
    <w:p w14:paraId="1F8DC1A7" w14:textId="77777777" w:rsidR="00FA2763" w:rsidRDefault="00000000">
      <w:pPr>
        <w:pStyle w:val="Bibliography"/>
      </w:pPr>
      <w:bookmarkStart w:id="149" w:name="ref-RosenfeldDeveloping2017"/>
      <w:bookmarkEnd w:id="148"/>
      <w:r>
        <w:t xml:space="preserve">Rosenfeld, Jordan S. 2017. “Developing Flow–Ecology Relationships: Implications of Nonlinear Biological Responses for Water Management.” </w:t>
      </w:r>
      <w:r>
        <w:rPr>
          <w:i/>
          <w:iCs/>
        </w:rPr>
        <w:t>Freshwater Biology</w:t>
      </w:r>
      <w:r>
        <w:t xml:space="preserve"> 62 (8): 1305–24. </w:t>
      </w:r>
      <w:hyperlink r:id="rId76">
        <w:r>
          <w:rPr>
            <w:rStyle w:val="Hyperlink"/>
          </w:rPr>
          <w:t>https://doi.org/10.1111/fwb.12948</w:t>
        </w:r>
      </w:hyperlink>
      <w:r>
        <w:t>.</w:t>
      </w:r>
    </w:p>
    <w:p w14:paraId="1C4AD439" w14:textId="77777777" w:rsidR="00FA2763" w:rsidRDefault="00000000">
      <w:pPr>
        <w:pStyle w:val="Bibliography"/>
      </w:pPr>
      <w:bookmarkStart w:id="150" w:name="ref-SabyEtAlSensitivity2022"/>
      <w:bookmarkEnd w:id="149"/>
      <w:r>
        <w:t xml:space="preserve">Saby, Linnea, Kevin L. McKee, Prakrut Kansara, Jonathan L. Goodall, Lawrence E. Band, and Venkataraman Lakshmi. 2022. “Sensitivity of Remotely Sensed Vegetation to Hydrologic Predictors Across the Colorado River Basin, 2001–2019.” </w:t>
      </w:r>
      <w:r>
        <w:rPr>
          <w:i/>
          <w:iCs/>
        </w:rPr>
        <w:t>JAWRA Journal of the American Water Resources Association</w:t>
      </w:r>
      <w:r>
        <w:t xml:space="preserve"> 58 (6): 1017–29. </w:t>
      </w:r>
      <w:hyperlink r:id="rId77">
        <w:r>
          <w:rPr>
            <w:rStyle w:val="Hyperlink"/>
          </w:rPr>
          <w:t>https://doi.org/10.1111/1752-1688.12965</w:t>
        </w:r>
      </w:hyperlink>
      <w:r>
        <w:t>.</w:t>
      </w:r>
    </w:p>
    <w:p w14:paraId="7DBC5D27" w14:textId="77777777" w:rsidR="00FA2763" w:rsidRDefault="00000000">
      <w:pPr>
        <w:pStyle w:val="Bibliography"/>
      </w:pPr>
      <w:bookmarkStart w:id="151" w:name="X5054264b6c920dda2c8353a771689db17bde318"/>
      <w:bookmarkEnd w:id="150"/>
      <w:r>
        <w:t>Scott River Watershed Council. 2005. “Limiting Factors Analysis for Coho Salmon and Other Anadromous Fish.”</w:t>
      </w:r>
    </w:p>
    <w:p w14:paraId="3E4EA830" w14:textId="77777777" w:rsidR="00FA2763" w:rsidRDefault="00000000">
      <w:pPr>
        <w:pStyle w:val="Bibliography"/>
      </w:pPr>
      <w:bookmarkStart w:id="152" w:name="X35601437fc25b0fdd92b478f2f9ddeaed3398df"/>
      <w:bookmarkEnd w:id="151"/>
      <w:r>
        <w:t>———. 2018. “Restoring Priority Coho Habitat in the Scott River Watershed Modeling and Planning Repor.”</w:t>
      </w:r>
    </w:p>
    <w:p w14:paraId="6A971F90" w14:textId="77777777" w:rsidR="00FA2763" w:rsidRDefault="00000000">
      <w:pPr>
        <w:pStyle w:val="Bibliography"/>
      </w:pPr>
      <w:bookmarkStart w:id="153" w:name="X219dbab4f1b1e9de43fca9056ca6683a1534b3d"/>
      <w:bookmarkEnd w:id="152"/>
      <w:r>
        <w:t>Scott River Watershed Council, and Siskiyou Resource Conservation District. 2003. “Scott River Fall Flows Action Plan Accomplishments, 1995 to 2003.” Siskiyou Resource Conservation District.</w:t>
      </w:r>
    </w:p>
    <w:p w14:paraId="42A2C741" w14:textId="77777777" w:rsidR="00FA2763" w:rsidRDefault="00000000">
      <w:pPr>
        <w:pStyle w:val="Bibliography"/>
      </w:pPr>
      <w:bookmarkStart w:id="154" w:name="X016186d9277bc0cdba45e85ab80e8a649230371"/>
      <w:bookmarkEnd w:id="153"/>
      <w:r>
        <w:t>———. 2005. “Initial Phase of the Scott River Watershed Council Strategic Action Plan.” Etna, CA.</w:t>
      </w:r>
    </w:p>
    <w:p w14:paraId="79C2F0AF" w14:textId="77777777" w:rsidR="00FA2763" w:rsidRDefault="00000000">
      <w:pPr>
        <w:pStyle w:val="Bibliography"/>
      </w:pPr>
      <w:bookmarkStart w:id="155" w:name="ref-SeeHolmesReducing2015"/>
      <w:bookmarkEnd w:id="154"/>
      <w:r>
        <w:t xml:space="preserve">See, Kevin E., and Elizabeth E. Holmes. 2015. “Reducing Bias and Improving Precision in Species Extinction Forecasts.” </w:t>
      </w:r>
      <w:r>
        <w:rPr>
          <w:i/>
          <w:iCs/>
        </w:rPr>
        <w:t>Ecological Applications</w:t>
      </w:r>
      <w:r>
        <w:t xml:space="preserve"> 25 (4): 1157–65. </w:t>
      </w:r>
      <w:hyperlink r:id="rId78">
        <w:r>
          <w:rPr>
            <w:rStyle w:val="Hyperlink"/>
          </w:rPr>
          <w:t>https://doi.org/10.1890/14-2003.1</w:t>
        </w:r>
      </w:hyperlink>
      <w:r>
        <w:t>.</w:t>
      </w:r>
    </w:p>
    <w:p w14:paraId="4698753E" w14:textId="77777777" w:rsidR="00FA2763" w:rsidRDefault="00000000">
      <w:pPr>
        <w:pStyle w:val="Bibliography"/>
      </w:pPr>
      <w:bookmarkStart w:id="156" w:name="ref-ShentonEtAlPutting2012"/>
      <w:bookmarkEnd w:id="155"/>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79">
        <w:r>
          <w:rPr>
            <w:rStyle w:val="Hyperlink"/>
          </w:rPr>
          <w:t>https://doi.org/10.1007/s00267-012-9864-z</w:t>
        </w:r>
      </w:hyperlink>
      <w:r>
        <w:t>.</w:t>
      </w:r>
    </w:p>
    <w:p w14:paraId="61D6952D" w14:textId="77777777" w:rsidR="00FA2763" w:rsidRDefault="00000000">
      <w:pPr>
        <w:pStyle w:val="Bibliography"/>
      </w:pPr>
      <w:bookmarkStart w:id="157" w:name="ref-SinnathambyEtAlEcohydrological2018"/>
      <w:bookmarkEnd w:id="156"/>
      <w:r>
        <w:t xml:space="preserve">Sinnathamby, Sumathy, Kyle R. Douglas-Mankin, Muluken E. Muche, Stacy L. Hutchinson, and Aavudai Anandhi. 2018. “Ecohydrological Index, Native Fish, and Climate Trends and Relationships in the Kansas River Basin.” </w:t>
      </w:r>
      <w:r>
        <w:rPr>
          <w:i/>
          <w:iCs/>
        </w:rPr>
        <w:t>Ecohydrology</w:t>
      </w:r>
      <w:r>
        <w:t xml:space="preserve"> 11 (1): e1909. </w:t>
      </w:r>
      <w:hyperlink r:id="rId80">
        <w:r>
          <w:rPr>
            <w:rStyle w:val="Hyperlink"/>
          </w:rPr>
          <w:t>https://doi.org/10.1002/eco.1909</w:t>
        </w:r>
      </w:hyperlink>
      <w:r>
        <w:t>.</w:t>
      </w:r>
    </w:p>
    <w:p w14:paraId="0025CE65" w14:textId="77777777" w:rsidR="00FA2763" w:rsidRDefault="00000000">
      <w:pPr>
        <w:pStyle w:val="Bibliography"/>
      </w:pPr>
      <w:bookmarkStart w:id="158" w:name="ref-SiskiyouCountyScott2021"/>
      <w:bookmarkEnd w:id="157"/>
      <w:r>
        <w:t xml:space="preserve">Siskiyou County. 2021. “Scott Valley Groundwater Sustainability Plan.” </w:t>
      </w:r>
      <w:r>
        <w:rPr>
          <w:i/>
          <w:iCs/>
        </w:rPr>
        <w:t>Scott Valley FINAL GSP</w:t>
      </w:r>
      <w:r>
        <w:t>. https://www.co.siskiyou.ca.us/naturalresources/page/scott-valley-final-gsp.</w:t>
      </w:r>
    </w:p>
    <w:p w14:paraId="456BB383" w14:textId="77777777" w:rsidR="00FA2763" w:rsidRDefault="00000000">
      <w:pPr>
        <w:pStyle w:val="Bibliography"/>
      </w:pPr>
      <w:bookmarkStart w:id="159" w:name="X764838e26b283ee4a858a9ae505783df61529a2"/>
      <w:bookmarkEnd w:id="158"/>
      <w:r>
        <w:lastRenderedPageBreak/>
        <w:t>Siskiyou Resource Conservation District. 1994. “Scott Valley Irrigation District Study.”</w:t>
      </w:r>
    </w:p>
    <w:p w14:paraId="4FD2729F" w14:textId="77777777" w:rsidR="00FA2763" w:rsidRDefault="00000000">
      <w:pPr>
        <w:pStyle w:val="Bibliography"/>
      </w:pPr>
      <w:bookmarkStart w:id="160" w:name="Xfb2f30bfeb975733173d4f54503165ae434e004"/>
      <w:bookmarkEnd w:id="159"/>
      <w:r>
        <w:t>———. 2004. “Final Report Scott River Coho Spawning Assessment: 2003-2004.” Etna, CA: Siskiyou Resource Conservation District.</w:t>
      </w:r>
    </w:p>
    <w:p w14:paraId="5784114E" w14:textId="77777777" w:rsidR="00FA2763" w:rsidRDefault="00000000">
      <w:pPr>
        <w:pStyle w:val="Bibliography"/>
      </w:pPr>
      <w:bookmarkStart w:id="161" w:name="X36416dcc235fcfe51d2b5c41bd26783cc18bc62"/>
      <w:bookmarkEnd w:id="160"/>
      <w:r>
        <w:t>———. 2010. “Scott River Adult Coho Spawning Ground Surveys December 2009 - January 2010.” Etna, CA: Siskiyou Resource Conservation District.</w:t>
      </w:r>
    </w:p>
    <w:p w14:paraId="0098CB7C" w14:textId="77777777" w:rsidR="00FA2763" w:rsidRDefault="00000000">
      <w:pPr>
        <w:pStyle w:val="Bibliography"/>
      </w:pPr>
      <w:bookmarkStart w:id="162" w:name="ref-SolansGarciaDeJalonBasic2016"/>
      <w:bookmarkEnd w:id="161"/>
      <w:r>
        <w:t xml:space="preserve">Solans, M. Alba, and D. García De Jalón. 2016. “Basic Tools for Setting Environmental Flows at the Regional Scale: Application of the ELOHA Framework in a Mediterranean River Basin.” </w:t>
      </w:r>
      <w:r>
        <w:rPr>
          <w:i/>
          <w:iCs/>
        </w:rPr>
        <w:t>Ecohydrology</w:t>
      </w:r>
      <w:r>
        <w:t xml:space="preserve"> 9 (8): 1517–38. </w:t>
      </w:r>
      <w:hyperlink r:id="rId81">
        <w:r>
          <w:rPr>
            <w:rStyle w:val="Hyperlink"/>
          </w:rPr>
          <w:t>https://doi.org/10.1002/eco.1745</w:t>
        </w:r>
      </w:hyperlink>
      <w:r>
        <w:t>.</w:t>
      </w:r>
    </w:p>
    <w:p w14:paraId="00C307FA" w14:textId="77777777" w:rsidR="00FA2763" w:rsidRDefault="00000000">
      <w:pPr>
        <w:pStyle w:val="Bibliography"/>
      </w:pPr>
      <w:bookmarkStart w:id="163" w:name="ref-Stewart-KosterEtAlFish2011"/>
      <w:bookmarkEnd w:id="162"/>
      <w:r>
        <w:t xml:space="preserve">Stewart-Koster, B., J. D. Olden, M. J. Kennard, B. J. Pusey, E. L. Boone, M. Douglas, and S. Jackson. 2011. “Fish Response to the Temporal Hierarchy of the Natural Flow Regime in the Daly River, Northern Australia.” </w:t>
      </w:r>
      <w:r>
        <w:rPr>
          <w:i/>
          <w:iCs/>
        </w:rPr>
        <w:t>Journal of Fish Biology</w:t>
      </w:r>
      <w:r>
        <w:t xml:space="preserve"> 79 (6): 1525–44. </w:t>
      </w:r>
      <w:hyperlink r:id="rId82">
        <w:r>
          <w:rPr>
            <w:rStyle w:val="Hyperlink"/>
          </w:rPr>
          <w:t>https://doi.org/10.1111/j.1095-8649.2011.03072.x</w:t>
        </w:r>
      </w:hyperlink>
      <w:r>
        <w:t>.</w:t>
      </w:r>
    </w:p>
    <w:p w14:paraId="5515B093" w14:textId="77777777" w:rsidR="00FA2763" w:rsidRDefault="00000000">
      <w:pPr>
        <w:pStyle w:val="Bibliography"/>
      </w:pPr>
      <w:bookmarkStart w:id="164" w:name="ref-TarlockLocal1993"/>
      <w:bookmarkEnd w:id="163"/>
      <w:r>
        <w:t xml:space="preserve">Tarlock, A Dan. 1993. “Local Government Protection of Biodiversity: What Is Its Niche?” </w:t>
      </w:r>
      <w:r>
        <w:rPr>
          <w:i/>
          <w:iCs/>
        </w:rPr>
        <w:t>The University of Chicago Law Review</w:t>
      </w:r>
      <w:r>
        <w:t xml:space="preserve"> 60 (2): 555–613. </w:t>
      </w:r>
      <w:hyperlink r:id="rId83">
        <w:r>
          <w:rPr>
            <w:rStyle w:val="Hyperlink"/>
          </w:rPr>
          <w:t>https://www.jstor.org/stable/1600079</w:t>
        </w:r>
      </w:hyperlink>
      <w:r>
        <w:t>.</w:t>
      </w:r>
    </w:p>
    <w:p w14:paraId="3C23E9EE" w14:textId="77777777" w:rsidR="00FA2763" w:rsidRDefault="00000000">
      <w:pPr>
        <w:pStyle w:val="Bibliography"/>
      </w:pPr>
      <w:bookmarkStart w:id="165" w:name="ref-TesfayeEtAlClimatic2017"/>
      <w:bookmarkEnd w:id="164"/>
      <w:r>
        <w:t xml:space="preserve">Tesfaye, Samuale, Emiru Birhane, Toon Leijnse, and S. E. A. T. M. Van Der Zee. 2017. “Climatic Controls of Ecohydrological Responses in the Highlands of Northern Ethiopia.” </w:t>
      </w:r>
      <w:r>
        <w:rPr>
          <w:i/>
          <w:iCs/>
        </w:rPr>
        <w:t>Science of The Total Environment</w:t>
      </w:r>
      <w:r>
        <w:t xml:space="preserve"> 609 (December): 77–91. </w:t>
      </w:r>
      <w:hyperlink r:id="rId84">
        <w:r>
          <w:rPr>
            <w:rStyle w:val="Hyperlink"/>
          </w:rPr>
          <w:t>https://doi.org/10.1016/j.scitotenv.2017.07.138</w:t>
        </w:r>
      </w:hyperlink>
      <w:r>
        <w:t>.</w:t>
      </w:r>
    </w:p>
    <w:p w14:paraId="48D2179E" w14:textId="77777777" w:rsidR="00FA2763" w:rsidRDefault="00000000">
      <w:pPr>
        <w:pStyle w:val="Bibliography"/>
      </w:pPr>
      <w:bookmarkStart w:id="166" w:name="ref-TharmeGlobal2003"/>
      <w:bookmarkEnd w:id="165"/>
      <w:r>
        <w:t xml:space="preserve">Tharme, R. E. 2003. “A Global Perspective on Environmental Flow Assessment: Emerging Trends in the Development and Application of Environmental Flow Methodologies for Rivers.” </w:t>
      </w:r>
      <w:r>
        <w:rPr>
          <w:i/>
          <w:iCs/>
        </w:rPr>
        <w:t>River Research and Applications</w:t>
      </w:r>
      <w:r>
        <w:t xml:space="preserve"> 19 (5-6): 397–441. </w:t>
      </w:r>
      <w:hyperlink r:id="rId85">
        <w:r>
          <w:rPr>
            <w:rStyle w:val="Hyperlink"/>
          </w:rPr>
          <w:t>https://doi.org/10.1002/rra.736</w:t>
        </w:r>
      </w:hyperlink>
      <w:r>
        <w:t>.</w:t>
      </w:r>
    </w:p>
    <w:p w14:paraId="3EE0DF2A" w14:textId="77777777" w:rsidR="00FA2763" w:rsidRDefault="00000000">
      <w:pPr>
        <w:pStyle w:val="Bibliography"/>
      </w:pPr>
      <w:bookmarkStart w:id="167" w:name="ref-TheRFoundationProject2025"/>
      <w:bookmarkEnd w:id="166"/>
      <w:r>
        <w:t>The R Foundation. 2025. “R: The R Project for Statistical Computing.” https://www.r-project.org/.</w:t>
      </w:r>
    </w:p>
    <w:p w14:paraId="53DE3522" w14:textId="77777777" w:rsidR="00FA2763" w:rsidRDefault="00000000">
      <w:pPr>
        <w:pStyle w:val="Bibliography"/>
      </w:pPr>
      <w:bookmarkStart w:id="168" w:name="ref-TolleyEtAlSensitivity2019"/>
      <w:bookmarkEnd w:id="167"/>
      <w:r>
        <w:t xml:space="preserve">Tolley, D., L. Foglia, and T. Harter. 2019. “Sensitivity Analysis and Calibration of an Integrated Hydrologic Model in an Irrigated Agricultural Basin With a Groundwater-Dependent Ecosystem.” </w:t>
      </w:r>
      <w:r>
        <w:rPr>
          <w:i/>
          <w:iCs/>
        </w:rPr>
        <w:t>Water Resources Research</w:t>
      </w:r>
      <w:r>
        <w:t xml:space="preserve"> 55 (9): 7876–7901. </w:t>
      </w:r>
      <w:hyperlink r:id="rId86">
        <w:r>
          <w:rPr>
            <w:rStyle w:val="Hyperlink"/>
          </w:rPr>
          <w:t>https://doi.org/10.1029/2018WR024209</w:t>
        </w:r>
      </w:hyperlink>
      <w:r>
        <w:t>.</w:t>
      </w:r>
    </w:p>
    <w:p w14:paraId="0EA94241" w14:textId="77777777" w:rsidR="00FA2763" w:rsidRDefault="00000000">
      <w:pPr>
        <w:pStyle w:val="Bibliography"/>
      </w:pPr>
      <w:bookmarkStart w:id="169" w:name="ref-TredennickEtAlPractical2021"/>
      <w:bookmarkEnd w:id="168"/>
      <w:r>
        <w:t xml:space="preserve">Tredennick, Andrew T., Giles Hooker, Stephen P. Ellner, and Peter B. Adler. 2021. “A Practical Guide to Selecting Models for Exploration, Inference, and Prediction in Ecology.” </w:t>
      </w:r>
      <w:r>
        <w:rPr>
          <w:i/>
          <w:iCs/>
        </w:rPr>
        <w:t>Ecology</w:t>
      </w:r>
      <w:r>
        <w:t xml:space="preserve"> 102 (6): e03336. </w:t>
      </w:r>
      <w:hyperlink r:id="rId87">
        <w:r>
          <w:rPr>
            <w:rStyle w:val="Hyperlink"/>
          </w:rPr>
          <w:t>https://doi.org/10.1002/ecy.3336</w:t>
        </w:r>
      </w:hyperlink>
      <w:r>
        <w:t>.</w:t>
      </w:r>
    </w:p>
    <w:p w14:paraId="0E5F767B" w14:textId="77777777" w:rsidR="00FA2763" w:rsidRDefault="00000000">
      <w:pPr>
        <w:pStyle w:val="Bibliography"/>
      </w:pPr>
      <w:bookmarkStart w:id="170" w:name="ref-TurnerStewardsonHydrologic2014"/>
      <w:bookmarkEnd w:id="169"/>
      <w:r>
        <w:t xml:space="preserve">Turner, Margot, and Michael Stewardson. 2014. “Hydrologic Indicators of Hydraulic Conditions That Drive Flow–Biota Relationships.” </w:t>
      </w:r>
      <w:r>
        <w:rPr>
          <w:i/>
          <w:iCs/>
        </w:rPr>
        <w:t>Hydrological Sciences Journal</w:t>
      </w:r>
      <w:r>
        <w:t xml:space="preserve"> 59 (3-4): 659–72. </w:t>
      </w:r>
      <w:hyperlink r:id="rId88">
        <w:r>
          <w:rPr>
            <w:rStyle w:val="Hyperlink"/>
          </w:rPr>
          <w:t>https://doi.org/10.1080/02626667.2014.896997</w:t>
        </w:r>
      </w:hyperlink>
      <w:r>
        <w:t>.</w:t>
      </w:r>
    </w:p>
    <w:p w14:paraId="7F510F5E" w14:textId="77777777" w:rsidR="00FA2763" w:rsidRDefault="00000000">
      <w:pPr>
        <w:pStyle w:val="Bibliography"/>
      </w:pPr>
      <w:bookmarkStart w:id="171" w:name="ref-VanKirkNamanRelative2008"/>
      <w:bookmarkEnd w:id="170"/>
      <w:r>
        <w:lastRenderedPageBreak/>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9">
        <w:r>
          <w:rPr>
            <w:rStyle w:val="Hyperlink"/>
          </w:rPr>
          <w:t>https://doi.org/10.1111/j.1752-1688.2008.00212.x</w:t>
        </w:r>
      </w:hyperlink>
      <w:r>
        <w:t>.</w:t>
      </w:r>
    </w:p>
    <w:p w14:paraId="63C77C50" w14:textId="77777777" w:rsidR="00FA2763" w:rsidRDefault="00000000">
      <w:pPr>
        <w:pStyle w:val="Bibliography"/>
      </w:pPr>
      <w:bookmarkStart w:id="172" w:name="ref-WainwrightEtAlCCIEA2013"/>
      <w:bookmarkEnd w:id="171"/>
      <w:r>
        <w:t>Wainwright, Thomas C, Thomas H Williams, Kurt L Fresh, and Brian K Wells. 2013. “CCIEA PHASE II REPORT: ECOSYSTEM COMPONENTS, FISHERIES AND PROTECTED SPECIES - SALMON: Chinook and Coho Salmon.” National Marine Fisheries Service.</w:t>
      </w:r>
    </w:p>
    <w:p w14:paraId="76F8E9F1" w14:textId="77777777" w:rsidR="00FA2763" w:rsidRDefault="00000000">
      <w:pPr>
        <w:pStyle w:val="Bibliography"/>
      </w:pPr>
      <w:bookmarkStart w:id="173" w:name="ref-WardEtAlLeveraging2024"/>
      <w:bookmarkEnd w:id="172"/>
      <w:r>
        <w:t xml:space="preserve">Ward, Eric J., Mary E. Hunsicker, Kristin N. Marshall, Kiva L. Oken, Brice X. Semmens, John C. Field, Melissa A. Haltuch, et al. 2024. “Leveraging Ecological Indicators to Improve Short Term Forecasts of Fish Recruitment.” </w:t>
      </w:r>
      <w:r>
        <w:rPr>
          <w:i/>
          <w:iCs/>
        </w:rPr>
        <w:t>Fish and Fisheries</w:t>
      </w:r>
      <w:r>
        <w:t xml:space="preserve"> 25 (6): 895–909. </w:t>
      </w:r>
      <w:hyperlink r:id="rId90">
        <w:r>
          <w:rPr>
            <w:rStyle w:val="Hyperlink"/>
          </w:rPr>
          <w:t>https://doi.org/10.1111/faf.12850</w:t>
        </w:r>
      </w:hyperlink>
      <w:r>
        <w:t>.</w:t>
      </w:r>
    </w:p>
    <w:p w14:paraId="4633BD6F" w14:textId="77777777" w:rsidR="00FA2763" w:rsidRDefault="00000000">
      <w:pPr>
        <w:pStyle w:val="Bibliography"/>
      </w:pPr>
      <w:bookmarkStart w:id="174" w:name="ref-WebbEtAlAdaptive2018"/>
      <w:bookmarkEnd w:id="173"/>
      <w:r>
        <w:t xml:space="preserve">Webb, J. Angus, Robyn J. Watts, Catherine Allan, and John C. Conallin. 2018. “Adaptive Management of Environmental Flows.” </w:t>
      </w:r>
      <w:r>
        <w:rPr>
          <w:i/>
          <w:iCs/>
        </w:rPr>
        <w:t>Environmental Management</w:t>
      </w:r>
      <w:r>
        <w:t xml:space="preserve"> 61 (3): 339–46. </w:t>
      </w:r>
      <w:hyperlink r:id="rId91">
        <w:r>
          <w:rPr>
            <w:rStyle w:val="Hyperlink"/>
          </w:rPr>
          <w:t>https://doi.org/10.1007/s00267-017-0981-6</w:t>
        </w:r>
      </w:hyperlink>
      <w:r>
        <w:t>.</w:t>
      </w:r>
    </w:p>
    <w:p w14:paraId="49F720F8" w14:textId="77777777" w:rsidR="00FA2763" w:rsidRDefault="00000000">
      <w:pPr>
        <w:pStyle w:val="Bibliography"/>
      </w:pPr>
      <w:bookmarkStart w:id="175" w:name="ref-WheelerEtAlStates2018"/>
      <w:bookmarkEnd w:id="174"/>
      <w:r>
        <w:t xml:space="preserve">Wheeler, Kit, Seth J. Wenger, and Mary C. Freeman. 2018. “States and Rates: Complementary Approaches to Developing Flow-Ecology Relationships.” </w:t>
      </w:r>
      <w:r>
        <w:rPr>
          <w:i/>
          <w:iCs/>
        </w:rPr>
        <w:t>Freshwater Biology</w:t>
      </w:r>
      <w:r>
        <w:t xml:space="preserve"> 63 (8): 906–16. </w:t>
      </w:r>
      <w:hyperlink r:id="rId92">
        <w:r>
          <w:rPr>
            <w:rStyle w:val="Hyperlink"/>
          </w:rPr>
          <w:t>https://doi.org/10.1111/fwb.13001</w:t>
        </w:r>
      </w:hyperlink>
      <w:r>
        <w:t>.</w:t>
      </w:r>
    </w:p>
    <w:p w14:paraId="28B8952C" w14:textId="77777777" w:rsidR="00FA2763" w:rsidRDefault="00000000">
      <w:pPr>
        <w:pStyle w:val="Bibliography"/>
      </w:pPr>
      <w:bookmarkStart w:id="176" w:name="ref-WhiteEtAlMacroinvertebrate2018"/>
      <w:bookmarkEnd w:id="175"/>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(January): 1514–26. </w:t>
      </w:r>
      <w:hyperlink r:id="rId93">
        <w:r>
          <w:rPr>
            <w:rStyle w:val="Hyperlink"/>
          </w:rPr>
          <w:t>https://doi.org/10.1016/j.scitotenv.2017.06.081</w:t>
        </w:r>
      </w:hyperlink>
      <w:r>
        <w:t>.</w:t>
      </w:r>
    </w:p>
    <w:p w14:paraId="4C3F92F9" w14:textId="77777777" w:rsidR="00FA2763" w:rsidRDefault="00000000">
      <w:pPr>
        <w:pStyle w:val="Bibliography"/>
      </w:pPr>
      <w:bookmarkStart w:id="177" w:name="ref-YaoEtAlIdentifying2021"/>
      <w:bookmarkEnd w:id="176"/>
      <w:r>
        <w:t xml:space="preserve">Yao, Weiwei, Ruidong An, Guoan Yu, Jia Li, and Xiaoyi Ma. 2021. “Identifying Fish Ecological Risk Patterns Based on the Effects of Long-Term Dam Operation Schemes.” </w:t>
      </w:r>
      <w:r>
        <w:rPr>
          <w:i/>
          <w:iCs/>
        </w:rPr>
        <w:t>Ecological Engineering</w:t>
      </w:r>
      <w:r>
        <w:t xml:space="preserve"> 159 (January): 106102. </w:t>
      </w:r>
      <w:hyperlink r:id="rId94">
        <w:r>
          <w:rPr>
            <w:rStyle w:val="Hyperlink"/>
          </w:rPr>
          <w:t>https://doi.org/10.1016/j.ecoleng.2020.106102</w:t>
        </w:r>
      </w:hyperlink>
      <w:r>
        <w:t>.</w:t>
      </w:r>
    </w:p>
    <w:p w14:paraId="3DF63A11" w14:textId="77777777" w:rsidR="00FA2763" w:rsidRDefault="00000000">
      <w:pPr>
        <w:pStyle w:val="Bibliography"/>
      </w:pPr>
      <w:bookmarkStart w:id="178" w:name="ref-YarnellEtAlFunctional2015"/>
      <w:bookmarkEnd w:id="177"/>
      <w:r>
        <w:t xml:space="preserve">Yarnell, Sarah M., Geoffrey E. Petts, John C. Schmidt, Alison A. Whipple, Erin E. Beller, Clifford N. Dahm, Peter Goodwin, and Joshua H. Viers. 2015. “Functional Flows in Modified Riverscapes: Hydrographs, Habitats and Opportunities.” </w:t>
      </w:r>
      <w:r>
        <w:rPr>
          <w:i/>
          <w:iCs/>
        </w:rPr>
        <w:t>BioScience</w:t>
      </w:r>
      <w:r>
        <w:t xml:space="preserve"> 65 (10): 963–72. </w:t>
      </w:r>
      <w:hyperlink r:id="rId95">
        <w:r>
          <w:rPr>
            <w:rStyle w:val="Hyperlink"/>
          </w:rPr>
          <w:t>https://doi.org/10.1093/biosci/biv102</w:t>
        </w:r>
      </w:hyperlink>
      <w:r>
        <w:t>.</w:t>
      </w:r>
    </w:p>
    <w:p w14:paraId="2A1E6F53" w14:textId="77777777" w:rsidR="00FA2763" w:rsidRDefault="00000000">
      <w:pPr>
        <w:pStyle w:val="Bibliography"/>
      </w:pPr>
      <w:bookmarkStart w:id="179" w:name="ref-YarnellEtAlFunctional2020"/>
      <w:bookmarkEnd w:id="17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6">
        <w:r>
          <w:rPr>
            <w:rStyle w:val="Hyperlink"/>
          </w:rPr>
          <w:t>https://doi.org/10.1002/rra.3575</w:t>
        </w:r>
      </w:hyperlink>
      <w:r>
        <w:t>.</w:t>
      </w:r>
    </w:p>
    <w:p w14:paraId="6CA19220" w14:textId="77777777" w:rsidR="00FA2763" w:rsidRDefault="00000000">
      <w:pPr>
        <w:pStyle w:val="Bibliography"/>
      </w:pPr>
      <w:bookmarkStart w:id="180" w:name="ref-YokelScott2011"/>
      <w:bookmarkEnd w:id="179"/>
      <w:r>
        <w:t>Yokel, Danielle. 2011. “Scott River Adult Coho Spawning Ground Surveys 2010-2011 Season.” Etna, CA: Siskiyou Resource Conservation District.</w:t>
      </w:r>
    </w:p>
    <w:p w14:paraId="0D6FC0B3" w14:textId="77777777" w:rsidR="00FA2763" w:rsidRDefault="00000000">
      <w:pPr>
        <w:pStyle w:val="Bibliography"/>
      </w:pPr>
      <w:bookmarkStart w:id="181" w:name="ref-YokelScott2013"/>
      <w:bookmarkEnd w:id="180"/>
      <w:r>
        <w:lastRenderedPageBreak/>
        <w:t>———. 2013. “Scott River Adult Coho Spawning Ground Surveys 2012-2013 Season.” Etna, CA: Siskiyou Resource Conservation District.</w:t>
      </w:r>
    </w:p>
    <w:p w14:paraId="13405C3C" w14:textId="77777777" w:rsidR="00FA2763" w:rsidRDefault="00000000">
      <w:pPr>
        <w:pStyle w:val="Bibliography"/>
      </w:pPr>
      <w:bookmarkStart w:id="182" w:name="ref-YokelScott2014"/>
      <w:bookmarkEnd w:id="181"/>
      <w:r>
        <w:t>———. 2014. “Scott River Adult Coho Spawning Ground Surveys 2013-2014 Season.” Etna, CA: Siskiyou Resource Conservation District.</w:t>
      </w:r>
    </w:p>
    <w:p w14:paraId="271F2F08" w14:textId="77777777" w:rsidR="00FA2763" w:rsidRDefault="00000000">
      <w:pPr>
        <w:pStyle w:val="Bibliography"/>
      </w:pPr>
      <w:bookmarkStart w:id="183" w:name="ref-YokelEtAlScott2018"/>
      <w:bookmarkEnd w:id="182"/>
      <w:r>
        <w:t>Yokel, Erich, Shari Witmore, Betsy Stapleton, Charnna Gilmore, and Michael M Pollock. 2018. “Scott River Beaver Dam Analogue Coho Salmon Habitat Restoration Program 2017 Monitoring Report.” Etna, CA: Scott River Watershed Council.</w:t>
      </w:r>
      <w:bookmarkEnd w:id="58"/>
      <w:bookmarkEnd w:id="60"/>
      <w:bookmarkEnd w:id="183"/>
    </w:p>
    <w:sectPr w:rsidR="00FA276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110511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20B4E3E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1DF24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4"/>
    <w:multiLevelType w:val="multilevel"/>
    <w:tmpl w:val="EEA0EFFC"/>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221449844">
    <w:abstractNumId w:val="0"/>
  </w:num>
  <w:num w:numId="2" w16cid:durableId="1245383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36137272">
    <w:abstractNumId w:val="1"/>
  </w:num>
  <w:num w:numId="4" w16cid:durableId="6649407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47216062">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16cid:durableId="1689867076">
    <w:abstractNumId w:val="1"/>
  </w:num>
  <w:num w:numId="7" w16cid:durableId="274288500">
    <w:abstractNumId w:val="1"/>
  </w:num>
  <w:num w:numId="8" w16cid:durableId="317003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763"/>
    <w:rsid w:val="002F2B5B"/>
    <w:rsid w:val="00CB1B61"/>
    <w:rsid w:val="00FA2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CD607"/>
  <w15:docId w15:val="{CFA09436-58CB-4BC9-B07E-E6D1364FC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3001" TargetMode="External"/><Relationship Id="rId21" Type="http://schemas.openxmlformats.org/officeDocument/2006/relationships/hyperlink" Target="https://doi.org/10.1002/eco.1396" TargetMode="External"/><Relationship Id="rId42" Type="http://schemas.openxmlformats.org/officeDocument/2006/relationships/hyperlink" Target="https://doi.org/10.1016/j.quaint.2015.02.032" TargetMode="External"/><Relationship Id="rId47" Type="http://schemas.openxmlformats.org/officeDocument/2006/relationships/hyperlink" Target="https://doi.org/10.1127/fal/2018/1177" TargetMode="External"/><Relationship Id="rId63" Type="http://schemas.openxmlformats.org/officeDocument/2006/relationships/hyperlink" Target="https://doi.org/10.3389/fenvs.2021.790667" TargetMode="External"/><Relationship Id="rId68" Type="http://schemas.openxmlformats.org/officeDocument/2006/relationships/hyperlink" Target="https://doi.org/10.1111/j.1365-2427.2009.02272.x" TargetMode="External"/><Relationship Id="rId84" Type="http://schemas.openxmlformats.org/officeDocument/2006/relationships/hyperlink" Target="https://doi.org/10.1016/j.scitotenv.2017.07.138" TargetMode="External"/><Relationship Id="rId89" Type="http://schemas.openxmlformats.org/officeDocument/2006/relationships/hyperlink" Target="https://doi.org/10.1111/j.1752-1688.2008.00212.x" TargetMode="External"/><Relationship Id="rId16" Type="http://schemas.openxmlformats.org/officeDocument/2006/relationships/hyperlink" Target="https://doi.org/10.1890/1540-9295(2006)4%5b309:IFNISA%5d2.0.CO;2" TargetMode="External"/><Relationship Id="rId11" Type="http://schemas.openxmlformats.org/officeDocument/2006/relationships/image" Target="media/image7.png"/><Relationship Id="rId32" Type="http://schemas.openxmlformats.org/officeDocument/2006/relationships/hyperlink" Target="https://doi.org/10.1111/1752-1688.12845" TargetMode="External"/><Relationship Id="rId37" Type="http://schemas.openxmlformats.org/officeDocument/2006/relationships/hyperlink" Target="https://doi.org/10.1016/j.ecohyd.2019.07.003" TargetMode="External"/><Relationship Id="rId53" Type="http://schemas.openxmlformats.org/officeDocument/2006/relationships/hyperlink" Target="https://doi.org/10.1016/j.ecolind.2023.109989" TargetMode="External"/><Relationship Id="rId58" Type="http://schemas.openxmlformats.org/officeDocument/2006/relationships/hyperlink" Target="https://doi.org/10.1002/rra.1120" TargetMode="External"/><Relationship Id="rId74" Type="http://schemas.openxmlformats.org/officeDocument/2006/relationships/hyperlink" Target="https://doi.org/10.1890/1540-9295(2005)003%5b0038:RAPAEI%5d2.0.CO;2" TargetMode="External"/><Relationship Id="rId79" Type="http://schemas.openxmlformats.org/officeDocument/2006/relationships/hyperlink" Target="https://doi.org/10.1007/s00267-012-9864-z" TargetMode="External"/><Relationship Id="rId5" Type="http://schemas.openxmlformats.org/officeDocument/2006/relationships/image" Target="media/image1.png"/><Relationship Id="rId90" Type="http://schemas.openxmlformats.org/officeDocument/2006/relationships/hyperlink" Target="https://doi.org/10.1111/faf.12850" TargetMode="External"/><Relationship Id="rId95" Type="http://schemas.openxmlformats.org/officeDocument/2006/relationships/hyperlink" Target="https://doi.org/10.1093/biosci/biv102" TargetMode="External"/><Relationship Id="rId22" Type="http://schemas.openxmlformats.org/officeDocument/2006/relationships/hyperlink" Target="https://doi.org/10.1007/s11160-016-9432-3" TargetMode="External"/><Relationship Id="rId27" Type="http://schemas.openxmlformats.org/officeDocument/2006/relationships/hyperlink" Target="https://doi.org/10.1007/s00267-002-2737-0" TargetMode="External"/><Relationship Id="rId43" Type="http://schemas.openxmlformats.org/officeDocument/2006/relationships/hyperlink" Target="https://doi.org/10.1111/fwb.13270" TargetMode="External"/><Relationship Id="rId48" Type="http://schemas.openxmlformats.org/officeDocument/2006/relationships/hyperlink" Target="https://doi.org/10.1525/bio.2011.61.12.5" TargetMode="External"/><Relationship Id="rId64" Type="http://schemas.openxmlformats.org/officeDocument/2006/relationships/hyperlink" Target="https://doi.org/10.1016/j.ecocom.2016.12.005" TargetMode="External"/><Relationship Id="rId69" Type="http://schemas.openxmlformats.org/officeDocument/2006/relationships/hyperlink" Target="https://doi.org/10.1016/j.ecohyd.2016.08.001" TargetMode="External"/><Relationship Id="rId80" Type="http://schemas.openxmlformats.org/officeDocument/2006/relationships/hyperlink" Target="https://doi.org/10.1002/eco.1909" TargetMode="External"/><Relationship Id="rId85" Type="http://schemas.openxmlformats.org/officeDocument/2006/relationships/hyperlink" Target="https://doi.org/10.1002/rra.73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02/eco.143" TargetMode="External"/><Relationship Id="rId25" Type="http://schemas.openxmlformats.org/officeDocument/2006/relationships/hyperlink" Target="https://doi.org/10.1577/1548-8675(1994)014%3c0237:HDACSO%3e2.3.CO;2" TargetMode="External"/><Relationship Id="rId33" Type="http://schemas.openxmlformats.org/officeDocument/2006/relationships/hyperlink" Target="https://doi.org/10.1073/pnas.1710231115" TargetMode="External"/><Relationship Id="rId38" Type="http://schemas.openxmlformats.org/officeDocument/2006/relationships/hyperlink" Target="https://doi.org/10.1002/eco.1354" TargetMode="External"/><Relationship Id="rId46" Type="http://schemas.openxmlformats.org/officeDocument/2006/relationships/hyperlink" Target="https://doi.org/10.1577/1548-8675(2003)023%3c0001:DOFPFF%3e2.0.CO;2" TargetMode="External"/><Relationship Id="rId59" Type="http://schemas.openxmlformats.org/officeDocument/2006/relationships/hyperlink" Target="https://doi.org/10.1002/rra.933" TargetMode="External"/><Relationship Id="rId67" Type="http://schemas.openxmlformats.org/officeDocument/2006/relationships/hyperlink" Target="https://doi.org/10.1111/j.1365-2427.2009.02204.x" TargetMode="External"/><Relationship Id="rId20" Type="http://schemas.openxmlformats.org/officeDocument/2006/relationships/hyperlink" Target="https://doi.org/10.2307/1446234" TargetMode="External"/><Relationship Id="rId41" Type="http://schemas.openxmlformats.org/officeDocument/2006/relationships/hyperlink" Target="https://doi.org/10.1002/ecs2.4660" TargetMode="External"/><Relationship Id="rId54" Type="http://schemas.openxmlformats.org/officeDocument/2006/relationships/hyperlink" Target="https://doi.org/10.1111/fwb.13062" TargetMode="External"/><Relationship Id="rId62" Type="http://schemas.openxmlformats.org/officeDocument/2006/relationships/hyperlink" Target="https://doi.org/10.1098/rspl.1895.0041" TargetMode="External"/><Relationship Id="rId70" Type="http://schemas.openxmlformats.org/officeDocument/2006/relationships/hyperlink" Target="https://doi.org/10.1002/bjs.10895" TargetMode="External"/><Relationship Id="rId75" Type="http://schemas.openxmlformats.org/officeDocument/2006/relationships/hyperlink" Target="https://doi.org/10.1577/T01-126" TargetMode="External"/><Relationship Id="rId83" Type="http://schemas.openxmlformats.org/officeDocument/2006/relationships/hyperlink" Target="https://www.jstor.org/stable/1600079" TargetMode="External"/><Relationship Id="rId88" Type="http://schemas.openxmlformats.org/officeDocument/2006/relationships/hyperlink" Target="https://doi.org/10.1080/02626667.2014.896997" TargetMode="External"/><Relationship Id="rId91" Type="http://schemas.openxmlformats.org/officeDocument/2006/relationships/hyperlink" Target="https://doi.org/10.1007/s00267-017-0981-6" TargetMode="External"/><Relationship Id="rId96" Type="http://schemas.openxmlformats.org/officeDocument/2006/relationships/hyperlink" Target="https://doi.org/10.1002/rra.3575"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doi.org/10.1016/j.ecohyd.2017.01.002" TargetMode="External"/><Relationship Id="rId23" Type="http://schemas.openxmlformats.org/officeDocument/2006/relationships/hyperlink" Target="https://doi.org/10.1016/j.scitotenv.2021.149721" TargetMode="External"/><Relationship Id="rId28" Type="http://schemas.openxmlformats.org/officeDocument/2006/relationships/hyperlink" Target="https://doi.org/10.3390/w9030196" TargetMode="External"/><Relationship Id="rId36" Type="http://schemas.openxmlformats.org/officeDocument/2006/relationships/hyperlink" Target="https://doi.org/10.18637/jss.v033.i01" TargetMode="External"/><Relationship Id="rId49" Type="http://schemas.openxmlformats.org/officeDocument/2006/relationships/hyperlink" Target="https://doi.org/10.5194/hess-28-691-2024" TargetMode="External"/><Relationship Id="rId57" Type="http://schemas.openxmlformats.org/officeDocument/2006/relationships/hyperlink" Target="https://doi.org/10.1016/j.scitotenv.2019.133774" TargetMode="External"/><Relationship Id="rId10" Type="http://schemas.openxmlformats.org/officeDocument/2006/relationships/image" Target="media/image6.png"/><Relationship Id="rId31" Type="http://schemas.openxmlformats.org/officeDocument/2006/relationships/hyperlink" Target="https://doi.org/10.1111/ele.14070" TargetMode="External"/><Relationship Id="rId44" Type="http://schemas.openxmlformats.org/officeDocument/2006/relationships/hyperlink" Target="https://doi.org/10.1016/j.envsoft.2016.06.028" TargetMode="External"/><Relationship Id="rId52" Type="http://schemas.openxmlformats.org/officeDocument/2006/relationships/hyperlink" Target="https://doi.org/10.1029/2020WR028496" TargetMode="External"/><Relationship Id="rId60" Type="http://schemas.openxmlformats.org/officeDocument/2006/relationships/hyperlink" Target="https://doi.org/10.1002/rra.2709" TargetMode="External"/><Relationship Id="rId65" Type="http://schemas.openxmlformats.org/officeDocument/2006/relationships/hyperlink" Target="https://doi.org/10.1016/j.jenvman.2016.03.015" TargetMode="External"/><Relationship Id="rId73" Type="http://schemas.openxmlformats.org/officeDocument/2006/relationships/hyperlink" Target="https://doi.org/10.1111/j.1365-2427.2008.01987.x" TargetMode="External"/><Relationship Id="rId78" Type="http://schemas.openxmlformats.org/officeDocument/2006/relationships/hyperlink" Target="https://doi.org/10.1890/14-2003.1" TargetMode="External"/><Relationship Id="rId81" Type="http://schemas.openxmlformats.org/officeDocument/2006/relationships/hyperlink" Target="https://doi.org/10.1002/eco.1745"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16/j.ecoleng.2020.106102"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oi.org/10.1016/j.ecolmodel.2021.109604" TargetMode="External"/><Relationship Id="rId18" Type="http://schemas.openxmlformats.org/officeDocument/2006/relationships/hyperlink" Target="https://doi.org/10.1002/rra.2831" TargetMode="External"/><Relationship Id="rId39" Type="http://schemas.openxmlformats.org/officeDocument/2006/relationships/hyperlink" Target="https://doi.org/10.1016/j.ecohyd.2020.02.002" TargetMode="External"/><Relationship Id="rId34" Type="http://schemas.openxmlformats.org/officeDocument/2006/relationships/hyperlink" Target="https://doi.org/10.1111/j.1600-0587.2012.07348.x" TargetMode="External"/><Relationship Id="rId50" Type="http://schemas.openxmlformats.org/officeDocument/2006/relationships/hyperlink" Target="https://doi.org/10.1111/fwb.12324" TargetMode="External"/><Relationship Id="rId55" Type="http://schemas.openxmlformats.org/officeDocument/2006/relationships/hyperlink" Target="https://doi.org/10.1890/14-0247.1" TargetMode="External"/><Relationship Id="rId76" Type="http://schemas.openxmlformats.org/officeDocument/2006/relationships/hyperlink" Target="https://doi.org/10.1111/fwb.12948" TargetMode="External"/><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016/j.ecolmodel.2005.10.003" TargetMode="External"/><Relationship Id="rId92" Type="http://schemas.openxmlformats.org/officeDocument/2006/relationships/hyperlink" Target="https://doi.org/10.1111/fwb.13001" TargetMode="External"/><Relationship Id="rId2" Type="http://schemas.openxmlformats.org/officeDocument/2006/relationships/styles" Target="styles.xml"/><Relationship Id="rId29" Type="http://schemas.openxmlformats.org/officeDocument/2006/relationships/hyperlink" Target="https://doi.org/10.1111/ddi.12225" TargetMode="External"/><Relationship Id="rId24" Type="http://schemas.openxmlformats.org/officeDocument/2006/relationships/hyperlink" Target="https://doi.org/10.1002/rra.3191" TargetMode="External"/><Relationship Id="rId40" Type="http://schemas.openxmlformats.org/officeDocument/2006/relationships/hyperlink" Target="https://doi.org/10.1111/fwb.13048" TargetMode="External"/><Relationship Id="rId45" Type="http://schemas.openxmlformats.org/officeDocument/2006/relationships/hyperlink" Target="https://doi.org/10.1016/j.ecolmodel.2013.11.007" TargetMode="External"/><Relationship Id="rId66" Type="http://schemas.openxmlformats.org/officeDocument/2006/relationships/hyperlink" Target="https://doi.org/10.2307/1313099" TargetMode="External"/><Relationship Id="rId87" Type="http://schemas.openxmlformats.org/officeDocument/2006/relationships/hyperlink" Target="https://doi.org/10.1002/ecy.3336" TargetMode="External"/><Relationship Id="rId61" Type="http://schemas.openxmlformats.org/officeDocument/2006/relationships/hyperlink" Target="https://doi.org/10.1016/j.jhydrol.2020.124787" TargetMode="External"/><Relationship Id="rId82" Type="http://schemas.openxmlformats.org/officeDocument/2006/relationships/hyperlink" Target="https://doi.org/10.1111/j.1095-8649.2011.03072.x" TargetMode="External"/><Relationship Id="rId19" Type="http://schemas.openxmlformats.org/officeDocument/2006/relationships/hyperlink" Target="https://doi.org/10.1002/eco.1379" TargetMode="External"/><Relationship Id="rId14" Type="http://schemas.openxmlformats.org/officeDocument/2006/relationships/hyperlink" Target="https://doi.org/10.1890/130134" TargetMode="External"/><Relationship Id="rId30" Type="http://schemas.openxmlformats.org/officeDocument/2006/relationships/hyperlink" Target="https://doi.org/10.1016/j.ecohyd.2016.12.002" TargetMode="External"/><Relationship Id="rId35" Type="http://schemas.openxmlformats.org/officeDocument/2006/relationships/hyperlink" Target="https://doi.org/10.3733/ca.v054n06p46" TargetMode="External"/><Relationship Id="rId56" Type="http://schemas.openxmlformats.org/officeDocument/2006/relationships/hyperlink" Target="https://doi.org/10.1007/s00267-013-0055-3" TargetMode="External"/><Relationship Id="rId77" Type="http://schemas.openxmlformats.org/officeDocument/2006/relationships/hyperlink" Target="https://doi.org/10.1111/1752-1688.12965" TargetMode="External"/><Relationship Id="rId8" Type="http://schemas.openxmlformats.org/officeDocument/2006/relationships/image" Target="media/image4.png"/><Relationship Id="rId51" Type="http://schemas.openxmlformats.org/officeDocument/2006/relationships/hyperlink" Target="https://doi.org/10.1002/rra.1274" TargetMode="External"/><Relationship Id="rId72" Type="http://schemas.openxmlformats.org/officeDocument/2006/relationships/hyperlink" Target="https://doi.org/10.1002/rra.892" TargetMode="External"/><Relationship Id="rId93" Type="http://schemas.openxmlformats.org/officeDocument/2006/relationships/hyperlink" Target="https://doi.org/10.1016/j.scitotenv.2017.06.081"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49</Pages>
  <Words>16586</Words>
  <Characters>94544</Characters>
  <Application>Microsoft Office Word</Application>
  <DocSecurity>0</DocSecurity>
  <Lines>787</Lines>
  <Paragraphs>221</Paragraphs>
  <ScaleCrop>false</ScaleCrop>
  <Company/>
  <LinksUpToDate>false</LinksUpToDate>
  <CharactersWithSpaces>110909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cp:lastModifiedBy>Kouba, Claire</cp:lastModifiedBy>
  <cp:revision>2</cp:revision>
  <dcterms:created xsi:type="dcterms:W3CDTF">2025-05-28T18:43:00Z</dcterms:created>
  <dcterms:modified xsi:type="dcterms:W3CDTF">2025-05-28T18:43:00Z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June 2025</vt:lpwstr>
  </property>
  <property fmtid="{D5CDD505-2E9C-101B-9397-08002B2CF9AE}" pid="4" name="output">
    <vt:lpwstr/>
  </property>
</Properties>
</file>