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37.png" ContentType="image/png"/>
  <Override PartName="/word/media/rId47.png" ContentType="image/png"/>
  <Override PartName="/word/media/rId52.png" ContentType="image/png"/>
  <Override PartName="/word/media/rId6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w:t>
      </w: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r>
        <w:t xml:space="preserve">”</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6" w:name="X36fa6955ee881a3061f3114fd02206899c105b3"/>
    <w:p>
      <w:pPr>
        <w:pStyle w:val="Heading1"/>
      </w:pPr>
      <w:r>
        <w:rPr>
          <w:rStyle w:val="SectionNumber"/>
        </w:rPr>
        <w:t xml:space="preserve">1</w:t>
      </w:r>
      <w:r>
        <w:tab/>
      </w:r>
      <w:r>
        <w:t xml:space="preserve">Scott River watershed setting and water use</w:t>
      </w:r>
    </w:p>
    <w:bookmarkStart w:id="24" w:name="geography-climate-and-hydrology"/>
    <w:p>
      <w:pPr>
        <w:pStyle w:val="Heading2"/>
      </w:pPr>
      <w:r>
        <w:rPr>
          <w:rStyle w:val="SectionNumber"/>
        </w:rPr>
        <w:t xml:space="preserve">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1" name="Picture"/>
            <a:graphic>
              <a:graphicData uri="http://schemas.openxmlformats.org/drawingml/2006/picture">
                <pic:pic>
                  <pic:nvPicPr>
                    <pic:cNvPr descr="Graphics%20and%20Supplements/Figure%20100.png" id="22" name="Picture"/>
                    <pic:cNvPicPr>
                      <a:picLocks noChangeArrowheads="1" noChangeAspect="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3" w:name="fig:fjFlowFigure"/>
      <w:bookmarkEnd w:id="23"/>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4"/>
    <w:bookmarkStart w:id="25" w:name="water-uses-and-management-objectives"/>
    <w:p>
      <w:pPr>
        <w:pStyle w:val="Heading2"/>
      </w:pPr>
      <w:r>
        <w:rPr>
          <w:rStyle w:val="SectionNumber"/>
        </w:rPr>
        <w:t xml:space="preserve">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5"/>
    <w:bookmarkEnd w:id="26"/>
    <w:bookmarkStart w:id="29" w:name="X0bd3016bee80ab9702328ff78f59e4e0f8fa9fc"/>
    <w:p>
      <w:pPr>
        <w:pStyle w:val="Heading1"/>
      </w:pPr>
      <w:r>
        <w:rPr>
          <w:rStyle w:val="SectionNumber"/>
        </w:rPr>
        <w:t xml:space="preserve">2</w:t>
      </w:r>
      <w:r>
        <w:tab/>
      </w:r>
      <w:r>
        <w:t xml:space="preserve">Species of concern - coho and Chinook salmon</w:t>
      </w:r>
    </w:p>
    <w:bookmarkStart w:id="27" w:name="X136f33e79e427ef0f7f53ec015635d638b8a303"/>
    <w:p>
      <w:pPr>
        <w:pStyle w:val="Heading3"/>
      </w:pPr>
      <w:r>
        <w:rPr>
          <w:rStyle w:val="SectionNumber"/>
        </w:rPr>
        <w:t xml:space="preserve">2.0.1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7"/>
    <w:bookmarkStart w:id="28" w:name="X1f6deda8747bb62c369b257f1af857aca7ccbda"/>
    <w:p>
      <w:pPr>
        <w:pStyle w:val="Heading3"/>
      </w:pPr>
      <w:r>
        <w:rPr>
          <w:rStyle w:val="SectionNumber"/>
        </w:rPr>
        <w:t xml:space="preserve">2.0.2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8"/>
    <w:bookmarkEnd w:id="29"/>
    <w:bookmarkStart w:id="35" w:name="functional-flows-background"/>
    <w:p>
      <w:pPr>
        <w:pStyle w:val="Heading1"/>
      </w:pPr>
      <w:r>
        <w:rPr>
          <w:rStyle w:val="SectionNumber"/>
        </w:rPr>
        <w:t xml:space="preserve">3</w:t>
      </w:r>
      <w:r>
        <w:tab/>
      </w:r>
      <w:r>
        <w:t xml:space="preserve">Functional Flows Background</w:t>
      </w:r>
    </w:p>
    <w:p>
      <w:pPr>
        <w:pStyle w:val="TableCaption"/>
      </w:pPr>
      <w:bookmarkStart w:id="30" w:name="tab:funcFlowTermsTab"/>
      <w:bookmarkEnd w:id="30"/>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009989" cy="5932073"/>
            <wp:effectExtent b="0" l="0" r="0" t="0"/>
            <wp:docPr descr="Figure 2: Figure 2 from Yarnell et al., 2020. Illustration of five functional flow categories identified for a mixed rain-snowmelt runoff river in California." title="" id="32" name="Picture"/>
            <a:graphic>
              <a:graphicData uri="http://schemas.openxmlformats.org/drawingml/2006/picture">
                <pic:pic>
                  <pic:nvPicPr>
                    <pic:cNvPr descr="Graphics%20and%20Supplements/Figure%20101.png" id="33" name="Picture"/>
                    <pic:cNvPicPr>
                      <a:picLocks noChangeArrowheads="1" noChangeAspect="1"/>
                    </pic:cNvPicPr>
                  </pic:nvPicPr>
                  <pic:blipFill>
                    <a:blip r:embed="rId31"/>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bookmarkStart w:id="34" w:name="fig:fig2Yarnell2020"/>
      <w:bookmarkEnd w:id="34"/>
      <w:r>
        <w:t xml:space="preserve">Figure 2: Figure 2 from Yarnell et al., 2020. Illustration of five functional flow categories identified for a mixed rain-snowmelt runoff river in California.</w:t>
      </w:r>
    </w:p>
    <w:bookmarkEnd w:id="35"/>
    <w:bookmarkStart w:id="41" w:name="X4a0b1fd30caa3903d668a37fc55f7e74f86f272"/>
    <w:p>
      <w:pPr>
        <w:pStyle w:val="Heading1"/>
      </w:pPr>
      <w:r>
        <w:rPr>
          <w:rStyle w:val="SectionNumber"/>
        </w:rPr>
        <w:t xml:space="preserve">4</w:t>
      </w:r>
      <w:r>
        <w:tab/>
      </w:r>
      <w:r>
        <w:t xml:space="preserve">Hydrologic Metrics Designed for This Study</w:t>
      </w:r>
    </w:p>
    <w:p>
      <w:pPr>
        <w:pStyle w:val="TableCaption"/>
      </w:pPr>
      <w:bookmarkStart w:id="36" w:name="tab:customHydroMetricsTab"/>
      <w:bookmarkEnd w:id="36"/>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8" name="Picture"/>
            <a:graphic>
              <a:graphicData uri="http://schemas.openxmlformats.org/drawingml/2006/picture">
                <pic:pic>
                  <pic:nvPicPr>
                    <pic:cNvPr descr="Graphics%20and%20Supplements/Figure%20102.png" id="39"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0" w:name="fig:reconnectExplainerHydrograph"/>
      <w:bookmarkEnd w:id="40"/>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1"/>
    <w:bookmarkStart w:id="46" w:name="screening-predictors-for-collinearity"/>
    <w:p>
      <w:pPr>
        <w:pStyle w:val="Heading1"/>
      </w:pPr>
      <w:r>
        <w:rPr>
          <w:rStyle w:val="SectionNumber"/>
        </w:rPr>
        <w:t xml:space="preserve">5</w:t>
      </w:r>
      <w:r>
        <w:tab/>
      </w:r>
      <w:r>
        <w:t xml:space="preserve">Screening Predictors for Collinearity</w:t>
      </w:r>
    </w:p>
    <w:bookmarkStart w:id="42" w:name="groups-1-and-2"/>
    <w:p>
      <w:pPr>
        <w:pStyle w:val="Heading2"/>
      </w:pPr>
      <w:r>
        <w:rPr>
          <w:rStyle w:val="SectionNumber"/>
        </w:rPr>
        <w:t xml:space="preserve">5.1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2"/>
    <w:bookmarkStart w:id="43" w:name="group-3"/>
    <w:p>
      <w:pPr>
        <w:pStyle w:val="Heading2"/>
      </w:pPr>
      <w:r>
        <w:rPr>
          <w:rStyle w:val="SectionNumber"/>
        </w:rPr>
        <w:t xml:space="preserve">5.2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3"/>
    <w:bookmarkStart w:id="44" w:name="groups-4-and-5"/>
    <w:p>
      <w:pPr>
        <w:pStyle w:val="Heading2"/>
      </w:pPr>
      <w:r>
        <w:rPr>
          <w:rStyle w:val="SectionNumber"/>
        </w:rPr>
        <w:t xml:space="preserve">5.3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4"/>
    <w:bookmarkStart w:id="45" w:name="groups-6-and-7"/>
    <w:p>
      <w:pPr>
        <w:pStyle w:val="Heading2"/>
      </w:pPr>
      <w:r>
        <w:rPr>
          <w:rStyle w:val="SectionNumber"/>
        </w:rPr>
        <w:t xml:space="preserve">5.4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5"/>
    <w:bookmarkEnd w:id="46"/>
    <w:bookmarkStart w:id="51" w:name="ecological-data-features"/>
    <w:p>
      <w:pPr>
        <w:pStyle w:val="Heading1"/>
      </w:pPr>
      <w:r>
        <w:rPr>
          <w:rStyle w:val="SectionNumber"/>
        </w:rPr>
        <w:t xml:space="preserve">6</w:t>
      </w:r>
      <w:r>
        <w:tab/>
      </w:r>
      <w:r>
        <w:t xml:space="preserve">Ecological Data Features</w:t>
      </w:r>
    </w:p>
    <w:p>
      <w:pPr>
        <w:pStyle w:val="FirstParagraph"/>
      </w:pPr>
      <w:r>
        <w:t xml:space="preserve">Plot spawners vs juveniles and spawners vs redds (color coded by year?)</w:t>
      </w:r>
    </w:p>
    <w:p>
      <w:pPr>
        <w:pStyle w:val="BodyText"/>
      </w:pPr>
      <w:r>
        <w:t xml:space="preserve">Plot ACF for each eco record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4: Autocorrelation function estimates for all available ecological outcome records." title="" id="48" name="Picture"/>
            <a:graphic>
              <a:graphicData uri="http://schemas.openxmlformats.org/drawingml/2006/picture">
                <pic:pic>
                  <pic:nvPicPr>
                    <pic:cNvPr descr="Graphics%20and%20Supplements/Figure%20103.png" id="49" name="Picture"/>
                    <pic:cNvPicPr>
                      <a:picLocks noChangeArrowheads="1" noChangeAspect="1"/>
                    </pic:cNvPicPr>
                  </pic:nvPicPr>
                  <pic:blipFill>
                    <a:blip r:embed="rId47"/>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0" w:name="fig:acfEcoRecords"/>
      <w:bookmarkEnd w:id="50"/>
      <w:r>
        <w:t xml:space="preserve">Figure 4: Autocorrelation function estimates for all available ecological outcome records.</w:t>
      </w:r>
    </w:p>
    <w:bookmarkEnd w:id="51"/>
    <w:bookmarkStart w:id="72" w:name="statistical-method-details"/>
    <w:p>
      <w:pPr>
        <w:pStyle w:val="Heading1"/>
      </w:pPr>
      <w:r>
        <w:rPr>
          <w:rStyle w:val="SectionNumber"/>
        </w:rPr>
        <w:t xml:space="preserve">7</w:t>
      </w:r>
      <w:r>
        <w:tab/>
      </w:r>
      <w:r>
        <w:t xml:space="preserve">Statistical Method Details</w:t>
      </w:r>
    </w:p>
    <w:bookmarkStart w:id="58" w:name="Xfc2d1ced897537195bf2f5f2d2af574edf25252"/>
    <w:p>
      <w:pPr>
        <w:pStyle w:val="Heading2"/>
      </w:pPr>
      <w:r>
        <w:rPr>
          <w:rStyle w:val="SectionNumber"/>
        </w:rPr>
        <w:t xml:space="preserve">7.1</w:t>
      </w:r>
      <w:r>
        <w:tab/>
      </w:r>
      <w:r>
        <w:t xml:space="preserve">Lasso Regression, juvenile abundance on hydro. and spawners</w:t>
      </w:r>
    </w:p>
    <w:p>
      <w:pPr>
        <w:pStyle w:val="SourceCode"/>
      </w:pPr>
      <w:r>
        <w:rPr>
          <w:rStyle w:val="VerbatimChar"/>
        </w:rPr>
        <w:t xml:space="preserve">## Warning: Option grouped=FALSE enforced in cv.glmnet, since &lt; 3 observations per</w:t>
      </w:r>
      <w:r>
        <w:br/>
      </w:r>
      <w:r>
        <w:rPr>
          <w:rStyle w:val="VerbatimChar"/>
        </w:rPr>
        <w:t xml:space="preserve">## fold</w:t>
      </w:r>
      <w:r>
        <w:br/>
      </w:r>
      <w:r>
        <w:rPr>
          <w:rStyle w:val="VerbatimChar"/>
        </w:rPr>
        <w:t xml:space="preserve">## Warning: Option grouped=FALSE enforced in cv.glmnet, since &lt; 3 observations per</w:t>
      </w:r>
      <w:r>
        <w:br/>
      </w:r>
      <w:r>
        <w:rPr>
          <w:rStyle w:val="VerbatimChar"/>
        </w:rPr>
        <w:t xml:space="preserve">## fold</w:t>
      </w:r>
    </w:p>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 title="" id="53" name="Picture"/>
            <a:graphic>
              <a:graphicData uri="http://schemas.openxmlformats.org/drawingml/2006/picture">
                <pic:pic>
                  <pic:nvPicPr>
                    <pic:cNvPr descr="Graphics%20and%20Supplements/Figure%20104.png" id="54" name="Picture"/>
                    <pic:cNvPicPr>
                      <a:picLocks noChangeArrowheads="1" noChangeAspect="1"/>
                    </pic:cNvPicPr>
                  </pic:nvPicPr>
                  <pic:blipFill>
                    <a:blip r:embed="rId52"/>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55" w:name="fig:jpsLassoCohoChinook"/>
      <w:bookmarkEnd w:id="55"/>
      <w:r>
        <w:t xml:space="preserve">Figure 5: Results of lasso regression to predict log-transformed coho and Chinook outcomes with Z-scored hydrologic metrics. Models with more coefficients explain a greater fraction of deviance in the dataset (middle panel), but also produce higher test errors (top panel), indicating some overfitting at lower lambda values. Higher values of lambda tend to shrink the absolute values of regression coefficients toward 0 (bottom panel).</w:t>
      </w:r>
    </w:p>
    <w:p>
      <w:pPr>
        <w:pStyle w:val="TableCaption"/>
      </w:pPr>
      <w:bookmarkStart w:id="56" w:name="tab:jpsCoefTableCoho"/>
      <w:bookmarkEnd w:id="56"/>
      <w:r>
        <w:t xml:space="preserve">Table 3:</w:t>
      </w:r>
      <w:r>
        <w:t xml:space="preserve"> </w:t>
      </w:r>
      <w:r>
        <w:t xml:space="preserve">Values for the intercept and coefficient terms in the Hydrologic Benefit function for estimated coho_smolt_abun_est,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Larger fall flow increase (during parents' spawning)</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Smaller fall flow increase (as juvenile fish)</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rate of change, spring recession (as recent hatchlings)</w:t>
            </w:r>
          </w:p>
        </w:tc>
      </w:tr>
    </w:tbl>
    <w:p>
      <w:pPr>
        <w:pStyle w:val="TableCaption"/>
      </w:pPr>
      <w:bookmarkStart w:id="57" w:name="tab:jpsCoefTableChinook"/>
      <w:bookmarkEnd w:id="57"/>
      <w:r>
        <w:t xml:space="preserve">Table 4:</w:t>
      </w:r>
      <w:r>
        <w:t xml:space="preserve"> </w:t>
      </w:r>
      <w:r>
        <w:t xml:space="preserve">Values for the intercept and coefficient terms in the Hydrologic Benefit function for estimatedchinook_juvenile_abundance, including a description of which hydrologic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440"/>
        <w:gridCol w:w="43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Greater Hydrologic Benefit value associated with</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wet season baseflows (as eggs and hatchlings)</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chinook_spawners_zscored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 of spawners (parents of designated cohort)</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Slower max. rate of change, spring recession (as outmigrating smolt)</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Longer wet season baseflow duration (as eggs and hatchlings)</w:t>
            </w:r>
          </w:p>
        </w:tc>
      </w:tr>
    </w:tbl>
    <w:bookmarkEnd w:id="58"/>
    <w:bookmarkStart w:id="71" w:name="marss-models"/>
    <w:p>
      <w:pPr>
        <w:pStyle w:val="Heading2"/>
      </w:pPr>
      <w:r>
        <w:rPr>
          <w:rStyle w:val="SectionNumber"/>
        </w:rPr>
        <w:t xml:space="preserve">7.2</w:t>
      </w:r>
      <w:r>
        <w:tab/>
      </w:r>
      <w:r>
        <w:t xml:space="preserve">MARSS Models</w:t>
      </w:r>
    </w:p>
    <w:bookmarkStart w:id="65" w:name="X53ba3ae59a0a1d3d9001f54a4c1d9c8ec796c14"/>
    <w:p>
      <w:pPr>
        <w:pStyle w:val="Heading3"/>
      </w:pPr>
      <w:r>
        <w:rPr>
          <w:rStyle w:val="SectionNumber"/>
        </w:rPr>
        <w:t xml:space="preserve">7.2.1</w:t>
      </w:r>
      <w:r>
        <w:tab/>
      </w:r>
      <w:r>
        <w:t xml:space="preserve">MARSS models of juveniles per spawner, single hydrologic covariate</w:t>
      </w:r>
    </w:p>
    <w:p>
      <w:pPr>
        <w:pStyle w:val="FirstParagraph"/>
      </w:pPr>
      <w:r>
        <w:t xml:space="preserve">Multi-variate autoregressive state-space (MARSS) models are often used to model time series data (in which )</w:t>
      </w:r>
    </w:p>
    <w:p>
      <w:pPr>
        <w:pStyle w:val="TableCaption"/>
      </w:pPr>
      <w:bookmarkStart w:id="59" w:name="tab:MARSSSingleCovarTableCoho"/>
      <w:bookmarkEnd w:id="59"/>
      <w:r>
        <w:t xml:space="preserve">Table 5:</w:t>
      </w:r>
      <w:r>
        <w:t xml:space="preserve"> </w:t>
      </w:r>
      <w:r>
        <w:t xml:space="preserve">Each row corresponds to a MARSS model predicting the time series of coho spf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coho spf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21.24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27.55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27.74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TableCaption"/>
      </w:pPr>
      <w:bookmarkStart w:id="60" w:name="tab:MARSSSingleCovarTableChinook"/>
      <w:bookmarkEnd w:id="60"/>
      <w:r>
        <w:t xml:space="preserve">Table 6:</w:t>
      </w:r>
      <w:r>
        <w:t xml:space="preserve"> </w:t>
      </w:r>
      <w:r>
        <w:t xml:space="preserve">Each row corresponds to a MARSS model predicting the time series of Chinook jpa observations using itself (up to time t) and one hydrologic metric covariate. Coefficient sign and value indicate the direction and strength of the influence of the hydrologic metric; i.e., a negative coefficient for hydrologic metric f1_recon_120 indicates that an earlier first fall river reconnection (120 cfs) is associated with a greater Chinook jpa value. Models are listed in order from best (lowest AICc value) to worst.  Values marked with -- indicate that gaps in the time series for the hydrologic metric prevented the calculation of a model using that covariate.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6: Results of the three best single-hydrologic-covariate MARSS models to predict log-transformed Chinook and coho outcomes with Z-scored hydrologic metrics." title="" id="62" name="Picture"/>
            <a:graphic>
              <a:graphicData uri="http://schemas.openxmlformats.org/drawingml/2006/picture">
                <pic:pic>
                  <pic:nvPicPr>
                    <pic:cNvPr descr="Graphics%20and%20Supplements/Figure%20105.png" id="63" name="Picture"/>
                    <pic:cNvPicPr>
                      <a:picLocks noChangeArrowheads="1" noChangeAspect="1"/>
                    </pic:cNvPicPr>
                  </pic:nvPicPr>
                  <pic:blipFill>
                    <a:blip r:embed="rId61"/>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4" w:name="fig:MARSSSingleCovars"/>
      <w:bookmarkEnd w:id="64"/>
      <w:r>
        <w:t xml:space="preserve">Figure 6: Results of the three best single-hydrologic-covariate MARSS models to predict log-transformed Chinook and coho outcomes with Z-scored hydrologic metrics.</w:t>
      </w:r>
    </w:p>
    <w:bookmarkEnd w:id="65"/>
    <w:bookmarkStart w:id="70" w:name="Xc8a2b3538a05b09314eb37a2c4f11d2e1ddb61e"/>
    <w:p>
      <w:pPr>
        <w:pStyle w:val="Heading3"/>
      </w:pPr>
      <w:r>
        <w:rPr>
          <w:rStyle w:val="SectionNumber"/>
        </w:rPr>
        <w:t xml:space="preserve">7.2.2</w:t>
      </w:r>
      <w:r>
        <w:tab/>
      </w:r>
      <w:r>
        <w:t xml:space="preserve">MARSS models, two covariates (spawner abundance and one hydrologic)</w:t>
      </w:r>
    </w:p>
    <w:p>
      <w:pPr>
        <w:pStyle w:val="FirstParagraph"/>
      </w:pPr>
      <w:r>
        <w:t xml:space="preserve">As another technique, we could attempt to model observed juvenile abundance using each hydrologic metric paired with the observed spawner abundance among the parents of a given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1080"/>
        <w:gridCol w:w="1440"/>
        <w:gridCol w:w="144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Hydrologic Covariate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Hydro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Spawner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HtoS_ratio</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s1_SP_ROC_Max</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w1_Wet_BFL_Dur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s1_SP_ROC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d1_DS_Mag_90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f2_recon_120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f1_FA_Tim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f2_FA_Dif_num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w2_Wet_Tim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s2_SP_Tim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6095999"/>
            <wp:effectExtent b="0" l="0" r="0" t="0"/>
            <wp:docPr descr="Figure 7: Results of MARSS to predict log-transformed Chinook outcomes with Z-scored hydrologic metrics plus spawner data." title="" id="67" name="Picture"/>
            <a:graphic>
              <a:graphicData uri="http://schemas.openxmlformats.org/drawingml/2006/picture">
                <pic:pic>
                  <pic:nvPicPr>
                    <pic:cNvPr descr="Graphics%20and%20Supplements/Figure%20106.png" id="68" name="Picture"/>
                    <pic:cNvPicPr>
                      <a:picLocks noChangeArrowheads="1" noChangeAspect="1"/>
                    </pic:cNvPicPr>
                  </pic:nvPicPr>
                  <pic:blipFill>
                    <a:blip r:embed="rId66"/>
                    <a:stretch>
                      <a:fillRect/>
                    </a:stretch>
                  </pic:blipFill>
                  <pic:spPr bwMode="auto">
                    <a:xfrm>
                      <a:off x="0" y="0"/>
                      <a:ext cx="5334000" cy="6095999"/>
                    </a:xfrm>
                    <a:prstGeom prst="rect">
                      <a:avLst/>
                    </a:prstGeom>
                    <a:noFill/>
                    <a:ln w="9525">
                      <a:noFill/>
                      <a:headEnd/>
                      <a:tailEnd/>
                    </a:ln>
                  </pic:spPr>
                </pic:pic>
              </a:graphicData>
            </a:graphic>
          </wp:inline>
        </w:drawing>
      </w:r>
    </w:p>
    <w:p>
      <w:pPr>
        <w:pStyle w:val="ImageCaption"/>
      </w:pPr>
      <w:bookmarkStart w:id="69" w:name="fig:MARSSHydroPlusSpawn"/>
      <w:bookmarkEnd w:id="69"/>
      <w:r>
        <w:t xml:space="preserve">Figure 7: Results of MARSS to predict log-transformed Chinook outcomes with Z-scored hydrologic metrics plus spawner data.</w:t>
      </w:r>
    </w:p>
    <w:bookmarkEnd w:id="70"/>
    <w:bookmarkEnd w:id="71"/>
    <w:bookmarkEnd w:id="72"/>
    <w:bookmarkStart w:id="109" w:name="references"/>
    <w:p>
      <w:pPr>
        <w:pStyle w:val="Heading1"/>
      </w:pPr>
      <w:r>
        <w:t xml:space="preserve">References</w:t>
      </w:r>
    </w:p>
    <w:bookmarkStart w:id="108" w:name="refs"/>
    <w:bookmarkStart w:id="73"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73"/>
    <w:bookmarkStart w:id="75"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74">
        <w:r>
          <w:rPr>
            <w:rStyle w:val="Hyperlink"/>
          </w:rPr>
          <w:t xml:space="preserve">https://doi.org/10.1007/s11160-016-9432-3</w:t>
        </w:r>
      </w:hyperlink>
      <w:r>
        <w:t xml:space="preserve">.</w:t>
      </w:r>
    </w:p>
    <w:bookmarkEnd w:id="75"/>
    <w:bookmarkStart w:id="77"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76">
        <w:r>
          <w:rPr>
            <w:rStyle w:val="Hyperlink"/>
          </w:rPr>
          <w:t xml:space="preserve">https://doi.org/10.1577/1548-8659(1997)126&lt;0049:EROCSS&gt;2.3.CO;2</w:t>
        </w:r>
      </w:hyperlink>
      <w:r>
        <w:t xml:space="preserve">.</w:t>
      </w:r>
    </w:p>
    <w:bookmarkEnd w:id="77"/>
    <w:bookmarkStart w:id="79"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78">
        <w:r>
          <w:rPr>
            <w:rStyle w:val="Hyperlink"/>
          </w:rPr>
          <w:t xml:space="preserve">https://doi.org/10.1577/1548-8675(1994)014&lt;0237:HDACSO&gt;2.3.CO;2</w:t>
        </w:r>
      </w:hyperlink>
      <w:r>
        <w:t xml:space="preserve">.</w:t>
      </w:r>
    </w:p>
    <w:bookmarkEnd w:id="79"/>
    <w:bookmarkStart w:id="81"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80">
        <w:r>
          <w:rPr>
            <w:rStyle w:val="Hyperlink"/>
          </w:rPr>
          <w:t xml:space="preserve">https://doi.org/10.1139/f75-086</w:t>
        </w:r>
      </w:hyperlink>
      <w:r>
        <w:t xml:space="preserve">.</w:t>
      </w:r>
    </w:p>
    <w:bookmarkEnd w:id="81"/>
    <w:bookmarkStart w:id="82"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82"/>
    <w:bookmarkStart w:id="83"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83"/>
    <w:bookmarkStart w:id="84"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84"/>
    <w:bookmarkStart w:id="85"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85"/>
    <w:bookmarkStart w:id="86"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86"/>
    <w:bookmarkStart w:id="88"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87">
        <w:r>
          <w:rPr>
            <w:rStyle w:val="Hyperlink"/>
          </w:rPr>
          <w:t xml:space="preserve">https://doi.org/10.3133/wsp1462</w:t>
        </w:r>
      </w:hyperlink>
      <w:r>
        <w:t xml:space="preserve">.</w:t>
      </w:r>
    </w:p>
    <w:bookmarkEnd w:id="88"/>
    <w:bookmarkStart w:id="89"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89"/>
    <w:bookmarkStart w:id="90"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90"/>
    <w:bookmarkStart w:id="91"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91"/>
    <w:bookmarkStart w:id="92"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92"/>
    <w:bookmarkStart w:id="93"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93"/>
    <w:bookmarkStart w:id="95"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94">
        <w:r>
          <w:rPr>
            <w:rStyle w:val="Hyperlink"/>
          </w:rPr>
          <w:t xml:space="preserve">https://doi.org/10.1139/f92-088</w:t>
        </w:r>
      </w:hyperlink>
      <w:r>
        <w:t xml:space="preserve">.</w:t>
      </w:r>
    </w:p>
    <w:bookmarkEnd w:id="95"/>
    <w:bookmarkStart w:id="96"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96"/>
    <w:bookmarkStart w:id="97"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97"/>
    <w:bookmarkStart w:id="99"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98">
        <w:r>
          <w:rPr>
            <w:rStyle w:val="Hyperlink"/>
          </w:rPr>
          <w:t xml:space="preserve">https://doi.org/10.1371/journal.pone.0098392</w:t>
        </w:r>
      </w:hyperlink>
      <w:r>
        <w:t xml:space="preserve">.</w:t>
      </w:r>
    </w:p>
    <w:bookmarkEnd w:id="99"/>
    <w:bookmarkStart w:id="100"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100"/>
    <w:bookmarkStart w:id="101"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101"/>
    <w:bookmarkStart w:id="102"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102"/>
    <w:bookmarkStart w:id="104"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103">
        <w:r>
          <w:rPr>
            <w:rStyle w:val="Hyperlink"/>
          </w:rPr>
          <w:t xml:space="preserve">https://doi.org/10.1029/2018WR024209</w:t>
        </w:r>
      </w:hyperlink>
      <w:r>
        <w:t xml:space="preserve">.</w:t>
      </w:r>
    </w:p>
    <w:bookmarkEnd w:id="104"/>
    <w:bookmarkStart w:id="105"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105"/>
    <w:bookmarkStart w:id="107"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106">
        <w:r>
          <w:rPr>
            <w:rStyle w:val="Hyperlink"/>
          </w:rPr>
          <w:t xml:space="preserve">https://doi.org/10.1111/faf.12514</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hyperlink" Id="rId74" Target="https://doi.org/10.1007/s11160-016-9432-3" TargetMode="External" /><Relationship Type="http://schemas.openxmlformats.org/officeDocument/2006/relationships/hyperlink" Id="rId103" Target="https://doi.org/10.1029/2018WR024209" TargetMode="External" /><Relationship Type="http://schemas.openxmlformats.org/officeDocument/2006/relationships/hyperlink" Id="rId106" Target="https://doi.org/10.1111/faf.12514" TargetMode="External" /><Relationship Type="http://schemas.openxmlformats.org/officeDocument/2006/relationships/hyperlink" Id="rId80" Target="https://doi.org/10.1139/f75-086" TargetMode="External" /><Relationship Type="http://schemas.openxmlformats.org/officeDocument/2006/relationships/hyperlink" Id="rId94" Target="https://doi.org/10.1139/f92-088" TargetMode="External" /><Relationship Type="http://schemas.openxmlformats.org/officeDocument/2006/relationships/hyperlink" Id="rId98" Target="https://doi.org/10.1371/journal.pone.0098392" TargetMode="External" /><Relationship Type="http://schemas.openxmlformats.org/officeDocument/2006/relationships/hyperlink" Id="rId76" Target="https://doi.org/10.1577/1548-8659(1997)126&lt;0049:EROCSS&gt;2.3.CO;2" TargetMode="External" /><Relationship Type="http://schemas.openxmlformats.org/officeDocument/2006/relationships/hyperlink" Id="rId78" Target="https://doi.org/10.1577/1548-8675(1994)014&lt;0237:HDACSO&gt;2.3.CO;2" TargetMode="External" /><Relationship Type="http://schemas.openxmlformats.org/officeDocument/2006/relationships/hyperlink" Id="rId87" Target="https://doi.org/10.3133/wsp146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07/s11160-016-9432-3" TargetMode="External" /><Relationship Type="http://schemas.openxmlformats.org/officeDocument/2006/relationships/hyperlink" Id="rId103" Target="https://doi.org/10.1029/2018WR024209" TargetMode="External" /><Relationship Type="http://schemas.openxmlformats.org/officeDocument/2006/relationships/hyperlink" Id="rId106" Target="https://doi.org/10.1111/faf.12514" TargetMode="External" /><Relationship Type="http://schemas.openxmlformats.org/officeDocument/2006/relationships/hyperlink" Id="rId80" Target="https://doi.org/10.1139/f75-086" TargetMode="External" /><Relationship Type="http://schemas.openxmlformats.org/officeDocument/2006/relationships/hyperlink" Id="rId94" Target="https://doi.org/10.1139/f92-088" TargetMode="External" /><Relationship Type="http://schemas.openxmlformats.org/officeDocument/2006/relationships/hyperlink" Id="rId98" Target="https://doi.org/10.1371/journal.pone.0098392" TargetMode="External" /><Relationship Type="http://schemas.openxmlformats.org/officeDocument/2006/relationships/hyperlink" Id="rId76" Target="https://doi.org/10.1577/1548-8659(1997)126&lt;0049:EROCSS&gt;2.3.CO;2" TargetMode="External" /><Relationship Type="http://schemas.openxmlformats.org/officeDocument/2006/relationships/hyperlink" Id="rId78" Target="https://doi.org/10.1577/1548-8675(1994)014&lt;0237:HDACSO&gt;2.3.CO;2" TargetMode="External" /><Relationship Type="http://schemas.openxmlformats.org/officeDocument/2006/relationships/hyperlink" Id="rId87" Target="https://doi.org/10.3133/wsp14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“A watershed-specific formula to predict salmon reproduction using functional flow metrics”</dc:title>
  <dc:creator>Claire Kouba, Jason Wiener, Leland Scantlebury and Thomas Harter</dc:creator>
  <cp:keywords/>
  <dcterms:created xsi:type="dcterms:W3CDTF">2025-06-02T18:35:26Z</dcterms:created>
  <dcterms:modified xsi:type="dcterms:W3CDTF">2025-06-02T18:35:26Z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