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120.png" ContentType="image/png"/>
  <Override PartName="/word/media/rId35.png" ContentType="image/png"/>
  <Override PartName="/word/media/rId48.png" ContentType="image/png"/>
  <Override PartName="/word/media/rId62.png" ContentType="image/png"/>
  <Override PartName="/word/media/rId82.png" ContentType="image/png"/>
  <Override PartName="/word/media/rId89.png" ContentType="image/png"/>
  <Override PartName="/word/media/rId96.png" ContentType="image/png"/>
  <Override PartName="/word/media/rId106.png" ContentType="image/png"/>
  <Override PartName="/word/media/rId1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w:t>
      </w: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salmon</w:t>
      </w:r>
      <w:r>
        <w:t xml:space="preserve"> </w:t>
      </w:r>
      <w:r>
        <w:t xml:space="preserve">reproduction</w:t>
      </w:r>
      <w:r>
        <w:t xml:space="preserve"> </w:t>
      </w:r>
      <w:r>
        <w:t xml:space="preserve">using</w:t>
      </w:r>
      <w:r>
        <w:t xml:space="preserve"> </w:t>
      </w:r>
      <w:r>
        <w:t xml:space="preserve">functional</w:t>
      </w:r>
      <w:r>
        <w:t xml:space="preserve"> </w:t>
      </w:r>
      <w:r>
        <w:t xml:space="preserve">flow</w:t>
      </w:r>
      <w:r>
        <w:t xml:space="preserve"> </w:t>
      </w:r>
      <w:r>
        <w:t xml:space="preserve">metrics</w:t>
      </w:r>
      <w:r>
        <w:t xml:space="preserve">”</w:t>
      </w:r>
    </w:p>
    <w:p>
      <w:pPr>
        <w:pStyle w:val="Author"/>
      </w:pPr>
      <w:r>
        <w:t xml:space="preserve">Claire</w:t>
      </w:r>
      <w:r>
        <w:t xml:space="preserve"> </w:t>
      </w:r>
      <w:r>
        <w:t xml:space="preserve">Kouba,</w:t>
      </w:r>
      <w:r>
        <w:t xml:space="preserve"> </w:t>
      </w:r>
      <w:r>
        <w:t xml:space="preserve">Jason</w:t>
      </w:r>
      <w:r>
        <w:t xml:space="preserve"> </w:t>
      </w:r>
      <w:r>
        <w:t xml:space="preserve">Wiener,</w:t>
      </w:r>
      <w:r>
        <w:t xml:space="preserve"> </w:t>
      </w:r>
      <w:r>
        <w:t xml:space="preserve">Leland</w:t>
      </w:r>
      <w:r>
        <w:t xml:space="preserve"> </w:t>
      </w:r>
      <w:r>
        <w:t xml:space="preserve">Scantlebury</w:t>
      </w:r>
      <w:r>
        <w:t xml:space="preserve"> </w:t>
      </w:r>
      <w:r>
        <w:t xml:space="preserve">and</w:t>
      </w:r>
      <w:r>
        <w:t xml:space="preserve"> </w:t>
      </w:r>
      <w:r>
        <w:t xml:space="preserve">Thomas</w:t>
      </w:r>
      <w:r>
        <w:t xml:space="preserve"> </w:t>
      </w:r>
      <w:r>
        <w:t xml:space="preserve">Harter</w:t>
      </w:r>
    </w:p>
    <w:p>
      <w:pPr>
        <w:pStyle w:val="Date"/>
      </w:pPr>
      <w:r>
        <w:t xml:space="preserve">Feb. 2025</w:t>
      </w:r>
    </w:p>
    <w:bookmarkStart w:id="20" w:name="Xf801689c87c80bcf12813348239a64c98524c33"/>
    <w:p>
      <w:pPr>
        <w:pStyle w:val="Heading1"/>
      </w:pPr>
      <w:r>
        <w:t xml:space="preserve">Supplement to</w:t>
      </w:r>
      <w:r>
        <w:t xml:space="preserve"> </w:t>
      </w:r>
      <w:r>
        <w:t xml:space="preserve">“</w:t>
      </w:r>
      <w:r>
        <w:t xml:space="preserve">A watershed-specific formula to predict salmon reproduction using functional flow metrics</w:t>
      </w:r>
      <w:r>
        <w:t xml:space="preserve">”</w:t>
      </w:r>
    </w:p>
    <w:bookmarkEnd w:id="20"/>
    <w:bookmarkStart w:id="22" w:name="history-of-flow-ecology-relationships"/>
    <w:p>
      <w:pPr>
        <w:pStyle w:val="Heading1"/>
      </w:pPr>
      <w:r>
        <w:rPr>
          <w:rStyle w:val="SectionNumber"/>
        </w:rPr>
        <w:t xml:space="preserve">1</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et al. 2010)</w:t>
      </w:r>
      <w:r>
        <w:t xml:space="preserve">. Consequently, in recent decades a diverse body of research has sought to identify and quantify ecological responses to changes in flow.</w:t>
      </w:r>
    </w:p>
    <w:p>
      <w:pPr>
        <w:pStyle w:val="BodyText"/>
      </w:pPr>
      <w:r>
        <w:t xml:space="preserve">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 Monk et al. 2006; Guareschi et al. 2014; Kevic et al. 2018; Mazor et al. 2018; Larsen et al. 2021; Peek et al. 2022)</w:t>
      </w:r>
      <w:r>
        <w:t xml:space="preserve">, and secondly, fish diversity and community assemblage</w:t>
      </w:r>
      <w:r>
        <w:t xml:space="preserve"> </w:t>
      </w:r>
      <w:r>
        <w:t xml:space="preserve">(e.g., McManamay et al. 2013; Peterson and Freeman 2016; Cartwright et al. 2017; Sinnathamby et al. 2018; Hain et al. 2018; Guedes et al. 2020; Yao et al. 2021)</w:t>
      </w:r>
      <w:r>
        <w:t xml:space="preserve">. Ecological responses can also be based on the abundance of a single or a few species, often of fish</w:t>
      </w:r>
      <w:r>
        <w:t xml:space="preserve"> </w:t>
      </w:r>
      <w:r>
        <w:t xml:space="preserve">(Stewart-Koster et al. 2011; Booth et al. 2014; DeWeber and Peterson 2020; Hale et al. 2023)</w:t>
      </w:r>
      <w:r>
        <w:t xml:space="preserve">, as well as the extent of habitat types</w:t>
      </w:r>
      <w:r>
        <w:t xml:space="preserve"> </w:t>
      </w:r>
      <w:r>
        <w:t xml:space="preserve">(Chowdhury and Driver 2007; Arriana Brand et al. 2011)</w:t>
      </w:r>
      <w:r>
        <w:t xml:space="preserve"> </w:t>
      </w:r>
      <w:r>
        <w:t xml:space="preserve">and the presence of organisms including vegetation and plankton</w:t>
      </w:r>
      <w:r>
        <w:t xml:space="preserve"> </w:t>
      </w:r>
      <w:r>
        <w:t xml:space="preserve">(Riis et al. 2008; Catford et al. 2014; Qian, Liu, and Chen 2016; Tesfaye et al. 2017; Saby et al. 2022)</w:t>
      </w:r>
      <w:r>
        <w:t xml:space="preserve">. Hydrologic predictors range widely</w:t>
      </w:r>
      <w:r>
        <w:t xml:space="preserve"> </w:t>
      </w:r>
      <w:r>
        <w:rPr>
          <w:b/>
          <w:bCs/>
        </w:rPr>
        <w:t xml:space="preserve">insert IHA and ELOHA</w:t>
      </w:r>
      <w:r>
        <w:t xml:space="preserve">, with a heavy emphasis on extreme (low or high) flow events and the duration of components of the flow regime</w:t>
      </w:r>
      <w:r>
        <w:t xml:space="preserve"> </w:t>
      </w:r>
      <w:r>
        <w:t xml:space="preserve">(e.g., Ayllón et al. 2014; Lamouroux and Olivier 2015; McManamay and Frimpong 2015; Bower et al. 2022)</w:t>
      </w:r>
      <w:r>
        <w:t xml:space="preserve">. Causes of the change in hydrology include the operation of dams, changes in human water use, climate change, and natural flow variability</w:t>
      </w:r>
      <w:r>
        <w:t xml:space="preserve"> </w:t>
      </w:r>
      <w:r>
        <w:t xml:space="preserve">(e.g., Alomía Herrera and Carrera Burneo 2017;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is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(Richter et al. 2006; Han et al. 2015; Sinnathamby et al. 2018; Bradley et al. 2017; Brummer et al. 2016)</w:t>
      </w:r>
      <w:r>
        <w:t xml:space="preserve">. But historical approaches based on relationship-finding are several steps removed from the policy-making process</w:t>
      </w:r>
      <w:r>
        <w:t xml:space="preserve"> </w:t>
      </w:r>
      <w:r>
        <w:t xml:space="preserve">(Webb et al. 2018)</w:t>
      </w:r>
      <w:r>
        <w:t xml:space="preserve">. For example, the Ecological Limits of Hydrologic Alteration (ELOHA) framework or similar approaches can generate flow-ecology relationships or flow standards for particular rivers, but cannot translate specific management decisions into hydrologic or ecological outcomes</w:t>
      </w:r>
      <w:r>
        <w:t xml:space="preserve"> </w:t>
      </w:r>
      <w:r>
        <w:t xml:space="preserve">(Richter et al. 2006; Cartwright et al. 2017)</w:t>
      </w:r>
      <w:r>
        <w:t xml:space="preserve">.</w:t>
      </w:r>
    </w:p>
    <w:p>
      <w:pPr>
        <w:pStyle w:val="BodyText"/>
      </w:pPr>
      <w:r>
        <w:t xml:space="preserve">An ideal framework for supporting decision-making would involve two key steps, firstly connecting land and water management actions to flow changes, and secondly connecting flow changes to ecological responses</w:t>
      </w:r>
      <w:r>
        <w:t xml:space="preserve"> </w:t>
      </w:r>
      <w:r>
        <w:t xml:space="preserve">(Peterson and Freeman 2016; DeWeber and Peterson 2020; Acero Triana, Chu, and Stein 2021)</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(Rosenfeld 2017)</w:t>
      </w:r>
      <w:r>
        <w:t xml:space="preserve">, but can be difficult to identify and in some cases may not exist</w:t>
      </w:r>
      <w:r>
        <w:t xml:space="preserve"> </w:t>
      </w:r>
      <w:r>
        <w:t xml:space="preserve">(Lueders and McManamay 2023)</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 Webb et al. 2018)</w:t>
      </w:r>
      <w:r>
        <w:t xml:space="preserve">, with the caveat that the designer flows approach may risk overlooking ecological flow needs that are not currently monitored</w:t>
      </w:r>
      <w:r>
        <w:t xml:space="preserve"> </w:t>
      </w:r>
      <w:r>
        <w:t xml:space="preserve">(Bower et al. 2022)</w:t>
      </w:r>
      <w:r>
        <w:t xml:space="preserve">. Finally, stakeholders in at least one study requested flow-ecology relationships based on empirical monitoring, rather than more easily-simulated proxies like flow changes or thermal exposure</w:t>
      </w:r>
      <w:r>
        <w:t xml:space="preserve"> </w:t>
      </w:r>
      <w:r>
        <w:t xml:space="preserve">(DeWeber and Peterson 2020)</w:t>
      </w:r>
      <w:r>
        <w:t xml:space="preserve">.</w:t>
      </w:r>
    </w:p>
    <w:p>
      <w:pPr>
        <w:pStyle w:val="BodyText"/>
      </w:pPr>
      <w:r>
        <w:t xml:space="preserve">The present study is a longitudinal</w:t>
      </w:r>
      <w:r>
        <w:t xml:space="preserve"> </w:t>
      </w:r>
      <w:r>
        <w:t xml:space="preserve">“</w:t>
      </w:r>
      <w:r>
        <w:t xml:space="preserve">bottom-up</w:t>
      </w:r>
      <w:r>
        <w:t xml:space="preserve">”</w:t>
      </w:r>
      <w:r>
        <w:t xml:space="preserve"> </w:t>
      </w:r>
      <w:r>
        <w:t xml:space="preserve">analysis, using empirical data and a case study, to identify flows most critical to support two specific species, and thus address the second of the two key links identified above. We use empirical data to develop a predictive model of a biological response to measurable (and simulatable) changes in flow metrics. We refer to this model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simulating flow changes from watershed management actions using an appropriate hydrologic model, then use hydrologic benefit functions to summarize the ecologic outcomes of a portfolio of water and land use scenarios.</w:t>
      </w:r>
    </w:p>
    <w:bookmarkStart w:id="21" w:name="X7927e02b030070da3d3f36a45d1c21d7f6b1239"/>
    <w:p>
      <w:pPr>
        <w:pStyle w:val="Heading2"/>
      </w:pPr>
      <w:r>
        <w:rPr>
          <w:rStyle w:val="SectionNumber"/>
        </w:rPr>
        <w:t xml:space="preserve">1.1</w:t>
      </w:r>
      <w:r>
        <w:tab/>
      </w:r>
      <w:r>
        <w:t xml:space="preserve">Previous work and limitations of a hydrologic predictor approach</w:t>
      </w:r>
    </w:p>
    <w:p>
      <w:pPr>
        <w:pStyle w:val="FirstParagraph"/>
      </w:pPr>
      <w:r>
        <w:t xml:space="preserve">In many previous studies of flow-ecology relationships (especially related to fisheries), predictors used to model the ecological response are flow-derived metrics, because flow data is often continuous and more abundant than other data types. Such models rely on the assumption that flow, directly or as a proxy for other variables (e.g., habitat) is the limiting factor in ecological recruitment, and thus that changes in flow can be directly translated to a population response. However, this ignores ecological theory. Under many circumstances, complex internal population feedbacks (such as high juvenile fish density leading to some juvenile fish mortality) or community dynamics (food webs) will be the limiting factors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(Rosenfeld 2003; Anderson et al. 2006; Lancaster and Downes 2010; Acreman et al. 2014; Shenton et al. 2012)</w:t>
      </w:r>
      <w:r>
        <w:t xml:space="preserve">. Additionally, in at least one case, fish population differences were not successfully predicted with a model based only on flow metrics; other variables such as water temperature were necessary to capture population shifts</w:t>
      </w:r>
      <w:r>
        <w:t xml:space="preserve"> </w:t>
      </w:r>
      <w:r>
        <w:t xml:space="preserve">(McManamay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previous work suggests that seasonal flow availability is a major limiting factor on the local coho salmon fishery, supporting the hydrologic predictor only approach in this case</w:t>
      </w:r>
      <w:r>
        <w:t xml:space="preserve"> </w:t>
      </w:r>
      <w:r>
        <w:t xml:space="preserve">(SRWC and Siskiyou RCD 2005; NMFS 2014)</w:t>
      </w:r>
      <w:r>
        <w:t xml:space="preserve">.</w:t>
      </w:r>
    </w:p>
    <w:bookmarkEnd w:id="21"/>
    <w:bookmarkEnd w:id="22"/>
    <w:bookmarkStart w:id="30" w:name="X36fa6955ee881a3061f3114fd02206899c105b3"/>
    <w:p>
      <w:pPr>
        <w:pStyle w:val="Heading1"/>
      </w:pPr>
      <w:r>
        <w:rPr>
          <w:rStyle w:val="SectionNumber"/>
        </w:rPr>
        <w:t xml:space="preserve">2</w:t>
      </w:r>
      <w:r>
        <w:tab/>
      </w:r>
      <w:r>
        <w:t xml:space="preserve">Scott River watershed setting and water use</w:t>
      </w:r>
    </w:p>
    <w:bookmarkStart w:id="27" w:name="geography-climate-and-hydrology"/>
    <w:p>
      <w:pPr>
        <w:pStyle w:val="Heading2"/>
      </w:pPr>
      <w:r>
        <w:rPr>
          <w:rStyle w:val="SectionNumber"/>
        </w:rPr>
        <w:t xml:space="preserve">2.1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flowing generally from south to north and joining the Klamath River after flowing through a steep canyon (Figure</w:t>
      </w:r>
      <w:r>
        <w:t xml:space="preserve"> </w:t>
      </w:r>
      <w:r>
        <w:t xml:space="preserve">??</w:t>
      </w:r>
      <w:r>
        <w:t xml:space="preserve">). The Scott is a major tributary to the Klamath, which drains an area spanning sections of Northern California and Southern Oregon (Figure</w:t>
      </w:r>
      <w:r>
        <w:t xml:space="preserve"> </w:t>
      </w:r>
      <w:r>
        <w:t xml:space="preserve">??</w:t>
      </w:r>
      <w:r>
        <w:t xml:space="preserve">, inset map). Scott Valley has a Mediterranean climate with distinctive seasons of cool, wet winters and warm, dry summers. This seasonality in water input creates highly seasonal flow in the Scott River and tributary streams, where the beginning of a water year coincides with low flow conditions that immediately precede the onset of winter precipitation (Figure</w:t>
      </w:r>
      <w:r>
        <w:t xml:space="preserve"> </w:t>
      </w:r>
      <w:r>
        <w:t xml:space="preserve">1</w:t>
      </w:r>
      <w:r>
        <w:t xml:space="preserve">).</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upper Scott River are sources of recharge to the aquifer</w:t>
      </w:r>
      <w:r>
        <w:t xml:space="preserve"> </w:t>
      </w:r>
      <w:r>
        <w:t xml:space="preserve">(Mack 1958; Harter and Hines 2008)</w:t>
      </w:r>
      <w:r>
        <w:t xml:space="preserve">. Groundwater discharge sustains streamflow in low-lying areas, especially during the dry season of August through October or November</w:t>
      </w:r>
      <w:r>
        <w:t xml:space="preserve"> </w:t>
      </w:r>
      <w:r>
        <w:t xml:space="preserve">(Tolley, Foglia, and Harter 2019)</w:t>
      </w:r>
      <w:r>
        <w:t xml:space="preserve">. For consistency with regulatory and management programs in this region, this document uses units of cubic feet per second (cfs) when reporting hydrologic fluxes.</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1: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 title="" id="24" name="Picture"/>
            <a:graphic>
              <a:graphicData uri="http://schemas.openxmlformats.org/drawingml/2006/picture">
                <pic:pic>
                  <pic:nvPicPr>
                    <pic:cNvPr descr="Graphics%20and%20Supplements/Figure%20S1.png" id="25" name="Picture"/>
                    <pic:cNvPicPr>
                      <a:picLocks noChangeArrowheads="1" noChangeAspect="1"/>
                    </pic:cNvPicPr>
                  </pic:nvPicPr>
                  <pic:blipFill>
                    <a:blip r:embed="rId23"/>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bookmarkStart w:id="26" w:name="fig:fjFlowFigure"/>
      <w:bookmarkEnd w:id="26"/>
      <w:r>
        <w:t xml:space="preserve">Figure 1: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w:t>
      </w:r>
    </w:p>
    <w:bookmarkEnd w:id="27"/>
    <w:bookmarkStart w:id="28" w:name="water-uses-and-management-objectives"/>
    <w:p>
      <w:pPr>
        <w:pStyle w:val="Heading2"/>
      </w:pPr>
      <w:r>
        <w:rPr>
          <w:rStyle w:val="SectionNumber"/>
        </w:rPr>
        <w:t xml:space="preserve">2.2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(Mansfield et al. 2012)</w:t>
      </w:r>
      <w:r>
        <w:t xml:space="preserve">.</w:t>
      </w:r>
    </w:p>
    <w:p>
      <w:pPr>
        <w:pStyle w:val="BodyText"/>
      </w:pPr>
      <w:r>
        <w:t xml:space="preserve">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w:t>
      </w:r>
      <w:r>
        <w:t xml:space="preserve">, and the development of long-term groundwater management plan by Siskiyou County and local stakeholders</w:t>
      </w:r>
      <w:r>
        <w:t xml:space="preserve"> </w:t>
      </w:r>
      <w:r>
        <w:t xml:space="preserve">(Siskiyou County 2021)</w:t>
      </w:r>
      <w:r>
        <w:t xml:space="preserve">.</w:t>
      </w:r>
    </w:p>
    <w:bookmarkEnd w:id="28"/>
    <w:bookmarkStart w:id="29" w:name="Xb27e77f18828496ffbb2766058a1667661d3f8c"/>
    <w:p>
      <w:pPr>
        <w:pStyle w:val="Heading2"/>
      </w:pPr>
      <w:r>
        <w:rPr>
          <w:rStyle w:val="SectionNumber"/>
        </w:rPr>
        <w:t xml:space="preserve">2.3</w:t>
      </w:r>
      <w:r>
        <w:tab/>
      </w:r>
      <w:r>
        <w:t xml:space="preserve">Historical assessments of Scott River flow-ecology relationships</w:t>
      </w:r>
    </w:p>
    <w:p>
      <w:pPr>
        <w:pStyle w:val="FirstParagraph"/>
      </w:pPr>
      <w:r>
        <w:t xml:space="preserve">Flow-ecology relationships have been investigated before in the Scott River Watershed, but the empirical</w:t>
      </w:r>
      <w:r>
        <w:t xml:space="preserve"> </w:t>
      </w:r>
      <w:r>
        <w:t xml:space="preserve">“</w:t>
      </w:r>
      <w:r>
        <w:t xml:space="preserve">flow-to-ecology</w:t>
      </w:r>
      <w:r>
        <w:t xml:space="preserve">”</w:t>
      </w:r>
      <w:r>
        <w:t xml:space="preserve"> </w:t>
      </w:r>
      <w:r>
        <w:t xml:space="preserve">link described above has not been quantified. 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and Siskiyou RCD 2005)</w:t>
      </w:r>
      <w:r>
        <w:t xml:space="preserve">. More recently, fall flows have affected coho salmon as well as Chinook, as the late onset of winter storms has delayed coho spawning in some water years</w:t>
      </w:r>
      <w:r>
        <w:t xml:space="preserve"> </w:t>
      </w:r>
      <w:r>
        <w:t xml:space="preserve">(e.g., CDFW 2015)</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r>
        <w:t xml:space="preserve"> </w:t>
      </w:r>
    </w:p>
    <w:bookmarkEnd w:id="29"/>
    <w:bookmarkEnd w:id="30"/>
    <w:bookmarkStart w:id="33" w:name="X0bd3016bee80ab9702328ff78f59e4e0f8fa9fc"/>
    <w:p>
      <w:pPr>
        <w:pStyle w:val="Heading1"/>
      </w:pPr>
      <w:r>
        <w:rPr>
          <w:rStyle w:val="SectionNumber"/>
        </w:rPr>
        <w:t xml:space="preserve">3</w:t>
      </w:r>
      <w:r>
        <w:tab/>
      </w:r>
      <w:r>
        <w:t xml:space="preserve">Species of concern - coho and Chinook salmon</w:t>
      </w:r>
    </w:p>
    <w:bookmarkStart w:id="31" w:name="X136f33e79e427ef0f7f53ec015635d638b8a303"/>
    <w:p>
      <w:pPr>
        <w:pStyle w:val="Heading3"/>
      </w:pPr>
      <w:r>
        <w:rPr>
          <w:rStyle w:val="SectionNumber"/>
        </w:rPr>
        <w:t xml:space="preserve">3.0.1</w:t>
      </w:r>
      <w:r>
        <w:tab/>
      </w:r>
      <w:r>
        <w:t xml:space="preserve">Life cycle and status of coho salmon (</w:t>
      </w:r>
      <w:r>
        <w:rPr>
          <w:i/>
          <w:iCs/>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(SRCD 2004)</w:t>
      </w:r>
      <w:r>
        <w:t xml:space="preserve">.</w:t>
      </w:r>
    </w:p>
    <w:p>
      <w:pPr>
        <w:pStyle w:val="BodyText"/>
      </w:pPr>
      <w:r>
        <w:t xml:space="preserve">In previous studies, the strongest predictor of juvenile coho abundance in a stream system was spatial habitat</w:t>
      </w:r>
      <w:r>
        <w:t xml:space="preserve"> </w:t>
      </w:r>
      <w:r>
        <w:t xml:space="preserve">(Bradford, Taylor, and Allan 1997;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2020)</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bookmarkEnd w:id="31"/>
    <w:bookmarkStart w:id="32" w:name="X1f6deda8747bb62c369b257f1af857aca7ccbda"/>
    <w:p>
      <w:pPr>
        <w:pStyle w:val="Heading3"/>
      </w:pPr>
      <w:r>
        <w:rPr>
          <w:rStyle w:val="SectionNumber"/>
        </w:rPr>
        <w:t xml:space="preserve">3.0.2</w:t>
      </w:r>
      <w:r>
        <w:tab/>
      </w:r>
      <w:r>
        <w:t xml:space="preserve">Life cycle and status of Chinook salmon (</w:t>
      </w:r>
      <w:r>
        <w:rPr>
          <w:i/>
          <w:iCs/>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r>
        <w:t xml:space="preserve"> </w:t>
      </w:r>
      <w:r>
        <w:t xml:space="preserve">Typically, adult Chinook salmon return to spawn in Scott Valley streams in the fall months September-December when flows are sufficient for salmon passage</w:t>
      </w:r>
      <w:r>
        <w:t xml:space="preserve"> </w:t>
      </w:r>
      <w:r>
        <w:t xml:space="preserve">(Knechtle and Giudice 2020; Magranet 2015, 2017)</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(Groot and Margolis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(Groot and Margolis 1991; Bourret, Caudill, and Keefer 2016)</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(California Department of Fish and Wildlife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2"/>
    <w:bookmarkEnd w:id="33"/>
    <w:bookmarkStart w:id="59" w:name="hydrologic-metrics"/>
    <w:p>
      <w:pPr>
        <w:pStyle w:val="Heading1"/>
      </w:pPr>
      <w:r>
        <w:rPr>
          <w:rStyle w:val="SectionNumber"/>
        </w:rPr>
        <w:t xml:space="preserve">4</w:t>
      </w:r>
      <w:r>
        <w:tab/>
      </w:r>
      <w:r>
        <w:t xml:space="preserve">Hydrologic Metrics</w:t>
      </w:r>
    </w:p>
    <w:bookmarkStart w:id="39" w:name="functional-flows-background"/>
    <w:p>
      <w:pPr>
        <w:pStyle w:val="Heading2"/>
      </w:pPr>
      <w:r>
        <w:rPr>
          <w:rStyle w:val="SectionNumber"/>
        </w:rPr>
        <w:t xml:space="preserve">4.1</w:t>
      </w:r>
      <w:r>
        <w:tab/>
      </w:r>
      <w:r>
        <w:t xml:space="preserve">Functional Flows Background</w:t>
      </w:r>
    </w:p>
    <w:p>
      <w:pPr>
        <w:pStyle w:val="FirstParagraph"/>
      </w:pPr>
      <w:r>
        <w:t xml:space="preserve">The annual functional flow metrics calculated from Fort Jones average daily flow (USGS Gauge 11519500)</w:t>
      </w:r>
      <w:r>
        <w:t xml:space="preserve"> </w:t>
      </w:r>
      <w:r>
        <w:t xml:space="preserve">(Patterson et al. 2020; Carpenter 2024)</w:t>
      </w:r>
      <w:r>
        <w:t xml:space="preserve"> </w:t>
      </w:r>
      <w:r>
        <w:t xml:space="preserve">are shown in Tables</w:t>
      </w:r>
      <w:r>
        <w:t xml:space="preserve"> </w:t>
      </w:r>
      <w:r>
        <w:t xml:space="preserve">2</w:t>
      </w:r>
      <w:r>
        <w:t xml:space="preserve"> </w:t>
      </w:r>
      <w:r>
        <w:t xml:space="preserve">through</w:t>
      </w:r>
      <w:r>
        <w:t xml:space="preserve"> </w:t>
      </w:r>
      <w:r>
        <w:t xml:space="preserve">7</w:t>
      </w:r>
      <w:r>
        <w:t xml:space="preserve"> </w:t>
      </w:r>
      <w:r>
        <w:t xml:space="preserve">below. These are then aligned with a salmon cohort for the statistical modeling exercise.</w:t>
      </w:r>
    </w:p>
    <w:p>
      <w:pPr>
        <w:pStyle w:val="TableCaption"/>
      </w:pPr>
      <w:bookmarkStart w:id="34" w:name="tab:funcFlowTermsTab"/>
      <w:bookmarkEnd w:id="34"/>
      <w:r>
        <w:t xml:space="preserve">Table 1:</w:t>
      </w:r>
      <w:r>
        <w:t xml:space="preserve"> </w:t>
      </w:r>
      <w:r>
        <w:t xml:space="preserve">Explanation of functional flows used in this analysis (Patterson et al. 2020; Baruch et al. 2024). Each type of metric, for each threshold value (e.g., 100 cfs or 50th flow percentile), produces one value per water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72"/>
        <w:gridCol w:w="2160"/>
        <w:gridCol w:w="1440"/>
        <w:gridCol w:w="446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 (with 90th and 50th %ile flows representing early summer flows and median summer baseflow, respectively).</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 (modified)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Difference between peak fall pulse discharge and dry season median discharge (Baruch et al. 2024).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10th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flow during the wet season, with the 10th %ile corresponding to baseflow levels and 50th %ile corresponding to the median flow including winter storms.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times that flow crosses over the threshold values for the 2-, 5- and 10-year flow (50%, 20%, and 10% exceedance values).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Timing of first high-flow event in a water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Timing of first exceedance of threshold value for the 2-, 5- and 10-year flow (50%, 20% and 10% exceedance values), in water year days</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Magnitude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Single value for each threshold corresponding to the 2-, 5- and 10- year flow exceedance values, in cfs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daily rate of change over decreasing periods during the recession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Spring Recession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Period elapsed from the start date of the spring recession until the start date of the following dry season.</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Magnitude of Spring Recession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Flow magnitude on the start date of the spring recession (the "peak" of the snowmelt pulse).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flow recession in water year days</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Mean_Ann_Flow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Annual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daily flow rate over a full water year.</w:t>
            </w:r>
          </w:p>
        </w:tc>
      </w:tr>
      <w:tr>
        <w:trPr>
          <w:trHeight w:val="360" w:hRule="auto"/>
        </w:trPr>
        body21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WY_Cat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Water Year Category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 of water year (Dry, Moderate, Wet)</w:t>
            </w:r>
          </w:p>
        </w:tc>
      </w:tr>
    </w:tbl>
    <w:p>
      <w:pPr>
        <w:pStyle w:val="SourceCode"/>
      </w:pPr>
      <w:r>
        <w:rPr>
          <w:rStyle w:val="VerbatimChar"/>
        </w:rPr>
        <w:t xml:space="preserve">## [1] FALSE</w:t>
      </w:r>
    </w:p>
    <w:p>
      <w:pPr>
        <w:pStyle w:val="CaptionedFigure"/>
      </w:pPr>
      <w:r>
        <w:drawing>
          <wp:inline>
            <wp:extent cx="5009989" cy="5932073"/>
            <wp:effectExtent b="0" l="0" r="0" t="0"/>
            <wp:docPr descr="Figure 2: Figure 2 from Yarnell et al., 2020. Illustration of five functional flow categories identified for a mixed rain-snowmelt runoff river in California." title="" id="36" name="Picture"/>
            <a:graphic>
              <a:graphicData uri="http://schemas.openxmlformats.org/drawingml/2006/picture">
                <pic:pic>
                  <pic:nvPicPr>
                    <pic:cNvPr descr="Graphics%20and%20Supplements/Figure%20S2.png" id="37" name="Picture"/>
                    <pic:cNvPicPr>
                      <a:picLocks noChangeArrowheads="1" noChangeAspect="1"/>
                    </pic:cNvPicPr>
                  </pic:nvPicPr>
                  <pic:blipFill>
                    <a:blip r:embed="rId35"/>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bookmarkStart w:id="38" w:name="fig:fig2Yarnell2020"/>
      <w:bookmarkEnd w:id="38"/>
      <w:r>
        <w:t xml:space="preserve">Figure 2: Figure 2 from Yarnell et al., 2020. Illustration of five functional flow categories identified for a mixed rain-snowmelt runoff river in California.</w:t>
      </w:r>
    </w:p>
    <w:p>
      <w:r>
        <w:br w:type="page"/>
      </w:r>
    </w:p>
    <w:bookmarkEnd w:id="39"/>
    <w:bookmarkStart w:id="46" w:name="X5143b889c42d61cce794706663e70ef2a3a0f5b"/>
    <w:p>
      <w:pPr>
        <w:pStyle w:val="Heading2"/>
      </w:pPr>
      <w:r>
        <w:rPr>
          <w:rStyle w:val="SectionNumber"/>
        </w:rPr>
        <w:t xml:space="preserve">4.2</w:t>
      </w:r>
      <w:r>
        <w:tab/>
      </w:r>
      <w:r>
        <w:t xml:space="preserve">Data tables: annual values for Fort Jones Gauge functional flows</w:t>
      </w:r>
    </w:p>
    <w:p>
      <w:pPr>
        <w:pStyle w:val="TableCaption"/>
      </w:pPr>
      <w:bookmarkStart w:id="40" w:name="tab:funcFlowsAnnualValuesTab1"/>
      <w:bookmarkEnd w:id="40"/>
      <w:r>
        <w:t xml:space="preserve">Table 2:</w:t>
      </w:r>
      <w:r>
        <w:t xml:space="preserve"> </w:t>
      </w:r>
      <w:r>
        <w:t xml:space="preserve">Functional Flows calculated for Scott River Gauge 11519500, columns 1 through 7 of 32, using the Flashy Calculator (Carpenter 2024).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440"/>
        <w:gridCol w:w="1080"/>
        <w:gridCol w:w="1440"/>
        <w:gridCol w:w="144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DS_Mag_50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DS_Mag_90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614.0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634.0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216.0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614.0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698.0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399.0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66.0</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258.0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1,010.0</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265.0</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97.0</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109.0</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6,780.0</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123.0</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139.0</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516.0</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88.0</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191.0</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250.0</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127.0</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80.0</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259.0</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135.0</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66.0</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119.0</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905.0</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25.0</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184.0</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1,040.0</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80.0</w:t>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27.0</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210.0</w:t>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427.0</w:t>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131.0</w:t>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129.0</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81.0</w:t>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30.0</w:t>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35.0</w:t>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49.0</w:t>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w:t>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53.0</w:t>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53.0</w:t>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109.0</w:t>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45.0</w:t>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193.0</w:t>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97.0</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216.0</w:t>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174.0</w:t>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141.0</w:t>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502.0</w:t>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37.5</w:t>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99.0</w:t>
            </w:r>
          </w:p>
        </w:tc>
      </w:tr>
      <w:tr>
        <w:trPr>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w:t>
            </w:r>
          </w:p>
        </w:tc>
      </w:tr>
      <w:tr>
        <w:trPr>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488.0</w:t>
            </w:r>
          </w:p>
        </w:tc>
      </w:tr>
      <w:tr>
        <w:trPr>
          <w:trHeight w:val="360"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w:t>
            </w:r>
          </w:p>
        </w:tc>
      </w:tr>
      <w:tr>
        <w:trPr>
          <w:trHeight w:val="360"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778.0</w:t>
            </w:r>
          </w:p>
        </w:tc>
      </w:tr>
      <w:tr>
        <w:trPr>
          <w:trHeight w:val="360"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39.9</w:t>
            </w:r>
          </w:p>
        </w:tc>
      </w:tr>
      <w:tr>
        <w:trPr>
          <w:trHeight w:val="360"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32.9</w:t>
            </w:r>
          </w:p>
        </w:tc>
      </w:tr>
      <w:tr>
        <w:trPr>
          <w:trHeight w:val="360"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755.0</w:t>
            </w:r>
          </w:p>
        </w:tc>
      </w:tr>
      <w:tr>
        <w:trPr>
          <w:trHeight w:val="360"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55.4</w:t>
            </w:r>
          </w:p>
        </w:tc>
      </w:tr>
      <w:tr>
        <w:trPr>
          <w:trHeight w:val="360"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192.0</w:t>
            </w:r>
          </w:p>
        </w:tc>
      </w:tr>
      <w:tr>
        <w:trPr>
          <w:trHeight w:val="360"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692.0</w:t>
            </w:r>
          </w:p>
        </w:tc>
      </w:tr>
      <w:tr>
        <w:trPr>
          <w:trHeight w:val="360"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486.0</w:t>
            </w:r>
          </w:p>
        </w:tc>
      </w:tr>
      <w:tr>
        <w:trPr>
          <w:trHeight w:val="360"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114.0</w:t>
            </w:r>
          </w:p>
        </w:tc>
      </w:tr>
      <w:tr>
        <w:trPr>
          <w:trHeight w:val="360" w:hRule="auto"/>
        </w:trPr>
        body78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108.0</w:t>
            </w:r>
          </w:p>
        </w:tc>
      </w:tr>
      <w:tr>
        <w:trPr>
          <w:trHeight w:val="360"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273.0</w:t>
            </w:r>
          </w:p>
        </w:tc>
      </w:tr>
      <w:tr>
        <w:trPr>
          <w:trHeight w:val="360"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35.0</w:t>
            </w:r>
          </w:p>
        </w:tc>
      </w:tr>
      <w:tr>
        <w:trPr>
          <w:trHeight w:val="360" w:hRule="auto"/>
        </w:trPr>
        body81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501.0</w:t>
            </w:r>
          </w:p>
        </w:tc>
      </w:tr>
      <w:tr>
        <w:trPr>
          <w:trHeight w:val="360"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40.0</w:t>
            </w:r>
          </w:p>
        </w:tc>
      </w:tr>
      <w:tr>
        <w:trPr>
          <w:trHeight w:val="360" w:hRule="auto"/>
        </w:trPr>
        body83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83.8</w:t>
            </w:r>
          </w:p>
        </w:tc>
      </w:tr>
    </w:tbl>
    <w:p>
      <w:r>
        <w:br w:type="page"/>
      </w:r>
    </w:p>
    <w:p>
      <w:pPr>
        <w:pStyle w:val="TableCaption"/>
      </w:pPr>
      <w:bookmarkStart w:id="41" w:name="tab:funcFlowsAnnualValuesTab2"/>
      <w:bookmarkEnd w:id="41"/>
      <w:r>
        <w:t xml:space="preserve">Table 3:</w:t>
      </w:r>
      <w:r>
        <w:t xml:space="preserve"> </w:t>
      </w:r>
      <w:r>
        <w:t xml:space="preserve">Functional Flows calculated for Scott River Gauge 11519500, columns 7 through 12 of 32, using the Flashy Calculator (Carpenter 2024).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440"/>
        <w:gridCol w:w="1440"/>
        <w:gridCol w:w="144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FA_Dif_num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SP_ROC_Max</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SP_Dur</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w:t>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w:t>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w:t>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w:t>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w:t>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w:t>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w:t>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w:t>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w:t>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w:t>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w:t>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w:t>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w:t>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r>
      <w:tr>
        <w:trPr>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r>
      <w:tr>
        <w:trPr>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r>
      <w:tr>
        <w:trPr>
          <w:trHeight w:val="360"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r>
      <w:tr>
        <w:trPr>
          <w:trHeight w:val="360"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w:t>
            </w:r>
          </w:p>
        </w:tc>
      </w:tr>
      <w:tr>
        <w:trPr>
          <w:trHeight w:val="360"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r>
      <w:tr>
        <w:trPr>
          <w:trHeight w:val="360"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r>
      <w:tr>
        <w:trPr>
          <w:trHeight w:val="360"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w:t>
            </w:r>
          </w:p>
        </w:tc>
      </w:tr>
      <w:tr>
        <w:trPr>
          <w:trHeight w:val="360"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r>
      <w:tr>
        <w:trPr>
          <w:trHeight w:val="360"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r>
      <w:tr>
        <w:trPr>
          <w:trHeight w:val="360"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w:t>
            </w:r>
          </w:p>
        </w:tc>
      </w:tr>
      <w:tr>
        <w:trPr>
          <w:trHeight w:val="360" w:hRule="auto"/>
        </w:trPr>
        body74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w:t>
            </w:r>
          </w:p>
        </w:tc>
      </w:tr>
      <w:tr>
        <w:trPr>
          <w:trHeight w:val="360"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r>
      <w:tr>
        <w:trPr>
          <w:trHeight w:val="360"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r>
      <w:tr>
        <w:trPr>
          <w:trHeight w:val="360"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r>
      <w:tr>
        <w:trPr>
          <w:trHeight w:val="360" w:hRule="auto"/>
        </w:trPr>
        body78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r>
      <w:tr>
        <w:trPr>
          <w:trHeight w:val="360"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r>
      <w:tr>
        <w:trPr>
          <w:trHeight w:val="360"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r>
      <w:tr>
        <w:trPr>
          <w:trHeight w:val="360" w:hRule="auto"/>
        </w:trPr>
        body81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w:t>
            </w:r>
          </w:p>
        </w:tc>
      </w:tr>
      <w:tr>
        <w:trPr>
          <w:trHeight w:val="360"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w:t>
            </w:r>
          </w:p>
        </w:tc>
      </w:tr>
      <w:tr>
        <w:trPr>
          <w:trHeight w:val="360" w:hRule="auto"/>
        </w:trPr>
        body83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r>
    </w:tbl>
    <w:p>
      <w:r>
        <w:br w:type="page"/>
      </w:r>
    </w:p>
    <w:p>
      <w:pPr>
        <w:pStyle w:val="TableCaption"/>
      </w:pPr>
      <w:bookmarkStart w:id="42" w:name="tab:funcFlowsAnnualValuesTab3"/>
      <w:bookmarkEnd w:id="42"/>
      <w:r>
        <w:t xml:space="preserve">Table 4:</w:t>
      </w:r>
      <w:r>
        <w:t xml:space="preserve"> </w:t>
      </w:r>
      <w:r>
        <w:t xml:space="preserve">Functional Flows calculated for Scott River Gauge 11519500, columns 12 through 18 of 32, using the Flashy Calculator (Carpenter 2024).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440"/>
        <w:gridCol w:w="1440"/>
        <w:gridCol w:w="144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SP_Dur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SP_Mag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Wet_BFL_Mag_10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Wet_BFL_Mag_50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w:t>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w:t>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w:t>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w:t>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w:t>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w:t>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w:t>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w:t>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w:t>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r>
      <w:tr>
        <w:trPr>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w:t>
            </w:r>
          </w:p>
        </w:tc>
      </w:tr>
      <w:tr>
        <w:trPr>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w:t>
            </w:r>
          </w:p>
        </w:tc>
      </w:tr>
      <w:tr>
        <w:trPr>
          <w:trHeight w:val="360"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r>
      <w:tr>
        <w:trPr>
          <w:trHeight w:val="360"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r>
      <w:tr>
        <w:trPr>
          <w:trHeight w:val="360"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r>
      <w:tr>
        <w:trPr>
          <w:trHeight w:val="360"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w:t>
            </w:r>
          </w:p>
        </w:tc>
      </w:tr>
      <w:tr>
        <w:trPr>
          <w:trHeight w:val="360"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r>
      <w:tr>
        <w:trPr>
          <w:trHeight w:val="360"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r>
      <w:tr>
        <w:trPr>
          <w:trHeight w:val="360"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r>
      <w:tr>
        <w:trPr>
          <w:trHeight w:val="360"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r>
      <w:tr>
        <w:trPr>
          <w:trHeight w:val="360" w:hRule="auto"/>
        </w:trPr>
        body74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w:t>
            </w:r>
          </w:p>
        </w:tc>
      </w:tr>
      <w:tr>
        <w:trPr>
          <w:trHeight w:val="360"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r>
      <w:tr>
        <w:trPr>
          <w:trHeight w:val="360"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r>
      <w:tr>
        <w:trPr>
          <w:trHeight w:val="360"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r>
      <w:tr>
        <w:trPr>
          <w:trHeight w:val="360" w:hRule="auto"/>
        </w:trPr>
        body78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r>
      <w:tr>
        <w:trPr>
          <w:trHeight w:val="360"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r>
      <w:tr>
        <w:trPr>
          <w:trHeight w:val="360"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r>
      <w:tr>
        <w:trPr>
          <w:trHeight w:val="360" w:hRule="auto"/>
        </w:trPr>
        body81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r>
      <w:tr>
        <w:trPr>
          <w:trHeight w:val="360"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w:t>
            </w:r>
          </w:p>
        </w:tc>
      </w:tr>
      <w:tr>
        <w:trPr>
          <w:trHeight w:val="360" w:hRule="auto"/>
        </w:trPr>
        body83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917.0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w:t>
            </w:r>
          </w:p>
        </w:tc>
      </w:tr>
    </w:tbl>
    <w:p>
      <w:r>
        <w:br w:type="page"/>
      </w:r>
    </w:p>
    <w:p>
      <w:pPr>
        <w:pStyle w:val="TableCaption"/>
      </w:pPr>
      <w:bookmarkStart w:id="43" w:name="tab:funcFlowsAnnualValuesTab4"/>
      <w:bookmarkEnd w:id="43"/>
      <w:r>
        <w:t xml:space="preserve">Table 5:</w:t>
      </w:r>
      <w:r>
        <w:t xml:space="preserve"> </w:t>
      </w:r>
      <w:r>
        <w:t xml:space="preserve">Functional Flows calculated for Scott River Gauge 11519500, columns 18 through 23 of 32, using the Flashy Calculator (Carpenter 2024).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440"/>
        <w:gridCol w:w="1440"/>
        <w:gridCol w:w="1440"/>
        <w:gridCol w:w="1440"/>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Peak_Tim_10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Peak_Tim_2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Peak_Tim_5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Peak_Dur_10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Peak_Dur_2</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trHeight w:val="360"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360"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trHeight w:val="360"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body83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r>
        <w:br w:type="page"/>
      </w:r>
    </w:p>
    <w:p>
      <w:pPr>
        <w:pStyle w:val="TableCaption"/>
      </w:pPr>
      <w:bookmarkStart w:id="44" w:name="tab:funcFlowsAnnualValuesTab5"/>
      <w:bookmarkEnd w:id="44"/>
      <w:r>
        <w:t xml:space="preserve">Table 6:</w:t>
      </w:r>
      <w:r>
        <w:t xml:space="preserve"> </w:t>
      </w:r>
      <w:r>
        <w:t xml:space="preserve">Functional Flows calculated for Scott River Gauge 11519500, columns 23 through 28 of 32, using the Flashy Calculator (Carpenter 2024).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440"/>
        <w:gridCol w:w="1440"/>
        <w:gridCol w:w="1080"/>
        <w:gridCol w:w="1080"/>
        <w:gridCol w:w="1080"/>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Peak_Dur_2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Peak_Dur_5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Peak_Fre_10</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body83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r>
        <w:br w:type="page"/>
      </w:r>
    </w:p>
    <w:p>
      <w:pPr>
        <w:pStyle w:val="TableCaption"/>
      </w:pPr>
      <w:bookmarkStart w:id="45" w:name="tab:funcFlowsAnnualValuesTab6"/>
      <w:bookmarkEnd w:id="45"/>
      <w:r>
        <w:t xml:space="preserve">Table 7:</w:t>
      </w:r>
      <w:r>
        <w:t xml:space="preserve"> </w:t>
      </w:r>
      <w:r>
        <w:t xml:space="preserve">Functional Flows calculated for Scott River Gauge 11519500, columns 28 through 32 of 32, using the Flashy Calculator (Carpenter 2024).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440"/>
        <w:gridCol w:w="1440"/>
        <w:gridCol w:w="1440"/>
        <w:gridCol w:w="144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Peak_Fre_10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Peak_Fre_2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Peak_Fre_5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Mean_Ann_Flow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WY_Cat</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707.8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body83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553.9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bl>
    <w:p>
      <w:r>
        <w:br w:type="page"/>
      </w:r>
    </w:p>
    <w:bookmarkEnd w:id="46"/>
    <w:bookmarkStart w:id="52" w:name="X4a0b1fd30caa3903d668a37fc55f7e74f86f272"/>
    <w:p>
      <w:pPr>
        <w:pStyle w:val="Heading2"/>
      </w:pPr>
      <w:r>
        <w:rPr>
          <w:rStyle w:val="SectionNumber"/>
        </w:rPr>
        <w:t xml:space="preserve">4.3</w:t>
      </w:r>
      <w:r>
        <w:tab/>
      </w:r>
      <w:r>
        <w:t xml:space="preserve">Hydrologic Metrics Designed for This Study</w:t>
      </w:r>
    </w:p>
    <w:p>
      <w:pPr>
        <w:pStyle w:val="TableCaption"/>
      </w:pPr>
      <w:bookmarkStart w:id="47" w:name="tab:customHydroMetricsTab"/>
      <w:bookmarkEnd w:id="47"/>
      <w:r>
        <w:t xml:space="preserve">Table 8:</w:t>
      </w:r>
      <w:r>
        <w:t xml:space="preserve"> </w:t>
      </w:r>
      <w:r>
        <w:t xml:space="preserve">Explanation of custom hydrologic metrics designed for this study, which are less complex than functional flows in that they do not rely on signal processing techniques. Each type of metric, for each threshold value (e.g., 120 cfs), produces one value per water year. Metric names used in predictive modeling also include abbreviations for salmon life periods (Table 3 below); e.g., f1_recon_120, referring to the timing of flow exceeding 120 cfs in a cohort's first fall season.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20, 120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20 cfs) (units of days after Aug. 31). Assigned to a salmon lifestage using a season identifier such as f1 (first fall, experienced by a cohort's spawning parents). Example: f1_recon_20</w:t>
            </w:r>
          </w:p>
        </w:tc>
      </w:tr>
      <w:tr>
        <w:trPr>
          <w:trHeight w:val="36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20, 120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120 cfs) (units of days after Aug. 31). Assigned to a salmon lifestage using a season identifier such as s2 (second spring, experienced as outmigrating smolt). Example: s2_discon_120</w:t>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3429000"/>
            <wp:effectExtent b="0" l="0" r="0" t="0"/>
            <wp:docPr descr="Figure 3: Reconnection and disconnection dates are highlighted for one water year. Two example thresholds, 20 and 120 cfs (0.57 and 3.4 cms, respectively) are highlighted, which correspond to distinct river connectivity (and salmon habitat access) conditions in the Scott River watershed as observed at the Fort Jones gauge (see Results for more detail on selection of flow thresholds)." title="" id="49" name="Picture"/>
            <a:graphic>
              <a:graphicData uri="http://schemas.openxmlformats.org/drawingml/2006/picture">
                <pic:pic>
                  <pic:nvPicPr>
                    <pic:cNvPr descr="Graphics%20and%20Supplements/Figure%20S3.png" id="50" name="Picture"/>
                    <pic:cNvPicPr>
                      <a:picLocks noChangeArrowheads="1" noChangeAspect="1"/>
                    </pic:cNvPicPr>
                  </pic:nvPicPr>
                  <pic:blipFill>
                    <a:blip r:embed="rId48"/>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bookmarkStart w:id="51" w:name="fig:reconnectExplainerHydrograph"/>
      <w:bookmarkEnd w:id="51"/>
      <w:r>
        <w:t xml:space="preserve">Figure 3: Reconnection and disconnection dates are highlighted for one water year. Two example thresholds, 20 and 120 cfs (0.57 and 3.4 cms, respectively) are highlighted, which correspond to distinct river connectivity (and salmon habitat access) conditions in the Scott River watershed as observed at the Fort Jones gauge (see Results for more detail on selection of flow thresholds).</w:t>
      </w:r>
    </w:p>
    <w:bookmarkEnd w:id="52"/>
    <w:bookmarkStart w:id="58" w:name="screening-predictors-for-collinearity"/>
    <w:p>
      <w:pPr>
        <w:pStyle w:val="Heading2"/>
      </w:pPr>
      <w:r>
        <w:rPr>
          <w:rStyle w:val="SectionNumber"/>
        </w:rPr>
        <w:t xml:space="preserve">4.4</w:t>
      </w:r>
      <w:r>
        <w:tab/>
      </w:r>
      <w:r>
        <w:t xml:space="preserve">Screening Predictors for Collinearity</w:t>
      </w:r>
    </w:p>
    <w:p>
      <w:pPr>
        <w:pStyle w:val="TableCaption"/>
      </w:pPr>
      <w:bookmarkStart w:id="53" w:name="tab:predCorrScreeningTable"/>
      <w:bookmarkEnd w:id="53"/>
      <w:r>
        <w:t xml:space="preserve">Table 9:</w:t>
      </w:r>
      <w:r>
        <w:t xml:space="preserve"> </w:t>
      </w:r>
      <w:r>
        <w:t xml:space="preserve">Groups of collinear predictors (absolute value of R greater than 0.7), interpretation of their hydrologic significance, and the predictor selected from each group to reduce collinearity.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4032"/>
        <w:gridCol w:w="2880"/>
        <w:gridCol w:w="216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Group of Collinear Predictors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Significance (Coho Life Stage)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 Selected from Group</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wy1_Mean_Ann_Flow, s1_discon_20, s1_discon_40, s1_discon_120, f2_recon_20, f2_recon_40, w1_Wet_BFL_Mag_10, w1_Wet_BFL_Mag_50, s1_SP_Dur, s1_SP_Mag, wy1_WY_Cat, d2_DS_Tim, d2_DS_Mag_50, d2_DS_Mag_90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wet was the wet season? (year 1, as eggs and fry)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wy2_Mean_Ann_Flow, s2_discon_120, w2_Wet_BFL_Mag_10, w2_Wet_BFL_Mag_50, s2_SP_Dur, s2_SP_Mag, wy2_WY_Cat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wet was the wet season? (year 2, as rearing juv.)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d1_DS_Tim, f1_recon_20, f1_recon_40, d1_DS_Dur_WS, 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dry was the dry season? (pre-spawning)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 d2_DS_Dur_WS, f2_FA_Tim, w2_Wet_BFL_Dur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to wet season transition timing (juvenile fish)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 w1_Wet_Tim, s1_SP_Tim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to wet season transition timing (as eggs and fry)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w1_Wet_Tim</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f1_FA_Mag, 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 (parents' spawning)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f1_FA_Tim, w1_Wet_Tim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to wet season transition timing (parents' spawning or as eggs)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w1_Wet_Tim</w:t>
            </w:r>
          </w:p>
        </w:tc>
      </w:tr>
      <w:tr>
        <w:trPr>
          <w:trHeight w:val="360"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f2_FA_Mag, f2_FA_Dif_num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 (rearing juv.)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r>
    </w:tbl>
    <w:bookmarkStart w:id="54" w:name="groups-1-and-2"/>
    <w:p>
      <w:pPr>
        <w:pStyle w:val="Heading3"/>
      </w:pPr>
      <w:r>
        <w:rPr>
          <w:rStyle w:val="SectionNumber"/>
        </w:rPr>
        <w:t xml:space="preserve">4.4.1</w:t>
      </w:r>
      <w:r>
        <w:tab/>
      </w:r>
      <w:r>
        <w:t xml:space="preserve">Groups 1 and 2</w:t>
      </w:r>
    </w:p>
    <w:p>
      <w:pPr>
        <w:pStyle w:val="FirstParagraph"/>
      </w:pPr>
      <w:r>
        <w:t xml:space="preserve">These metrics describe the magnitude and timing of wet-season flows (years 1 and 2), as well as (for</w:t>
      </w:r>
      <w:r>
        <w:t xml:space="preserve"> </w:t>
      </w:r>
      <w:r>
        <w:rPr>
          <w:rStyle w:val="VerbatimChar"/>
        </w:rPr>
        <w:t xml:space="preserve">w1</w:t>
      </w:r>
      <w:r>
        <w:t xml:space="preserve">) conditions during the following dry season, which can be summarized by the question,</w:t>
      </w:r>
      <w:r>
        <w:t xml:space="preserve"> </w:t>
      </w:r>
      <w:r>
        <w:t xml:space="preserve">‘</w:t>
      </w:r>
      <w:r>
        <w:t xml:space="preserve">how wet was the wet season?</w:t>
      </w:r>
      <w:r>
        <w:t xml:space="preserve">’</w:t>
      </w:r>
      <w:r>
        <w:t xml:space="preserve"> </w:t>
      </w:r>
      <w:r>
        <w:t xml:space="preserve">We selected median wet season flows</w:t>
      </w:r>
      <w:r>
        <w:t xml:space="preserve"> </w:t>
      </w:r>
      <w:r>
        <w:rPr>
          <w:rStyle w:val="VerbatimChar"/>
        </w:rPr>
        <w:t xml:space="preserve">w1_Wet_BFL_Mag_50</w:t>
      </w:r>
      <w:r>
        <w:t xml:space="preserve"> </w:t>
      </w:r>
      <w:r>
        <w:t xml:space="preserve">and</w:t>
      </w:r>
      <w:r>
        <w:t xml:space="preserve"> </w:t>
      </w:r>
      <w:r>
        <w:rPr>
          <w:rStyle w:val="VerbatimChar"/>
        </w:rPr>
        <w:t xml:space="preserve">w2_Wet_BFL_Mag_50</w:t>
      </w:r>
      <w:r>
        <w:t xml:space="preserve"> </w:t>
      </w:r>
      <w:r>
        <w:t xml:space="preserve">as the most conceptually central metric to represent the amount of water passing through the watershed. Seasons</w:t>
      </w:r>
      <w:r>
        <w:t xml:space="preserve"> </w:t>
      </w:r>
      <w:r>
        <w:rPr>
          <w:rStyle w:val="VerbatimChar"/>
        </w:rPr>
        <w:t xml:space="preserve">w1</w:t>
      </w:r>
      <w:r>
        <w:t xml:space="preserve"> </w:t>
      </w:r>
      <w:r>
        <w:t xml:space="preserve">and</w:t>
      </w:r>
      <w:r>
        <w:t xml:space="preserve"> </w:t>
      </w:r>
      <w:r>
        <w:rPr>
          <w:rStyle w:val="VerbatimChar"/>
        </w:rPr>
        <w:t xml:space="preserve">w2</w:t>
      </w:r>
      <w:r>
        <w:t xml:space="preserve"> </w:t>
      </w:r>
      <w:r>
        <w:t xml:space="preserve">are experienced by a cohort as eggs and newly-hatched alevin and fry, and as overwintering parr, respectively.</w:t>
      </w:r>
    </w:p>
    <w:bookmarkEnd w:id="54"/>
    <w:bookmarkStart w:id="55" w:name="group-3"/>
    <w:p>
      <w:pPr>
        <w:pStyle w:val="Heading3"/>
      </w:pPr>
      <w:r>
        <w:rPr>
          <w:rStyle w:val="SectionNumber"/>
        </w:rPr>
        <w:t xml:space="preserve">4.4.2</w:t>
      </w:r>
      <w:r>
        <w:tab/>
      </w:r>
      <w:r>
        <w:t xml:space="preserve">Group 3</w:t>
      </w:r>
    </w:p>
    <w:p>
      <w:pPr>
        <w:pStyle w:val="FirstParagraph"/>
      </w:pPr>
      <w:r>
        <w:t xml:space="preserve">These metrics describe the magnitude and timing of dry-season flows before the cohort’s spawning. We selected the dry season median flow,</w:t>
      </w:r>
      <w:r>
        <w:t xml:space="preserve"> </w:t>
      </w:r>
      <w:r>
        <w:rPr>
          <w:rStyle w:val="VerbatimChar"/>
        </w:rPr>
        <w:t xml:space="preserve">d1_DS_Mag_50</w:t>
      </w:r>
      <w:r>
        <w:t xml:space="preserve">, as the most conceptually central metric to represent the amount of water passing through the watershed during the dry season before a cohort’s parents’ spawning.</w:t>
      </w:r>
    </w:p>
    <w:bookmarkEnd w:id="55"/>
    <w:bookmarkStart w:id="56" w:name="groups-4-5-and-7"/>
    <w:p>
      <w:pPr>
        <w:pStyle w:val="Heading3"/>
      </w:pPr>
      <w:r>
        <w:rPr>
          <w:rStyle w:val="SectionNumber"/>
        </w:rPr>
        <w:t xml:space="preserve">4.4.3</w:t>
      </w:r>
      <w:r>
        <w:tab/>
      </w:r>
      <w:r>
        <w:t xml:space="preserve">Groups 4, 5 and 7</w:t>
      </w:r>
    </w:p>
    <w:p>
      <w:pPr>
        <w:pStyle w:val="FirstParagraph"/>
      </w:pPr>
      <w:r>
        <w:t xml:space="preserve">These metrics relate to the timing of the transition from dry to wet season in year 2 and year 1. We selected</w:t>
      </w:r>
      <w:r>
        <w:t xml:space="preserve"> </w:t>
      </w:r>
      <w:r>
        <w:rPr>
          <w:rStyle w:val="VerbatimChar"/>
        </w:rPr>
        <w:t xml:space="preserve">w2_Wet_Tim</w:t>
      </w:r>
      <w:r>
        <w:t xml:space="preserve"> </w:t>
      </w:r>
      <w:r>
        <w:t xml:space="preserve">and</w:t>
      </w:r>
      <w:r>
        <w:t xml:space="preserve"> </w:t>
      </w:r>
      <w:r>
        <w:rPr>
          <w:rStyle w:val="VerbatimChar"/>
        </w:rPr>
        <w:t xml:space="preserve">w1_Wet_Tim</w:t>
      </w:r>
      <w:r>
        <w:t xml:space="preserve">, the timing of the wet season onset, for both years. In</w:t>
      </w:r>
      <w:r>
        <w:t xml:space="preserve"> </w:t>
      </w:r>
      <w:r>
        <w:rPr>
          <w:rStyle w:val="VerbatimChar"/>
        </w:rPr>
        <w:t xml:space="preserve">w1</w:t>
      </w:r>
      <w:r>
        <w:t xml:space="preserve"> </w:t>
      </w:r>
      <w:r>
        <w:t xml:space="preserve">and</w:t>
      </w:r>
      <w:r>
        <w:t xml:space="preserve"> </w:t>
      </w:r>
      <w:r>
        <w:rPr>
          <w:rStyle w:val="VerbatimChar"/>
        </w:rPr>
        <w:t xml:space="preserve">w2</w:t>
      </w:r>
      <w:r>
        <w:t xml:space="preserve">, hydrology is experienced by a cohort of coho as eggs/new hatchlings and overwintering juveniles, respectively.</w:t>
      </w:r>
    </w:p>
    <w:bookmarkEnd w:id="56"/>
    <w:bookmarkStart w:id="57" w:name="groups-6-and-8"/>
    <w:p>
      <w:pPr>
        <w:pStyle w:val="Heading3"/>
      </w:pPr>
      <w:r>
        <w:rPr>
          <w:rStyle w:val="SectionNumber"/>
        </w:rPr>
        <w:t xml:space="preserve">4.4.4</w:t>
      </w:r>
      <w:r>
        <w:tab/>
      </w:r>
      <w:r>
        <w:t xml:space="preserve">Groups 6 and 8</w:t>
      </w:r>
    </w:p>
    <w:p>
      <w:pPr>
        <w:pStyle w:val="FirstParagraph"/>
      </w:pPr>
      <w:r>
        <w:t xml:space="preserve">These metrics quantify the magnitude of the fall pulse flow (years 1 and 2). We selected the fall flow increase</w:t>
      </w:r>
      <w:r>
        <w:t xml:space="preserve"> </w:t>
      </w:r>
      <w:r>
        <w:rPr>
          <w:rStyle w:val="VerbatimChar"/>
        </w:rPr>
        <w:t xml:space="preserve">FA_dif_num</w:t>
      </w:r>
      <w:r>
        <w:t xml:space="preserve"> </w:t>
      </w:r>
      <w:r>
        <w:t xml:space="preserve">(from Baruch et al. 2024)</w:t>
      </w:r>
      <w:r>
        <w:t xml:space="preserve"> </w:t>
      </w:r>
      <w:r>
        <w:t xml:space="preserve">for both years, as it is the only fall flows magnitude metric occurring in every water year, with no missing values.</w:t>
      </w:r>
    </w:p>
    <w:bookmarkEnd w:id="57"/>
    <w:bookmarkEnd w:id="58"/>
    <w:bookmarkEnd w:id="59"/>
    <w:bookmarkStart w:id="67" w:name="ecological-data-features"/>
    <w:p>
      <w:pPr>
        <w:pStyle w:val="Heading1"/>
      </w:pPr>
      <w:r>
        <w:rPr>
          <w:rStyle w:val="SectionNumber"/>
        </w:rPr>
        <w:t xml:space="preserve">5</w:t>
      </w:r>
      <w:r>
        <w:tab/>
      </w:r>
      <w:r>
        <w:t xml:space="preserve">Ecological Data Features</w:t>
      </w:r>
    </w:p>
    <w:bookmarkStart w:id="61" w:name="sources-and-methods"/>
    <w:p>
      <w:pPr>
        <w:pStyle w:val="Heading2"/>
      </w:pPr>
      <w:r>
        <w:rPr>
          <w:rStyle w:val="SectionNumber"/>
        </w:rPr>
        <w:t xml:space="preserve">5.1</w:t>
      </w:r>
      <w:r>
        <w:tab/>
      </w:r>
      <w:r>
        <w:t xml:space="preserve">Sources and methods</w:t>
      </w:r>
    </w:p>
    <w:p>
      <w:pPr>
        <w:pStyle w:val="TableCaption"/>
      </w:pPr>
      <w:bookmarkStart w:id="60" w:name="tab:ecoMetricsMonitoringTab"/>
      <w:bookmarkEnd w:id="60"/>
      <w:r>
        <w:t xml:space="preserve">Table 10:</w:t>
      </w:r>
      <w:r>
        <w:t xml:space="preserve"> </w:t>
      </w:r>
      <w:r>
        <w:t xml:space="preserve">Description and source information for ecological observations of the two salmonid species of concern.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160"/>
        <w:gridCol w:w="2160"/>
        <w:gridCol w:w="2160"/>
        <w:gridCol w:w="1728"/>
        <w:gridCol w:w="10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Obs.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Monitoring Details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 Seasons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coho_spawner_abundance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coho spawners (escapement)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Scott River Fish Counting Facility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coho_redds_in_brood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obs. coho redds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Spawning ground surveys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 in Section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coho_smolt_abun_est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 num. coho smolt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Rotary Screw Trap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Romero and Robinson, 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 d2, f2, w2, s2</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chinook_spawner_abundance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Chinook spawners (escapement)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Scott River Fish Counting Facility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chinook_spawner_old_method (NOT USED in this analysis)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Chinook spawners (escapement)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Temporary fish marking weir, 1985-1991; capture-recapture method, 1992-2012; video fish counting facility post-2012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Chesney 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chinook_juvenile_abundance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Chinook juveniles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Rotary Screw Trap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Romero and Robinson, 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coho_smolt_per_fem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smolt per fem. spawner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Ratio (C/A) for relevant cohort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 d2, f2, w2, s2</w:t>
            </w:r>
          </w:p>
        </w:tc>
      </w:tr>
      <w:tr>
        <w:trPr>
          <w:trHeight w:val="360"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chinook_juv_per_adult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 juv. per adult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Ratio (F/D) for relevant cohort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w:t>
            </w:r>
          </w:p>
        </w:tc>
      </w:tr>
    </w:tbl>
    <w:bookmarkEnd w:id="61"/>
    <w:bookmarkStart w:id="66" w:name="autocorrelation-in-ecological-records"/>
    <w:p>
      <w:pPr>
        <w:pStyle w:val="Heading2"/>
      </w:pPr>
      <w:r>
        <w:rPr>
          <w:rStyle w:val="SectionNumber"/>
        </w:rPr>
        <w:t xml:space="preserve">5.2</w:t>
      </w:r>
      <w:r>
        <w:tab/>
      </w:r>
      <w:r>
        <w:t xml:space="preserve">Autocorrelation in ecological records</w:t>
      </w:r>
    </w:p>
    <w:p>
      <w:pPr>
        <w:pStyle w:val="FirstParagraph"/>
      </w:pPr>
      <w:r>
        <w:t xml:space="preserve">Autocorrelation, with a lag of 3, is evident in two ecological records: the abundances of coho redds and coho smolt (Figure</w:t>
      </w:r>
      <w:r>
        <w:t xml:space="preserve"> </w:t>
      </w:r>
      <w:r>
        <w:t xml:space="preserve">4</w:t>
      </w:r>
      <w:r>
        <w:t xml:space="preserve">). In other words, the 3-year-lagged record of coho smolt approaches, and for redds exceeds, the 95% confidence interval that it is not random noise.</w:t>
      </w:r>
    </w:p>
    <w:p>
      <w:pPr>
        <w:pStyle w:val="BodyText"/>
      </w:pPr>
      <w:r>
        <w:t xml:space="preserve">Interestingly, for coho spawner abundance, although the sign of the autocorrelation is positive at 3 and 6 year lags (which we would expect, reflecting the cohort structure), autocorrelation in the coho spawner record is weaker than in the redd and smolt records.</w:t>
      </w:r>
    </w:p>
    <w:p>
      <w:pPr>
        <w:pStyle w:val="BodyText"/>
      </w:pPr>
      <w:r>
        <w:t xml:space="preserve">No significant autocorrelation is evident in the three Chinook data types, and none is observed for coho smolt per female.</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4: Autocorrelation function estimates for all available ecological outcome records." title="" id="63" name="Picture"/>
            <a:graphic>
              <a:graphicData uri="http://schemas.openxmlformats.org/drawingml/2006/picture">
                <pic:pic>
                  <pic:nvPicPr>
                    <pic:cNvPr descr="Graphics%20and%20Supplements/Figure%20S4.png" id="64" name="Picture"/>
                    <pic:cNvPicPr>
                      <a:picLocks noChangeArrowheads="1" noChangeAspect="1"/>
                    </pic:cNvPicPr>
                  </pic:nvPicPr>
                  <pic:blipFill>
                    <a:blip r:embed="rId62"/>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65" w:name="fig:acfEcoRecords"/>
      <w:bookmarkEnd w:id="65"/>
      <w:r>
        <w:t xml:space="preserve">Figure 4: Autocorrelation function estimates for all available ecological outcome records.</w:t>
      </w:r>
    </w:p>
    <w:bookmarkEnd w:id="66"/>
    <w:bookmarkEnd w:id="67"/>
    <w:bookmarkStart w:id="80" w:name="X6093433934225ee8547f24a23454097b4ebfa2f"/>
    <w:p>
      <w:pPr>
        <w:pStyle w:val="Heading1"/>
      </w:pPr>
      <w:r>
        <w:rPr>
          <w:rStyle w:val="SectionNumber"/>
        </w:rPr>
        <w:t xml:space="preserve">6</w:t>
      </w:r>
      <w:r>
        <w:tab/>
      </w:r>
      <w:r>
        <w:t xml:space="preserve">Data tables: Alignment of predictor and response data</w:t>
      </w:r>
    </w:p>
    <w:p>
      <w:pPr>
        <w:pStyle w:val="FirstParagraph"/>
      </w:pPr>
      <w:r>
        <w:t xml:space="preserve">The aligned hydrologic predictor and ecological response data are shown in Tables</w:t>
      </w:r>
      <w:r>
        <w:t xml:space="preserve"> </w:t>
      </w:r>
      <w:r>
        <w:t xml:space="preserve">11</w:t>
      </w:r>
      <w:r>
        <w:t xml:space="preserve"> </w:t>
      </w:r>
      <w:r>
        <w:t xml:space="preserve">through</w:t>
      </w:r>
      <w:r>
        <w:t xml:space="preserve"> </w:t>
      </w:r>
      <w:r>
        <w:t xml:space="preserve">22</w:t>
      </w:r>
      <w:r>
        <w:t xml:space="preserve"> </w:t>
      </w:r>
      <w:r>
        <w:t xml:space="preserve">below. The first eight columns (Table</w:t>
      </w:r>
      <w:r>
        <w:t xml:space="preserve"> </w:t>
      </w:r>
      <w:r>
        <w:t xml:space="preserve">11</w:t>
      </w:r>
      <w:r>
        <w:t xml:space="preserve">) are composed of ecological responses observed for each brood year. The remaining 72 columns tabulate the functional flow and other hydrologic metrics, covering two years of coho salmon freshwater life stages, associated with each brood year. As discussed in methods, the seasonal abbreviations d1, f1, w1, s1, d2, f2, w2 and s2 indicate the season (first or second dry, fall, wet, or spring) in which or coho salmon cohort would experience the hydrology quantified in a given metric. (Juvenile Chinook salmon experience only one year of freshwater conditions before outmigrating.)</w:t>
      </w:r>
    </w:p>
    <w:p>
      <w:r>
        <w:br w:type="page"/>
      </w:r>
    </w:p>
    <w:p>
      <w:pPr>
        <w:pStyle w:val="TableCaption"/>
      </w:pPr>
      <w:bookmarkStart w:id="68" w:name="tab:hydroAndEcoTab1"/>
      <w:bookmarkEnd w:id="68"/>
      <w:r>
        <w:t xml:space="preserve">Table 11:</w:t>
      </w:r>
      <w:r>
        <w:t xml:space="preserve"> </w:t>
      </w:r>
      <w:r>
        <w:t xml:space="preserve">Hydrologic metrics and ecological observations aligned by brood year of each salmon cohort, columns 1 through 8 of 80.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440"/>
        <w:gridCol w:w="1080"/>
        <w:gridCol w:w="1080"/>
        <w:gridCol w:w="1440"/>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smolt per fem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 juv per adult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spawner abundance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redds in brood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smolt abun est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 spawner abundance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 juvenile abundance</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3,584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160,906</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630,151</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291,207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125,909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1,211,604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95,815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211,847</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13,279</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370,622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717,948</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1,070,520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963,392</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162,706</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219,304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782,804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493,721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284,329</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97,027</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410,688</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138,947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391,643</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227,716</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r>
        <w:br w:type="page"/>
      </w:r>
    </w:p>
    <w:p>
      <w:pPr>
        <w:pStyle w:val="TableCaption"/>
      </w:pPr>
      <w:bookmarkStart w:id="69" w:name="tab:hydroAndEcoTab2"/>
      <w:bookmarkEnd w:id="69"/>
      <w:r>
        <w:t xml:space="preserve">Table 12:</w:t>
      </w:r>
      <w:r>
        <w:t xml:space="preserve"> </w:t>
      </w:r>
      <w:r>
        <w:t xml:space="preserve">Hydrologic metrics and ecological observations aligned by brood year of each salmon cohort, columns 9 through 15 of 80.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 recon 20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 recon 40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 recon 120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 discon 20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 discon 40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 discon 120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 recon 20</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w:t>
            </w:r>
          </w:p>
        </w:tc>
      </w:tr>
      <w:tr>
        <w:trPr>
          <w:trHeight w:val="360"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bl>
    <w:p>
      <w:r>
        <w:br w:type="page"/>
      </w:r>
    </w:p>
    <w:p>
      <w:pPr>
        <w:pStyle w:val="TableCaption"/>
      </w:pPr>
      <w:bookmarkStart w:id="70" w:name="tab:hydroAndEcoTab3"/>
      <w:bookmarkEnd w:id="70"/>
      <w:r>
        <w:t xml:space="preserve">Table 13:</w:t>
      </w:r>
      <w:r>
        <w:t xml:space="preserve"> </w:t>
      </w:r>
      <w:r>
        <w:t xml:space="preserve">Hydrologic metrics and ecological observations aligned by brood year of each salmon cohort, columns 16 through 22 of 80.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 recon 40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 recon 120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 discon 120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DS Dur WS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DS Tim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DS Mag 50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DS Mag 90</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114.6</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204.7</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286.0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316.6</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108.6</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70.7</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527.4</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84.4</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62.4</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134.0</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w:t>
            </w:r>
          </w:p>
        </w:tc>
      </w:tr>
      <w:tr>
        <w:trPr>
          <w:trHeight w:val="360"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45.1</w:t>
            </w:r>
          </w:p>
        </w:tc>
      </w:tr>
    </w:tbl>
    <w:p>
      <w:r>
        <w:br w:type="page"/>
      </w:r>
    </w:p>
    <w:p>
      <w:pPr>
        <w:pStyle w:val="TableCaption"/>
      </w:pPr>
      <w:bookmarkStart w:id="71" w:name="tab:hydroAndEcoTab4"/>
      <w:bookmarkEnd w:id="71"/>
      <w:r>
        <w:t xml:space="preserve">Table 14:</w:t>
      </w:r>
      <w:r>
        <w:t xml:space="preserve"> </w:t>
      </w:r>
      <w:r>
        <w:t xml:space="preserve">Hydrologic metrics and ecological observations aligned by brood year of each salmon cohort, columns 23 through 29 of 80.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 FA Dur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 FA Mag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 FA Tim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 FA Dif num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 Wet BFL Dur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 Wet BFL Mag 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 Wet BFL Mag 50</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638.0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555.0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1,580.0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502.5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472.0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1,025.0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635.0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427.0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421.0</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532.0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1,560.0</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1,720.0</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372.5</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918.0</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268.0</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279.5</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259.0</w:t>
            </w:r>
          </w:p>
        </w:tc>
      </w:tr>
      <w:tr>
        <w:trPr>
          <w:trHeight w:val="360"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693.0</w:t>
            </w:r>
          </w:p>
        </w:tc>
      </w:tr>
    </w:tbl>
    <w:p>
      <w:r>
        <w:br w:type="page"/>
      </w:r>
    </w:p>
    <w:p>
      <w:pPr>
        <w:pStyle w:val="TableCaption"/>
      </w:pPr>
      <w:bookmarkStart w:id="72" w:name="tab:hydroAndEcoTab5"/>
      <w:bookmarkEnd w:id="72"/>
      <w:r>
        <w:t xml:space="preserve">Table 15:</w:t>
      </w:r>
      <w:r>
        <w:t xml:space="preserve"> </w:t>
      </w:r>
      <w:r>
        <w:t xml:space="preserve">Hydrologic metrics and ecological observations aligned by brood year of each salmon cohort, columns 30 through 36 of 80.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 Wet Tim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 Peak Tim 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 Peak Tim 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 Peak Tim 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 Peak Dur 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 Peak Dur 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 Peak Dur 5</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r>
        <w:br w:type="page"/>
      </w:r>
    </w:p>
    <w:p>
      <w:pPr>
        <w:pStyle w:val="TableCaption"/>
      </w:pPr>
      <w:bookmarkStart w:id="73" w:name="tab:hydroAndEcoTab6"/>
      <w:bookmarkEnd w:id="73"/>
      <w:r>
        <w:t xml:space="preserve">Table 16:</w:t>
      </w:r>
      <w:r>
        <w:t xml:space="preserve"> </w:t>
      </w:r>
      <w:r>
        <w:t xml:space="preserve">Hydrologic metrics and ecological observations aligned by brood year of each salmon cohort, columns 37 through 43 of 80.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 Peak 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 Peak 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 Peak 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 Peak Fre 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 Peak Fre 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 Peak Fre 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 SP ROC</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0.069</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0.066</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0.069</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0.056</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0.060</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0.059</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0.081</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0.093</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0.066</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0.084</w:t>
            </w:r>
          </w:p>
        </w:tc>
      </w:tr>
      <w:tr>
        <w:trPr>
          <w:trHeight w:val="360"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0.063</w:t>
            </w:r>
          </w:p>
        </w:tc>
      </w:tr>
    </w:tbl>
    <w:p>
      <w:r>
        <w:br w:type="page"/>
      </w:r>
    </w:p>
    <w:p>
      <w:pPr>
        <w:pStyle w:val="TableCaption"/>
      </w:pPr>
      <w:bookmarkStart w:id="74" w:name="tab:hydroAndEcoTab7"/>
      <w:bookmarkEnd w:id="74"/>
      <w:r>
        <w:t xml:space="preserve">Table 17:</w:t>
      </w:r>
      <w:r>
        <w:t xml:space="preserve"> </w:t>
      </w:r>
      <w:r>
        <w:t xml:space="preserve">Hydrologic metrics and ecological observations aligned by brood year of each salmon cohort, columns 44 through 50 of 80.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 SP ROC Max</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 SP Dur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 SP Mag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 SP Tim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wy1 Mean Ann Flow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wy1 WY Cat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d2 DS Dur WS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w:t>
            </w:r>
          </w:p>
        </w:tc>
      </w:tr>
      <w:tr>
        <w:trPr>
          <w:trHeight w:val="360"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r>
    </w:tbl>
    <w:p>
      <w:r>
        <w:br w:type="page"/>
      </w:r>
    </w:p>
    <w:p>
      <w:pPr>
        <w:pStyle w:val="TableCaption"/>
      </w:pPr>
      <w:bookmarkStart w:id="75" w:name="tab:hydroAndEcoTab8"/>
      <w:bookmarkEnd w:id="75"/>
      <w:r>
        <w:t xml:space="preserve">Table 18:</w:t>
      </w:r>
      <w:r>
        <w:t xml:space="preserve"> </w:t>
      </w:r>
      <w:r>
        <w:t xml:space="preserve">Hydrologic metrics and ecological observations aligned by brood year of each salmon cohort, columns 51 through 57 of 80.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d2 DS Tim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d2 DS Mag 50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d2 DS Mag 90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 FA Dur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 FA Mag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 FA Tim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 FA Dif num</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496.7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22.4</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460.2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707.6</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34.6</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183.8</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682.5</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467.0</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52.6</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94.5</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219.0</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26.1</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491.6</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r>
      <w:tr>
        <w:trPr>
          <w:trHeight w:val="360"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36.2</w:t>
            </w:r>
          </w:p>
        </w:tc>
      </w:tr>
    </w:tbl>
    <w:p>
      <w:r>
        <w:br w:type="page"/>
      </w:r>
    </w:p>
    <w:p>
      <w:pPr>
        <w:pStyle w:val="TableCaption"/>
      </w:pPr>
      <w:bookmarkStart w:id="76" w:name="tab:hydroAndEcoTab9"/>
      <w:bookmarkEnd w:id="76"/>
      <w:r>
        <w:t xml:space="preserve">Table 19:</w:t>
      </w:r>
      <w:r>
        <w:t xml:space="preserve"> </w:t>
      </w:r>
      <w:r>
        <w:t xml:space="preserve">Hydrologic metrics and ecological observations aligned by brood year of each salmon cohort, columns 58 through 64 of 80.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 Wet BFL Dur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 Wet BFL Mag 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 Wet BFL Mag 50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 Wet Tim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 Peak Tim 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 Peak Tim 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 Peak Tim 5</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917.0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r>
        <w:br w:type="page"/>
      </w:r>
    </w:p>
    <w:p>
      <w:pPr>
        <w:pStyle w:val="TableCaption"/>
      </w:pPr>
      <w:bookmarkStart w:id="77" w:name="tab:hydroAndEcoTab10"/>
      <w:bookmarkEnd w:id="77"/>
      <w:r>
        <w:t xml:space="preserve">Table 20:</w:t>
      </w:r>
      <w:r>
        <w:t xml:space="preserve"> </w:t>
      </w:r>
      <w:r>
        <w:t xml:space="preserve">Hydrologic metrics and ecological observations aligned by brood year of each salmon cohort, columns 65 through 71 of 80.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 Peak Dur 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 Peak Dur 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 Peak Dur 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 Peak 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 Peak 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 Peak 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 Peak Fre 10</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r>
        <w:br w:type="page"/>
      </w:r>
    </w:p>
    <w:p>
      <w:pPr>
        <w:pStyle w:val="TableCaption"/>
      </w:pPr>
      <w:bookmarkStart w:id="78" w:name="tab:hydroAndEcoTab11"/>
      <w:bookmarkEnd w:id="78"/>
      <w:r>
        <w:t xml:space="preserve">Table 21:</w:t>
      </w:r>
      <w:r>
        <w:t xml:space="preserve"> </w:t>
      </w:r>
      <w:r>
        <w:t xml:space="preserve">Hydrologic metrics and ecological observations aligned by brood year of each salmon cohort, columns 72 through 78 of 80.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 Peak Fre 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 Peak Fre 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 SP ROC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 SP ROC Max</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 SP Dur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 SP Mag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 SP Tim</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272</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229</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218</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244</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249</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w:t>
            </w:r>
          </w:p>
        </w:tc>
      </w:tr>
      <w:tr>
        <w:trPr>
          <w:trHeight w:val="360"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230</w:t>
            </w:r>
          </w:p>
        </w:tc>
      </w:tr>
    </w:tbl>
    <w:p>
      <w:r>
        <w:br w:type="page"/>
      </w:r>
    </w:p>
    <w:p>
      <w:pPr>
        <w:pStyle w:val="TableCaption"/>
      </w:pPr>
      <w:bookmarkStart w:id="79" w:name="tab:hydroAndEcoTab12"/>
      <w:bookmarkEnd w:id="79"/>
      <w:r>
        <w:t xml:space="preserve">Table 22:</w:t>
      </w:r>
      <w:r>
        <w:t xml:space="preserve"> </w:t>
      </w:r>
      <w:r>
        <w:t xml:space="preserve">Hydrologic metrics and ecological observations aligned by brood year of each salmon cohort, columns 79 through 80 of 80.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216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wy2 Mean Ann Flow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wy2 WY Cat</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bl>
    <w:bookmarkEnd w:id="80"/>
    <w:bookmarkStart w:id="81" w:name="Xe1a51312ce0ea4757c54deddb5b7e9235beaed1"/>
    <w:p>
      <w:pPr>
        <w:pStyle w:val="Heading1"/>
      </w:pPr>
      <w:r>
        <w:rPr>
          <w:rStyle w:val="SectionNumber"/>
        </w:rPr>
        <w:t xml:space="preserve">7</w:t>
      </w:r>
      <w:r>
        <w:tab/>
      </w:r>
      <w:r>
        <w:t xml:space="preserve">Six statistical modeling structures - method details</w:t>
      </w:r>
    </w:p>
    <w:p>
      <w:pPr>
        <w:pStyle w:val="FirstParagraph"/>
      </w:pPr>
      <w:r>
        <w:rPr>
          <w:b/>
          <w:bCs/>
        </w:rPr>
        <w:t xml:space="preserve">LASSO model of juveniles-per-spawner:</w:t>
      </w:r>
      <w:r>
        <w:t xml:space="preserve"> </w:t>
      </w:r>
      <w:r>
        <w:t xml:space="preserve">Cross-validation produced a clear minimum-error</w:t>
      </w:r>
      <w:r>
        <w:t xml:space="preserve"> </w:t>
      </w:r>
      <m:oMath>
        <m:r>
          <m:t>λ</m:t>
        </m:r>
      </m:oMath>
      <w:r>
        <w:t xml:space="preserve"> </w:t>
      </w:r>
      <w:r>
        <w:t xml:space="preserve">value for Chinook (Figure</w:t>
      </w:r>
      <w:r>
        <w:t xml:space="preserve"> </w:t>
      </w:r>
      <w:r>
        <w:t xml:space="preserve">5</w:t>
      </w:r>
      <w:r>
        <w:t xml:space="preserve">). For coho, we proposed an alternate lambda value that explained more percent deviance (Figure</w:t>
      </w:r>
      <w:r>
        <w:t xml:space="preserve"> </w:t>
      </w:r>
      <w:r>
        <w:t xml:space="preserve">5</w:t>
      </w:r>
      <w:r>
        <w:t xml:space="preserve">, middle left panel) while retaining a near-minimum test error (Figure</w:t>
      </w:r>
      <w:r>
        <w:t xml:space="preserve"> </w:t>
      </w:r>
      <w:r>
        <w:t xml:space="preserve">5</w:t>
      </w:r>
      <w:r>
        <w:t xml:space="preserve">, top left panel). This produced a model with three non-zero coefficients for both species (Figure</w:t>
      </w:r>
      <w:r>
        <w:t xml:space="preserve"> </w:t>
      </w:r>
      <w:r>
        <w:t xml:space="preserve">5</w:t>
      </w:r>
      <w:r>
        <w:t xml:space="preserve">, lower two panels; Tables</w:t>
      </w:r>
      <w:r>
        <w:t xml:space="preserve"> </w:t>
      </w:r>
      <w:r>
        <w:t xml:space="preserve">23</w:t>
      </w:r>
      <w:r>
        <w:t xml:space="preserve"> </w:t>
      </w:r>
      <w:r>
        <w:t xml:space="preserve">and</w:t>
      </w:r>
      <w:r>
        <w:t xml:space="preserve"> </w:t>
      </w:r>
      <w:r>
        <w:t xml:space="preserve">24</w:t>
      </w:r>
      <w:r>
        <w:t xml:space="preserve">)</w:t>
      </w:r>
    </w:p>
    <w:p>
      <w:pPr>
        <w:pStyle w:val="BodyText"/>
      </w:pPr>
      <w:r>
        <w:rPr>
          <w:b/>
          <w:bCs/>
        </w:rPr>
        <w:t xml:space="preserve">LASSO model of juvenile abundance, hydrology and spawners:</w:t>
      </w:r>
      <w:r>
        <w:t xml:space="preserve"> </w:t>
      </w:r>
      <w:r>
        <w:t xml:space="preserve">the selected predictors included spawners only for Chinook (Tables</w:t>
      </w:r>
      <w:r>
        <w:t xml:space="preserve"> </w:t>
      </w:r>
      <w:r>
        <w:t xml:space="preserve">27</w:t>
      </w:r>
      <w:r>
        <w:t xml:space="preserve"> </w:t>
      </w:r>
      <w:r>
        <w:t xml:space="preserve">and</w:t>
      </w:r>
      <w:r>
        <w:t xml:space="preserve"> </w:t>
      </w:r>
      <w:r>
        <w:t xml:space="preserve">28</w:t>
      </w:r>
      <w:r>
        <w:t xml:space="preserve">).</w:t>
      </w:r>
    </w:p>
    <w:p>
      <w:pPr>
        <w:pStyle w:val="BodyText"/>
      </w:pPr>
      <w:r>
        <w:rPr>
          <w:b/>
          <w:bCs/>
        </w:rPr>
        <w:t xml:space="preserve">Lasso model of juvenile abundance, hydrologic metrics only:</w:t>
      </w:r>
      <w:r>
        <w:t xml:space="preserve"> </w:t>
      </w:r>
      <w:r>
        <w:t xml:space="preserve">replicating the approach for the LASSO model of juveniles-per-spawner, we proposed an alternate lambda value for the coho model (Figure</w:t>
      </w:r>
      <w:r>
        <w:t xml:space="preserve"> </w:t>
      </w:r>
      <w:r>
        <w:t xml:space="preserve">6</w:t>
      </w:r>
      <w:r>
        <w:t xml:space="preserve">). Selected predictors for coho were similar to the juvenile abundance, hydrology-plus-spawners LASSO model, while for Chinook, the minimum-error model selected only one predictor (Tables</w:t>
      </w:r>
      <w:r>
        <w:t xml:space="preserve"> </w:t>
      </w:r>
      <w:r>
        <w:t xml:space="preserve">25</w:t>
      </w:r>
      <w:r>
        <w:t xml:space="preserve"> </w:t>
      </w:r>
      <w:r>
        <w:t xml:space="preserve">and</w:t>
      </w:r>
      <w:r>
        <w:t xml:space="preserve"> </w:t>
      </w:r>
      <w:r>
        <w:t xml:space="preserve">26</w:t>
      </w:r>
      <w:r>
        <w:t xml:space="preserve">).</w:t>
      </w:r>
    </w:p>
    <w:p>
      <w:pPr>
        <w:pStyle w:val="BodyText"/>
      </w:pPr>
      <w:r>
        <w:rPr>
          <w:b/>
          <w:bCs/>
        </w:rPr>
        <w:t xml:space="preserve">MARSS models of juveniles-per-spawner, single hydrologic covariate:</w:t>
      </w:r>
      <w:r>
        <w:t xml:space="preserve"> </w:t>
      </w:r>
      <w:r>
        <w:t xml:space="preserve">hydrology order of importance is taken from the small-sample-size-corrected Akaike Information Criterion (AICc), i.e., the lower the AICc, the better the prediction based on that hydrologic metric (Tables</w:t>
      </w:r>
      <w:r>
        <w:t xml:space="preserve"> </w:t>
      </w:r>
      <w:r>
        <w:t xml:space="preserve">29</w:t>
      </w:r>
      <w:r>
        <w:t xml:space="preserve"> </w:t>
      </w:r>
      <w:r>
        <w:t xml:space="preserve">and</w:t>
      </w:r>
      <w:r>
        <w:t xml:space="preserve"> </w:t>
      </w:r>
      <w:r>
        <w:t xml:space="preserve">30</w:t>
      </w:r>
      <w:r>
        <w:t xml:space="preserve">).</w:t>
      </w:r>
    </w:p>
    <w:p>
      <w:pPr>
        <w:pStyle w:val="BodyText"/>
      </w:pPr>
      <w:r>
        <w:rPr>
          <w:b/>
          <w:bCs/>
        </w:rPr>
        <w:t xml:space="preserve">MARSS models of juveniles abundance, single hydrologic covariate:</w:t>
      </w:r>
      <w:r>
        <w:t xml:space="preserve"> </w:t>
      </w:r>
      <w:r>
        <w:t xml:space="preserve">hydrology order of importance interpreted as described above (Tables</w:t>
      </w:r>
      <w:r>
        <w:t xml:space="preserve"> </w:t>
      </w:r>
      <w:r>
        <w:t xml:space="preserve">29</w:t>
      </w:r>
      <w:r>
        <w:t xml:space="preserve"> </w:t>
      </w:r>
      <w:r>
        <w:t xml:space="preserve">and</w:t>
      </w:r>
      <w:r>
        <w:t xml:space="preserve"> </w:t>
      </w:r>
      <w:r>
        <w:t xml:space="preserve">30</w:t>
      </w:r>
      <w:r>
        <w:t xml:space="preserve">); this is used to test the utility of adding spawners as a covariate.</w:t>
      </w:r>
    </w:p>
    <w:p>
      <w:pPr>
        <w:pStyle w:val="BodyText"/>
      </w:pPr>
      <w:r>
        <w:rPr>
          <w:b/>
          <w:bCs/>
        </w:rPr>
        <w:t xml:space="preserve">MARSS models of juvenile abundance, two covariates:</w:t>
      </w:r>
      <w:r>
        <w:t xml:space="preserve"> </w:t>
      </w:r>
      <w:r>
        <w:t xml:space="preserve">This model structure calculates a coefficient value for spawners and for any single hydrologic metric (Tables</w:t>
      </w:r>
      <w:r>
        <w:t xml:space="preserve"> </w:t>
      </w:r>
      <w:r>
        <w:t xml:space="preserve">33</w:t>
      </w:r>
      <w:r>
        <w:t xml:space="preserve"> </w:t>
      </w:r>
      <w:r>
        <w:t xml:space="preserve">and</w:t>
      </w:r>
      <w:r>
        <w:t xml:space="preserve"> </w:t>
      </w:r>
      <w:r>
        <w:t xml:space="preserve">34</w:t>
      </w:r>
      <w:r>
        <w:t xml:space="preserve">). For the four best models, hydrology coefficients are equal to or greater than coefficients for spawners. For worse, higher-AICc models, spawner influence grows to be much greater than the hydrology.</w:t>
      </w:r>
    </w:p>
    <w:p>
      <w:pPr>
        <w:pStyle w:val="BodyText"/>
      </w:pPr>
      <w:r>
        <w:t xml:space="preserve">MARSS models tended to perform better at predicting coho than Chinook (Figures</w:t>
      </w:r>
      <w:r>
        <w:t xml:space="preserve"> </w:t>
      </w:r>
      <w:r>
        <w:t xml:space="preserve">8</w:t>
      </w:r>
      <w:r>
        <w:t xml:space="preserve">,</w:t>
      </w:r>
      <w:r>
        <w:t xml:space="preserve"> </w:t>
      </w:r>
      <w:r>
        <w:t xml:space="preserve">9</w:t>
      </w:r>
      <w:r>
        <w:t xml:space="preserve">, and</w:t>
      </w:r>
      <w:r>
        <w:t xml:space="preserve"> </w:t>
      </w:r>
      <w:r>
        <w:t xml:space="preserve">10</w:t>
      </w:r>
      <w:r>
        <w:t xml:space="preserve">, possibly because Chinook records did not contain significant autocorrelation (Figure</w:t>
      </w:r>
      <w:r>
        <w:t xml:space="preserve"> </w:t>
      </w:r>
      <w:r>
        <w:t xml:space="preserve">4</w:t>
      </w:r>
      <w:r>
        <w:t xml:space="preserve">).</w:t>
      </w:r>
    </w:p>
    <w:bookmarkEnd w:id="81"/>
    <w:bookmarkStart w:id="103" w:name="lasso-regression"/>
    <w:p>
      <w:pPr>
        <w:pStyle w:val="Heading1"/>
      </w:pPr>
      <w:r>
        <w:rPr>
          <w:rStyle w:val="SectionNumber"/>
        </w:rPr>
        <w:t xml:space="preserve">8</w:t>
      </w:r>
      <w:r>
        <w:tab/>
      </w:r>
      <w:r>
        <w:t xml:space="preserve">LASSO regression</w:t>
      </w:r>
    </w:p>
    <w:p>
      <w:pPr>
        <w:pStyle w:val="FirstParagraph"/>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off"/>
              <m:supHide m:val="off"/>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off"/>
                          <m:supHide m:val="off"/>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off"/>
              <m:supHide m:val="off"/>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pStyle w:val="Compact"/>
        <w:numPr>
          <w:ilvl w:val="0"/>
          <w:numId w:val="1001"/>
        </w:numPr>
      </w:pPr>
      <m:oMath>
        <m:r>
          <m:t>n</m:t>
        </m:r>
      </m:oMath>
      <w:r>
        <w:t xml:space="preserve"> </w:t>
      </w:r>
      <w:r>
        <w:t xml:space="preserve">is the number of ecological observations;</w:t>
      </w:r>
    </w:p>
    <w:p>
      <w:pPr>
        <w:pStyle w:val="Compact"/>
        <w:numPr>
          <w:ilvl w:val="0"/>
          <w:numId w:val="1001"/>
        </w:numPr>
      </w:pPr>
      <m:oMath>
        <m:r>
          <m:t>i</m:t>
        </m:r>
      </m:oMath>
      <w:r>
        <w:t xml:space="preserve"> </w:t>
      </w:r>
      <w:r>
        <w:t xml:space="preserve">enumerates the brood years;</w:t>
      </w:r>
    </w:p>
    <w:p>
      <w:pPr>
        <w:pStyle w:val="Compact"/>
        <w:numPr>
          <w:ilvl w:val="0"/>
          <w:numId w:val="1001"/>
        </w:numPr>
      </w:pPr>
      <m:oMath>
        <m:r>
          <m:t>p</m:t>
        </m:r>
      </m:oMath>
      <w:r>
        <w:t xml:space="preserve"> </w:t>
      </w:r>
      <w:r>
        <w:t xml:space="preserve">is the number of predictors;</w:t>
      </w:r>
    </w:p>
    <w:p>
      <w:pPr>
        <w:pStyle w:val="Compact"/>
        <w:numPr>
          <w:ilvl w:val="0"/>
          <w:numId w:val="1001"/>
        </w:numPr>
      </w:pPr>
      <m:oMath>
        <m:r>
          <m:t>j</m:t>
        </m:r>
      </m:oMath>
      <w:r>
        <w:t xml:space="preserve"> </w:t>
      </w:r>
      <w:r>
        <w:t xml:space="preserve">enumerates the hydrologic predictors;</w:t>
      </w:r>
    </w:p>
    <w:p>
      <w:pPr>
        <w:pStyle w:val="Compact"/>
        <w:numPr>
          <w:ilvl w:val="0"/>
          <w:numId w:val="1001"/>
        </w:numPr>
      </w:pPr>
      <m:oMath>
        <m:sSub>
          <m:e>
            <m:r>
              <m:t>x</m:t>
            </m:r>
          </m:e>
          <m:sub>
            <m:r>
              <m:t>i</m:t>
            </m:r>
            <m:r>
              <m:t>j</m:t>
            </m:r>
          </m:sub>
        </m:sSub>
      </m:oMath>
      <w:r>
        <w:t xml:space="preserve"> </w:t>
      </w:r>
      <w:r>
        <w:t xml:space="preserve">is the observed value of hydrologic predictor</w:t>
      </w:r>
      <w:r>
        <w:t xml:space="preserve"> </w:t>
      </w:r>
      <m:oMath>
        <m:r>
          <m:t>j</m:t>
        </m:r>
      </m:oMath>
      <w:r>
        <w:t xml:space="preserve"> </w:t>
      </w:r>
      <w:r>
        <w:t xml:space="preserve">for brood year</w:t>
      </w:r>
      <w:r>
        <w:t xml:space="preserve"> </w:t>
      </w:r>
      <m:oMath>
        <m:r>
          <m:t>i</m:t>
        </m:r>
      </m:oMath>
      <w:r>
        <w:t xml:space="preserve"> </w:t>
      </w:r>
      <w:r>
        <w:t xml:space="preserve">(independent variable);</w:t>
      </w:r>
    </w:p>
    <w:p>
      <w:pPr>
        <w:pStyle w:val="Compact"/>
        <w:numPr>
          <w:ilvl w:val="0"/>
          <w:numId w:val="1001"/>
        </w:numPr>
      </w:pPr>
      <m:oMath>
        <m:sSub>
          <m:e>
            <m:r>
              <m:t>y</m:t>
            </m:r>
          </m:e>
          <m:sub>
            <m:r>
              <m:t>i</m:t>
            </m:r>
          </m:sub>
        </m:sSub>
      </m:oMath>
      <w:r>
        <w:t xml:space="preserve"> </w:t>
      </w:r>
      <w:r>
        <w:t xml:space="preserve">is the observed value of ecological response in the salmon cohort with brood year</w:t>
      </w:r>
      <w:r>
        <w:t xml:space="preserve"> </w:t>
      </w:r>
      <m:oMath>
        <m:r>
          <m:t>i</m:t>
        </m:r>
      </m:oMath>
      <w:r>
        <w:t xml:space="preserve"> </w:t>
      </w:r>
      <w:r>
        <w:t xml:space="preserve">(dependent variable);</w:t>
      </w:r>
    </w:p>
    <w:p>
      <w:pPr>
        <w:pStyle w:val="Compact"/>
        <w:numPr>
          <w:ilvl w:val="0"/>
          <w:numId w:val="1001"/>
        </w:numPr>
      </w:pPr>
      <m:oMath>
        <m:sSub>
          <m:e>
            <m:r>
              <m:t>β</m:t>
            </m:r>
          </m:e>
          <m:sub>
            <m:r>
              <m:t>0</m:t>
            </m:r>
          </m:sub>
        </m:sSub>
      </m:oMath>
      <w:r>
        <w:t xml:space="preserve"> </w:t>
      </w:r>
      <w:r>
        <w:t xml:space="preserve">is the intercept value for the resulting linear model;</w:t>
      </w:r>
    </w:p>
    <w:p>
      <w:pPr>
        <w:pStyle w:val="Compact"/>
        <w:numPr>
          <w:ilvl w:val="0"/>
          <w:numId w:val="1001"/>
        </w:numPr>
      </w:pPr>
      <m:oMath>
        <m:sSub>
          <m:e>
            <m:r>
              <m:t>β</m:t>
            </m:r>
          </m:e>
          <m:sub>
            <m:r>
              <m:t>j</m:t>
            </m:r>
          </m:sub>
        </m:sSub>
      </m:oMath>
      <w:r>
        <w:t xml:space="preserve"> </w:t>
      </w:r>
      <w:r>
        <w:t xml:space="preserve">is the coefficient value for hydrologic predictor</w:t>
      </w:r>
      <w:r>
        <w:t xml:space="preserve"> </w:t>
      </w:r>
      <m:oMath>
        <m:r>
          <m:t>j</m:t>
        </m:r>
      </m:oMath>
      <w:r>
        <w:t xml:space="preserve"> </w:t>
      </w:r>
      <w:r>
        <w:t xml:space="preserve">in the resulting linear model; and</w:t>
      </w:r>
    </w:p>
    <w:p>
      <w:pPr>
        <w:pStyle w:val="Compact"/>
        <w:numPr>
          <w:ilvl w:val="0"/>
          <w:numId w:val="1001"/>
        </w:numPr>
      </w:pPr>
      <m:oMath>
        <m:r>
          <m:t>λ</m:t>
        </m:r>
      </m:oMath>
      <w:r>
        <w:t xml:space="preserve"> </w:t>
      </w:r>
      <w:r>
        <w:t xml:space="preserve">is a tuning parameter, referred to as a shrinkage penalty.</w:t>
      </w:r>
    </w:p>
    <w:p>
      <w:pPr>
        <w:pStyle w:val="FirstParagraph"/>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r>
        <w:t xml:space="preserve"> </w:t>
      </w: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w:t>
      </w:r>
      <w:r>
        <w:t xml:space="preserve"> </w:t>
      </w:r>
      <w:r>
        <w:t xml:space="preserve">(James et al. 2013)</w:t>
      </w:r>
      <w:r>
        <w:t xml:space="preserve">.</w:t>
      </w:r>
    </w:p>
    <w:bookmarkStart w:id="88" w:name="Xc7f4fce2925e78cd732a10f0f6235d1875f74f7"/>
    <w:p>
      <w:pPr>
        <w:pStyle w:val="Heading2"/>
      </w:pPr>
      <w:r>
        <w:rPr>
          <w:rStyle w:val="SectionNumber"/>
        </w:rPr>
        <w:t xml:space="preserve">8.1</w:t>
      </w:r>
      <w:r>
        <w:tab/>
      </w:r>
      <w:r>
        <w:t xml:space="preserve">LASSO results: juveniles-per-spawner based on hydrologic metrics</w:t>
      </w:r>
    </w:p>
    <w:p>
      <w:pPr>
        <w:pStyle w:val="FirstParagraph"/>
      </w:pPr>
      <w:r>
        <w:t xml:space="preserve">For purposes of statistical model comparison, we predicted the ratio of juveniles per spawner for coho and Chinook based on a predictor set that included only Z-scored hydrologic metrics.</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5: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 title="" id="83" name="Picture"/>
            <a:graphic>
              <a:graphicData uri="http://schemas.openxmlformats.org/drawingml/2006/picture">
                <pic:pic>
                  <pic:nvPicPr>
                    <pic:cNvPr descr="Graphics%20and%20Supplements/Figure%20S5.png" id="84" name="Picture"/>
                    <pic:cNvPicPr>
                      <a:picLocks noChangeArrowheads="1" noChangeAspect="1"/>
                    </pic:cNvPicPr>
                  </pic:nvPicPr>
                  <pic:blipFill>
                    <a:blip r:embed="rId82"/>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85" w:name="fig:jpsLassoCohoChinook"/>
      <w:bookmarkEnd w:id="85"/>
      <w:r>
        <w:t xml:space="preserve">Figure 5: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w:t>
      </w:r>
    </w:p>
    <w:p>
      <w:pPr>
        <w:pStyle w:val="TableCaption"/>
      </w:pPr>
      <w:bookmarkStart w:id="86" w:name="tab:jpsCoefTableCoho"/>
      <w:bookmarkEnd w:id="86"/>
      <w:r>
        <w:t xml:space="preserve">Table 23:</w:t>
      </w:r>
      <w:r>
        <w:t xml:space="preserve"> </w:t>
      </w:r>
      <w:r>
        <w:t xml:space="preserve">Values for the intercept and coefficient terms in the Hydrologic Benefit function for estimated coho spf based on hydrology only,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fall reconnection (during parents' spawning)</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Smaller fall pulse (as juvenile fish)</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w1_Wet_Tim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wet season onset (as eggs and fry)</w:t>
            </w:r>
          </w:p>
        </w:tc>
      </w:tr>
    </w:tbl>
    <w:p>
      <w:pPr>
        <w:pStyle w:val="TableCaption"/>
      </w:pPr>
      <w:bookmarkStart w:id="87" w:name="tab:jpsCoefTableChinook"/>
      <w:bookmarkEnd w:id="87"/>
      <w:r>
        <w:t xml:space="preserve">Table 24:</w:t>
      </w:r>
      <w:r>
        <w:t xml:space="preserve"> </w:t>
      </w:r>
      <w:r>
        <w:t xml:space="preserve">Values for the intercept and coefficient terms in the Hydrologic Benefit function for estimatedChinook jpa based on hydrology only, including a description of which hydrologic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Smaller wet season baseflows (as eggs and hatchlings)</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max. rate of change, spring recession (as outmigrating smolt)</w:t>
            </w:r>
          </w:p>
        </w:tc>
      </w:tr>
    </w:tbl>
    <w:bookmarkEnd w:id="88"/>
    <w:bookmarkStart w:id="95" w:name="X840e5219786a97d61bdedd065f758b9c9f99c94"/>
    <w:p>
      <w:pPr>
        <w:pStyle w:val="Heading2"/>
      </w:pPr>
      <w:r>
        <w:rPr>
          <w:rStyle w:val="SectionNumber"/>
        </w:rPr>
        <w:t xml:space="preserve">8.2</w:t>
      </w:r>
      <w:r>
        <w:tab/>
      </w:r>
      <w:r>
        <w:t xml:space="preserve">LASSO results: juvenile abundance on hydrologic metrics only</w:t>
      </w:r>
    </w:p>
    <w:p>
      <w:pPr>
        <w:pStyle w:val="FirstParagraph"/>
      </w:pPr>
      <w:r>
        <w:t xml:space="preserve">For purposes of statistical model comparison, we predicted juvenile abundance of coho and Chinook based on a predictor set that included only Z-scored hydrologic metrics.</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6: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 title="" id="90" name="Picture"/>
            <a:graphic>
              <a:graphicData uri="http://schemas.openxmlformats.org/drawingml/2006/picture">
                <pic:pic>
                  <pic:nvPicPr>
                    <pic:cNvPr descr="Graphics%20and%20Supplements/Figure%20S6.png" id="91" name="Picture"/>
                    <pic:cNvPicPr>
                      <a:picLocks noChangeArrowheads="1" noChangeAspect="1"/>
                    </pic:cNvPicPr>
                  </pic:nvPicPr>
                  <pic:blipFill>
                    <a:blip r:embed="rId89"/>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92" w:name="fig:juvAbunHydOnlyLassoCohoChinook"/>
      <w:bookmarkEnd w:id="92"/>
      <w:r>
        <w:t xml:space="preserve">Figure 6: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w:t>
      </w:r>
    </w:p>
    <w:p>
      <w:pPr>
        <w:pStyle w:val="TableCaption"/>
      </w:pPr>
      <w:bookmarkStart w:id="93" w:name="tab:juvAbunHydOnlyCoefTableCoho"/>
      <w:bookmarkEnd w:id="93"/>
      <w:r>
        <w:t xml:space="preserve">Table 25:</w:t>
      </w:r>
      <w:r>
        <w:t xml:space="preserve"> </w:t>
      </w:r>
      <w:r>
        <w:t xml:space="preserve">Values for the intercept and coefficient terms in the Hydrologic Benefit function for estimated coho smolt abundance based on hydrology only,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92"/>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Larger fall flow increase (during parents' spawning)</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Smaller fall flow increase (as juvenile fish)</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Faster rate of change, spring recession (as outmigrating smolt)</w:t>
            </w:r>
          </w:p>
        </w:tc>
      </w:tr>
    </w:tbl>
    <w:p>
      <w:pPr>
        <w:pStyle w:val="TableCaption"/>
      </w:pPr>
      <w:bookmarkStart w:id="94" w:name="tab:juvAbunHydOnlyCoefTableChinook"/>
      <w:bookmarkEnd w:id="94"/>
      <w:r>
        <w:t xml:space="preserve">Table 26:</w:t>
      </w:r>
      <w:r>
        <w:t xml:space="preserve"> </w:t>
      </w:r>
      <w:r>
        <w:t xml:space="preserve">Values for the intercept and coefficient terms in the Hydrologic Benefit function for estimatedChinook juv. abundance based on hydrology only, including a description of which hydrologic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92"/>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wet season baseflows (as eggs and hatchlings)</w:t>
            </w:r>
          </w:p>
        </w:tc>
      </w:tr>
    </w:tbl>
    <w:bookmarkEnd w:id="95"/>
    <w:bookmarkStart w:id="102" w:name="Xb5c29abbec8aeaf7c48de5c825fcee09925f5df"/>
    <w:p>
      <w:pPr>
        <w:pStyle w:val="Heading2"/>
      </w:pPr>
      <w:r>
        <w:rPr>
          <w:rStyle w:val="SectionNumber"/>
        </w:rPr>
        <w:t xml:space="preserve">8.3</w:t>
      </w:r>
      <w:r>
        <w:tab/>
      </w:r>
      <w:r>
        <w:t xml:space="preserve">LASSO results: juvenile abundance on hydrologic metrics and spawner abundance</w:t>
      </w:r>
    </w:p>
    <w:p>
      <w:pPr>
        <w:pStyle w:val="FirstParagraph"/>
      </w:pPr>
      <w:r>
        <w:t xml:space="preserve">For purposes of statistical model comparison, we predicted juvenile abundance of coho and Chinook based on a predictor set that included Z-scored hydrologic metrics as well as Z-scored spawner abundances.</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7: Results of lasso regression to predict log-transformed coho and Chinook outcomes with Z-scored hydrologic metrics and spawner abundance." title="" id="97" name="Picture"/>
            <a:graphic>
              <a:graphicData uri="http://schemas.openxmlformats.org/drawingml/2006/picture">
                <pic:pic>
                  <pic:nvPicPr>
                    <pic:cNvPr descr="Graphics%20and%20Supplements/Figure%20S7.png" id="98" name="Picture"/>
                    <pic:cNvPicPr>
                      <a:picLocks noChangeArrowheads="1" noChangeAspect="1"/>
                    </pic:cNvPicPr>
                  </pic:nvPicPr>
                  <pic:blipFill>
                    <a:blip r:embed="rId96"/>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99" w:name="fig:juvAbunLassoCohoChinook"/>
      <w:bookmarkEnd w:id="99"/>
      <w:r>
        <w:t xml:space="preserve">Figure 7: Results of lasso regression to predict log-transformed coho and Chinook outcomes with Z-scored hydrologic metrics and spawner abundance.</w:t>
      </w:r>
    </w:p>
    <w:p>
      <w:pPr>
        <w:pStyle w:val="BodyText"/>
      </w:pPr>
      <w:r>
        <w:t xml:space="preserve">[1]</w:t>
      </w:r>
      <w:r>
        <w:t xml:space="preserve"> </w:t>
      </w:r>
      <w:r>
        <w:t xml:space="preserve">“</w:t>
      </w:r>
      <w:r>
        <w:t xml:space="preserve">juvenile abundance, hydro and spawners</w:t>
      </w:r>
      <w:r>
        <w:t xml:space="preserve">”</w:t>
      </w:r>
      <w:r>
        <w:t xml:space="preserve"> </w:t>
      </w:r>
      <w:r>
        <w:t xml:space="preserve">::: {custom-style=</w:t>
      </w:r>
      <w:r>
        <w:t xml:space="preserve">“</w:t>
      </w:r>
      <w:r>
        <w:t xml:space="preserve">Table Caption</w:t>
      </w:r>
      <w:r>
        <w:t xml:space="preserve">”</w:t>
      </w:r>
      <w:r>
        <w:t xml:space="preserve">}</w:t>
      </w:r>
    </w:p>
    <w:p>
      <w:pPr>
        <w:pStyle w:val="BodyText"/>
      </w:pPr>
      <w:bookmarkStart w:id="100" w:name="tab:juvAbunCoefTableCoho"/>
      <w:bookmarkEnd w:id="100"/>
      <w:r>
        <w:t xml:space="preserve">Table 27:</w:t>
      </w:r>
      <w:r>
        <w:t xml:space="preserve"> </w:t>
      </w:r>
      <w:r>
        <w:t xml:space="preserve">Values for the intercept and coefficient terms in the Hydrologic Benefit function for estimated coho smolt abundance based on hydrologic metrics and spawner abundance, including a description of which phenomena are associated with higher ecological outcome values.</w:t>
      </w:r>
    </w:p>
    <w:p>
      <w:pPr>
        <w:pStyle w:val="BodyText"/>
      </w:pP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92"/>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Larger fall flow increase (during parents' spawning)</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Smaller fall flow increase (as juvenile fish)</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rate of change, spring recession (as recent hatchlings)</w:t>
            </w:r>
          </w:p>
        </w:tc>
      </w:tr>
    </w:tbl>
    <w:p>
      <w:pPr>
        <w:pStyle w:val="TableCaption"/>
      </w:pPr>
      <w:bookmarkStart w:id="101" w:name="tab:juvAbunCoefTableChinook"/>
      <w:bookmarkEnd w:id="101"/>
      <w:r>
        <w:t xml:space="preserve">Table 28:</w:t>
      </w:r>
      <w:r>
        <w:t xml:space="preserve"> </w:t>
      </w:r>
      <w:r>
        <w:t xml:space="preserve">Values for the intercept and coefficient terms in the Hydrologic Benefit function for estimatedChinook juv. abundance based on hydrologic metrics and spawner abundance, including a description of which hydrologic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wet season baseflows (as eggs and hatchlings)</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chinook_spawners_zscored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Abundance of spawners (parents of designated cohort)</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max. rate of change, spring recession (as outmigrating smolt)</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w1_Wet_Tim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wet season onset (as eggs and hatchlings)</w:t>
            </w:r>
          </w:p>
        </w:tc>
      </w:tr>
    </w:tbl>
    <w:bookmarkEnd w:id="102"/>
    <w:bookmarkEnd w:id="103"/>
    <w:bookmarkStart w:id="281" w:name="marss-models"/>
    <w:p>
      <w:pPr>
        <w:pStyle w:val="Heading1"/>
      </w:pPr>
      <w:r>
        <w:rPr>
          <w:rStyle w:val="SectionNumber"/>
        </w:rPr>
        <w:t xml:space="preserve">9</w:t>
      </w:r>
      <w:r>
        <w:tab/>
      </w:r>
      <w:r>
        <w:t xml:space="preserve">MARSS Models</w:t>
      </w:r>
    </w:p>
    <w:bookmarkStart w:id="110" w:name="X53ba3ae59a0a1d3d9001f54a4c1d9c8ec796c14"/>
    <w:p>
      <w:pPr>
        <w:pStyle w:val="Heading2"/>
      </w:pPr>
      <w:r>
        <w:rPr>
          <w:rStyle w:val="SectionNumber"/>
        </w:rPr>
        <w:t xml:space="preserve">9.1</w:t>
      </w:r>
      <w:r>
        <w:tab/>
      </w:r>
      <w:r>
        <w:t xml:space="preserve">MARSS models of juveniles per spawner, single hydrologic covariate</w:t>
      </w:r>
    </w:p>
    <w:p>
      <w:pPr>
        <w:pStyle w:val="FirstParagraph"/>
      </w:pPr>
      <w:r>
        <w:t xml:space="preserve">For purposes of statistical model comparison, we calculated multiple MARSS models (15 for coho and 8 for Chinook) that predicted the observed ratio of juveniles-per-spawner for coho and Chinook based on a single Z-scored hydrologic metric.</w:t>
      </w:r>
    </w:p>
    <w:p>
      <w:pPr>
        <w:pStyle w:val="TableCaption"/>
      </w:pPr>
      <w:bookmarkStart w:id="104" w:name="tab:MARSSSingleCovarTableCoho"/>
      <w:bookmarkEnd w:id="104"/>
      <w:r>
        <w:t xml:space="preserve">Table 29:</w:t>
      </w:r>
      <w:r>
        <w:t xml:space="preserve"> </w:t>
      </w:r>
      <w:r>
        <w:t xml:space="preserve">Each row corresponds to a MARSS model predicting the time series of coho spf observations using itself (up to time t) and one hydrologic metric covariate. Coefficient sign and value indicate the direction and strength of the influence of the hydrologic metric; i.e., a negative coefficient for hydrologic metric f1_recon_120 indicates that an earlier first fall river reconnection (120 cfs) is associated with a greater coho spf value. Models are listed in order from best (lowest AICc value) to worst.  Values marked with -- indicate that gaps in the time series for the hydrologic metric prevented the calculation of a model using that covariate.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440"/>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21.24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23.13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26.46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27.05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27.55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27.74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27.93</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28.25</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28.26</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28.45</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body17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bl>
    <w:p>
      <w:pPr>
        <w:pStyle w:val="TableCaption"/>
      </w:pPr>
      <w:bookmarkStart w:id="105" w:name="tab:MARSSSingleCovarTableChinook"/>
      <w:bookmarkEnd w:id="105"/>
      <w:r>
        <w:t xml:space="preserve">Table 30:</w:t>
      </w:r>
      <w:r>
        <w:t xml:space="preserve"> </w:t>
      </w:r>
      <w:r>
        <w:t xml:space="preserve">Each row corresponds to a MARSS model predicting the time series of Chinook jpa observations using itself (up to time t) and one hydrologic metric covariate. Coefficient sign and value indicate the direction and strength of the influence of the hydrologic metric; i.e., a negative coefficient for hydrologic metric f1_recon_120 indicates that an earlier first fall river reconnection (120 cfs) is associated with a greater Chinook jpa value. Models are listed in order from best (lowest AICc value) to worst.  Values marked with -- indicate that gaps in the time series for the hydrologic metric prevented the calculation of a model using that covariate.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440"/>
        <w:gridCol w:w="144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29.17</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29.61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29.72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29.74</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29.88</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29.88</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29.89</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8: Results of the three best single-hydrologic-covariate MARSS models to predict log-transformed Chinook and coho juvenile-per-spawners ratios with Z-scored hydrologic metrics." title="" id="107" name="Picture"/>
            <a:graphic>
              <a:graphicData uri="http://schemas.openxmlformats.org/drawingml/2006/picture">
                <pic:pic>
                  <pic:nvPicPr>
                    <pic:cNvPr descr="Graphics%20and%20Supplements/Figure%20S8.png" id="108" name="Picture"/>
                    <pic:cNvPicPr>
                      <a:picLocks noChangeArrowheads="1" noChangeAspect="1"/>
                    </pic:cNvPicPr>
                  </pic:nvPicPr>
                  <pic:blipFill>
                    <a:blip r:embed="rId106"/>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109" w:name="fig:MARSSSingleCovars"/>
      <w:bookmarkEnd w:id="109"/>
      <w:r>
        <w:t xml:space="preserve">Figure 8: Results of the three best single-hydrologic-covariate MARSS models to predict log-transformed Chinook and coho juvenile-per-spawners ratios with Z-scored hydrologic metrics.</w:t>
      </w:r>
    </w:p>
    <w:bookmarkEnd w:id="110"/>
    <w:bookmarkStart w:id="117" w:name="Xda7b675b78516a61b6319b9b721049d3bb8cd7e"/>
    <w:p>
      <w:pPr>
        <w:pStyle w:val="Heading2"/>
      </w:pPr>
      <w:r>
        <w:rPr>
          <w:rStyle w:val="SectionNumber"/>
        </w:rPr>
        <w:t xml:space="preserve">9.2</w:t>
      </w:r>
      <w:r>
        <w:tab/>
      </w:r>
      <w:r>
        <w:t xml:space="preserve">MARSS models of juveniles abundance, single hydrologic covariate</w:t>
      </w:r>
    </w:p>
    <w:p>
      <w:pPr>
        <w:pStyle w:val="FirstParagraph"/>
      </w:pPr>
      <w:r>
        <w:t xml:space="preserve">For purposes of statistical model comparison, we calculated multiple MARSS models (15 for coho and 8 for Chinook) that predicted juvenile abundance for coho and Chinook based on a single Z-scored hydrologic metric.</w:t>
      </w:r>
    </w:p>
    <w:p>
      <w:pPr>
        <w:pStyle w:val="TableCaption"/>
      </w:pPr>
      <w:bookmarkStart w:id="111" w:name="tab:MARSSJuvAbunSingleCovarTableCoho"/>
      <w:bookmarkEnd w:id="111"/>
      <w:r>
        <w:t xml:space="preserve">Table 31:</w:t>
      </w:r>
      <w:r>
        <w:t xml:space="preserve"> </w:t>
      </w:r>
      <w:r>
        <w:t xml:space="preserve">Each row corresponds to a MARSS model predicting the time series of coho smolt abundance observations using itself (up to time t) and one hydrologic metric covariate. Coefficient sign and value indicate the direction and strength of the influence of the hydrologic metric; i.e., a negative coefficient for hydrologic metric f1_recon_120 indicates that an earlier first fall river reconnection (120 cfs) is associated with a greater coho smolt abundance value. Models are listed in order from best (lowest AICc value) to worst.  Values marked with -- indicate that gaps in the time series for the hydrologic metric prevented the calculation of a model using that covariate.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440"/>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40.37</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41.55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41.74</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41.78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41.78</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41.83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41.83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41.88</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41.98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41.98</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42.01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42.01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42.01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42.02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body17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bl>
    <w:p>
      <w:pPr>
        <w:pStyle w:val="TableCaption"/>
      </w:pPr>
      <w:bookmarkStart w:id="112" w:name="tab:MARSSJuvAbunSingleCovarTableChinook"/>
      <w:bookmarkEnd w:id="112"/>
      <w:r>
        <w:t xml:space="preserve">Table 32:</w:t>
      </w:r>
      <w:r>
        <w:t xml:space="preserve"> </w:t>
      </w:r>
      <w:r>
        <w:t xml:space="preserve">Each row corresponds to a MARSS model predicting the time series of Chinook juv. abundance observations using itself (up to time t) and one hydrologic metric covariate. Coefficient sign and value indicate the direction and strength of the influence of the hydrologic metric; i.e., a negative coefficient for hydrologic metric f1_recon_120 indicates that an earlier first fall river reconnection (120 cfs) is associated with a greater Chinook juv. abundance value. Models are listed in order from best (lowest AICc value) to worst.  Values marked with -- indicate that gaps in the time series for the hydrologic metric prevented the calculation of a model using that covariate.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440"/>
        <w:gridCol w:w="144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32.65</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33.11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34.36</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34.44</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34.5</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34.85</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35.06</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35.08</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9: Results of the three best single-hydrologic-covariate MARSS models to predict log-transformed Chinook and coho outcomes with Z-scored hydrologic metrics." title="" id="114" name="Picture"/>
            <a:graphic>
              <a:graphicData uri="http://schemas.openxmlformats.org/drawingml/2006/picture">
                <pic:pic>
                  <pic:nvPicPr>
                    <pic:cNvPr descr="Graphics%20and%20Supplements/Figure%20S9.png" id="115" name="Picture"/>
                    <pic:cNvPicPr>
                      <a:picLocks noChangeArrowheads="1" noChangeAspect="1"/>
                    </pic:cNvPicPr>
                  </pic:nvPicPr>
                  <pic:blipFill>
                    <a:blip r:embed="rId113"/>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116" w:name="fig:MARSSJuvAbunSingleCovars"/>
      <w:bookmarkEnd w:id="116"/>
      <w:r>
        <w:t xml:space="preserve">Figure 9: Results of the three best single-hydrologic-covariate MARSS models to predict log-transformed Chinook and coho outcomes with Z-scored hydrologic metrics.</w:t>
      </w:r>
    </w:p>
    <w:bookmarkEnd w:id="117"/>
    <w:bookmarkStart w:id="280" w:name="Xfe5c88170b1d2c6149553622bc68f5368b94663"/>
    <w:p>
      <w:pPr>
        <w:pStyle w:val="Heading2"/>
      </w:pPr>
      <w:r>
        <w:rPr>
          <w:rStyle w:val="SectionNumber"/>
        </w:rPr>
        <w:t xml:space="preserve">9.3</w:t>
      </w:r>
      <w:r>
        <w:tab/>
      </w:r>
      <w:r>
        <w:t xml:space="preserve">MARSS models of juvenile abundance, two covariates (spawner abundance and one hydrologic)</w:t>
      </w:r>
    </w:p>
    <w:p>
      <w:pPr>
        <w:pStyle w:val="FirstParagraph"/>
      </w:pPr>
      <w:r>
        <w:t xml:space="preserve">For purposes of statistical model comparison, we calculated multiple MARSS models (15 for coho and 8 for Chinook) that predicted juvenile abundance for coho and Chinook based on a single Z-scored hydrologic metric and Z-scored parental spawner abundance; thus, coefficients were calculated for both the hydrology and spawner covariates.</w:t>
      </w:r>
    </w:p>
    <w:p>
      <w:pPr>
        <w:pStyle w:val="TableCaption"/>
      </w:pPr>
      <w:bookmarkStart w:id="118" w:name="tab:MARSSFlowAndSpawnCovarTableCoho"/>
      <w:bookmarkEnd w:id="118"/>
      <w:r>
        <w:t xml:space="preserve">Table 33:</w:t>
      </w:r>
      <w:r>
        <w:t xml:space="preserve"> </w:t>
      </w:r>
      <w:r>
        <w:t xml:space="preserve">Characteristics of MARSS models of coho smolt abundance using one hydrologic metric and Z-scored spawner abundance as the two covariates in each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1080"/>
        <w:gridCol w:w="1440"/>
        <w:gridCol w:w="144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Spawner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 / Sp.</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32.11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pPr>
        <w:pStyle w:val="TableCaption"/>
      </w:pPr>
      <w:bookmarkStart w:id="119" w:name="tab:MARSSFlowAndSpawnCovarTableChinook"/>
      <w:bookmarkEnd w:id="119"/>
      <w:r>
        <w:t xml:space="preserve">Table 34:</w:t>
      </w:r>
      <w:r>
        <w:t xml:space="preserve"> </w:t>
      </w:r>
      <w:r>
        <w:t xml:space="preserve">Characteristics of MARSS models of Chinook juv. abundance using one hydrologic metric and Z-scored spawner abundance as the two covariates in each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1080"/>
        <w:gridCol w:w="1440"/>
        <w:gridCol w:w="144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Spawner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HtoS_ratio</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0.0573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10: Results of MARSS to predict log-transformed juvenile abundance for coho and Chinook outcomes with Z-scored hydrologic metrics plus spawner data." title="" id="121" name="Picture"/>
            <a:graphic>
              <a:graphicData uri="http://schemas.openxmlformats.org/drawingml/2006/picture">
                <pic:pic>
                  <pic:nvPicPr>
                    <pic:cNvPr descr="Graphics%20and%20Supplements/Figure%20S10.png" id="122" name="Picture"/>
                    <pic:cNvPicPr>
                      <a:picLocks noChangeArrowheads="1" noChangeAspect="1"/>
                    </pic:cNvPicPr>
                  </pic:nvPicPr>
                  <pic:blipFill>
                    <a:blip r:embed="rId120"/>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123" w:name="fig:MARSSHydroPlusSpawn"/>
      <w:bookmarkEnd w:id="123"/>
      <w:r>
        <w:t xml:space="preserve">Figure 10: Results of MARSS to predict log-transformed juvenile abundance for coho and Chinook outcomes with Z-scored hydrologic metrics plus spawner data.</w:t>
      </w:r>
    </w:p>
    <w:bookmarkStart w:id="279" w:name="refs"/>
    <w:bookmarkStart w:id="125" w:name="ref-AceroTrianaEtAlAssessing2021"/>
    <w:p>
      <w:pPr>
        <w:pStyle w:val="Bibliography"/>
      </w:pPr>
      <w:r>
        <w:t xml:space="preserve">Acero Triana, Juan S., Maria L. Chu, and Jeffrey A. Stein. 2021.</w:t>
      </w:r>
      <w:r>
        <w:t xml:space="preserve"> </w:t>
      </w:r>
      <w:r>
        <w:t xml:space="preserve">“Assessing the Impacts of Agricultural Conservation Practices on Freshwater Biodiversity Under Changing Climate.”</w:t>
      </w:r>
      <w:r>
        <w:t xml:space="preserve"> </w:t>
      </w:r>
      <w:r>
        <w:rPr>
          <w:i/>
          <w:iCs/>
        </w:rPr>
        <w:t xml:space="preserve">Ecological Modelling</w:t>
      </w:r>
      <w:r>
        <w:t xml:space="preserve"> </w:t>
      </w:r>
      <w:r>
        <w:t xml:space="preserve">453 (August): 109604.</w:t>
      </w:r>
      <w:r>
        <w:t xml:space="preserve"> </w:t>
      </w:r>
      <w:hyperlink r:id="rId124">
        <w:r>
          <w:rPr>
            <w:rStyle w:val="Hyperlink"/>
          </w:rPr>
          <w:t xml:space="preserve">https://doi.org/10.1016/j.ecolmodel.2021.109604</w:t>
        </w:r>
      </w:hyperlink>
      <w:r>
        <w:t xml:space="preserve">.</w:t>
      </w:r>
    </w:p>
    <w:bookmarkEnd w:id="125"/>
    <w:bookmarkStart w:id="127" w:name="ref-AcremanEtAlEnvironmental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“Environmental Flows for Natural, Hybrid, and Novel Riverine Ecosystems in a Changing World.”</w:t>
      </w:r>
      <w:r>
        <w:t xml:space="preserve"> </w:t>
      </w:r>
      <w:r>
        <w:rPr>
          <w:i/>
          <w:iCs/>
        </w:rPr>
        <w:t xml:space="preserve">Frontiers in Ecology and the Environment</w:t>
      </w:r>
      <w:r>
        <w:t xml:space="preserve"> </w:t>
      </w:r>
      <w:r>
        <w:t xml:space="preserve">12 (8): 466–73.</w:t>
      </w:r>
      <w:r>
        <w:t xml:space="preserve"> </w:t>
      </w:r>
      <w:hyperlink r:id="rId126">
        <w:r>
          <w:rPr>
            <w:rStyle w:val="Hyperlink"/>
          </w:rPr>
          <w:t xml:space="preserve">https://doi.org/10.1890/130134</w:t>
        </w:r>
      </w:hyperlink>
      <w:r>
        <w:t xml:space="preserve">.</w:t>
      </w:r>
    </w:p>
    <w:bookmarkEnd w:id="127"/>
    <w:bookmarkStart w:id="128" w:name="ref-AgrawalEtAlPREDICTING2005"/>
    <w:p>
      <w:pPr>
        <w:pStyle w:val="Bibliography"/>
      </w:pPr>
      <w:r>
        <w:t xml:space="preserve">Agrawal, A, R S Schick, E P Bjorkstedt, R G Szerlong, M N Goslin, B C Spence, T H Williams, and K M Burnett. 2005.</w:t>
      </w:r>
      <w:r>
        <w:t xml:space="preserve"> </w:t>
      </w:r>
      <w:r>
        <w:t xml:space="preserve">“</w:t>
      </w:r>
      <w:r>
        <w:t xml:space="preserve">PREDICTING THE POTENTIAL FOR HISTORICAL COHO</w:t>
      </w:r>
      <w:r>
        <w:t xml:space="preserve">,</w:t>
      </w:r>
      <w:r>
        <w:t xml:space="preserve"> </w:t>
      </w:r>
      <w:r>
        <w:t xml:space="preserve">CHINOOK AND STEELHEAD HABITAT IN NORTHERN CALIFORNIA</w:t>
      </w:r>
      <w:r>
        <w:t xml:space="preserve">.”</w:t>
      </w:r>
      <w:r>
        <w:t xml:space="preserve"> </w:t>
      </w:r>
      <w:r>
        <w:t xml:space="preserve">National Marine Fisheries Service.</w:t>
      </w:r>
    </w:p>
    <w:bookmarkEnd w:id="128"/>
    <w:bookmarkStart w:id="130" w:name="Xfe85aaf6e2d7613f66c86b598b0f3ca2e949f9e"/>
    <w:p>
      <w:pPr>
        <w:pStyle w:val="Bibliography"/>
      </w:pPr>
      <w:r>
        <w:t xml:space="preserve">Alomía Herrera, Ilia, and Patricia Carrera Burneo. 2017.</w:t>
      </w:r>
      <w:r>
        <w:t xml:space="preserve"> </w:t>
      </w:r>
      <w:r>
        <w:t xml:space="preserve">“Environmental Flow Assessment in</w:t>
      </w:r>
      <w:r>
        <w:t xml:space="preserve"> </w:t>
      </w:r>
      <w:r>
        <w:t xml:space="preserve">Andean</w:t>
      </w:r>
      <w:r>
        <w:t xml:space="preserve"> </w:t>
      </w:r>
      <w:r>
        <w:t xml:space="preserve">Rivers of</w:t>
      </w:r>
      <w:r>
        <w:t xml:space="preserve"> </w:t>
      </w:r>
      <w:r>
        <w:t xml:space="preserve">Ecuador</w:t>
      </w:r>
      <w:r>
        <w:t xml:space="preserve">, Case Study:</w:t>
      </w:r>
      <w:r>
        <w:t xml:space="preserve"> </w:t>
      </w:r>
      <w:r>
        <w:t xml:space="preserve">Chanlud</w:t>
      </w:r>
      <w:r>
        <w:t xml:space="preserve"> </w:t>
      </w:r>
      <w:r>
        <w:t xml:space="preserve">and</w:t>
      </w:r>
      <w:r>
        <w:t xml:space="preserve"> </w:t>
      </w:r>
      <w:r>
        <w:t xml:space="preserve">El Labrado</w:t>
      </w:r>
      <w:r>
        <w:t xml:space="preserve"> </w:t>
      </w:r>
      <w:r>
        <w:t xml:space="preserve">Dams in the</w:t>
      </w:r>
      <w:r>
        <w:t xml:space="preserve"> </w:t>
      </w:r>
      <w:r>
        <w:t xml:space="preserve">Mach</w:t>
      </w:r>
      <w:r>
        <w:t xml:space="preserve">á</w:t>
      </w:r>
      <w:r>
        <w:t xml:space="preserve">ngara River</w:t>
      </w:r>
      <w:r>
        <w:t xml:space="preserve">.”</w:t>
      </w:r>
      <w:r>
        <w:t xml:space="preserve"> </w:t>
      </w:r>
      <w:r>
        <w:rPr>
          <w:i/>
          <w:iCs/>
        </w:rPr>
        <w:t xml:space="preserve">Ecohydrology &amp; Hydrobiology</w:t>
      </w:r>
      <w:r>
        <w:t xml:space="preserve"> </w:t>
      </w:r>
      <w:r>
        <w:t xml:space="preserve">17 (2): 103–12.</w:t>
      </w:r>
      <w:r>
        <w:t xml:space="preserve"> </w:t>
      </w:r>
      <w:hyperlink r:id="rId129">
        <w:r>
          <w:rPr>
            <w:rStyle w:val="Hyperlink"/>
          </w:rPr>
          <w:t xml:space="preserve">https://doi.org/10.1016/j.ecohyd.2017.01.002</w:t>
        </w:r>
      </w:hyperlink>
      <w:r>
        <w:t xml:space="preserve">.</w:t>
      </w:r>
    </w:p>
    <w:bookmarkEnd w:id="130"/>
    <w:bookmarkStart w:id="132" w:name="ref-AndersonEtAlInstream2006"/>
    <w:p>
      <w:pPr>
        <w:pStyle w:val="Bibliography"/>
      </w:pPr>
      <w:r>
        <w:t xml:space="preserve">Anderson, Kurt E., Andrew J. Paul, Edward McCauley, Leland J. Jackson, John R. Post, and Roger M. Nisbet. 2006.</w:t>
      </w:r>
      <w:r>
        <w:t xml:space="preserve"> </w:t>
      </w:r>
      <w:r>
        <w:t xml:space="preserve">“Instream Flow Needs in Streams and Rivers: The Importance of Understanding Ecological Dynamics.”</w:t>
      </w:r>
      <w:r>
        <w:t xml:space="preserve"> </w:t>
      </w:r>
      <w:r>
        <w:rPr>
          <w:i/>
          <w:iCs/>
        </w:rPr>
        <w:t xml:space="preserve">Frontiers in Ecology and the Environment</w:t>
      </w:r>
      <w:r>
        <w:t xml:space="preserve"> </w:t>
      </w:r>
      <w:r>
        <w:t xml:space="preserve">4 (6): 309–18.</w:t>
      </w:r>
      <w:r>
        <w:t xml:space="preserve"> </w:t>
      </w:r>
      <w:hyperlink r:id="rId131">
        <w:r>
          <w:rPr>
            <w:rStyle w:val="Hyperlink"/>
          </w:rPr>
          <w:t xml:space="preserve">https://doi.org/10.1890/1540-9295(2006)4[309:IFNISA]2.0.CO;2</w:t>
        </w:r>
      </w:hyperlink>
      <w:r>
        <w:t xml:space="preserve">.</w:t>
      </w:r>
    </w:p>
    <w:bookmarkEnd w:id="132"/>
    <w:bookmarkStart w:id="134" w:name="ref-ArrianaBrandEtAlProjecting2011"/>
    <w:p>
      <w:pPr>
        <w:pStyle w:val="Bibliography"/>
      </w:pPr>
      <w:r>
        <w:t xml:space="preserve">Arriana Brand, L., Juliet C. Stromberg, David C. Goodrich, Mark D. Dixon, Kevin Lansey, Doosun Kang, David S. Brookshire, and David J. Cerasale. 2011.</w:t>
      </w:r>
      <w:r>
        <w:t xml:space="preserve"> </w:t>
      </w:r>
      <w:r>
        <w:t xml:space="preserve">“Projecting Avian Response to Linked Changes in Groundwater and Riparian Floodplain Vegetation Along a Dryland River: A Scenario Analysis.”</w:t>
      </w:r>
      <w:r>
        <w:t xml:space="preserve"> </w:t>
      </w:r>
      <w:r>
        <w:rPr>
          <w:i/>
          <w:iCs/>
        </w:rPr>
        <w:t xml:space="preserve">Ecohydrology</w:t>
      </w:r>
      <w:r>
        <w:t xml:space="preserve"> </w:t>
      </w:r>
      <w:r>
        <w:t xml:space="preserve">4 (1): 130–42.</w:t>
      </w:r>
      <w:r>
        <w:t xml:space="preserve"> </w:t>
      </w:r>
      <w:hyperlink r:id="rId133">
        <w:r>
          <w:rPr>
            <w:rStyle w:val="Hyperlink"/>
          </w:rPr>
          <w:t xml:space="preserve">https://doi.org/10.1002/eco.143</w:t>
        </w:r>
      </w:hyperlink>
      <w:r>
        <w:t xml:space="preserve">.</w:t>
      </w:r>
    </w:p>
    <w:bookmarkEnd w:id="134"/>
    <w:bookmarkStart w:id="136" w:name="ref-ArthingtonEtAlTEMPORARY2014"/>
    <w:p>
      <w:pPr>
        <w:pStyle w:val="Bibliography"/>
      </w:pPr>
      <w:r>
        <w:t xml:space="preserve">Arthington, Angela H., J. M. Bernardo, and M. Ilhéu. 2014.</w:t>
      </w:r>
      <w:r>
        <w:t xml:space="preserve"> </w:t>
      </w:r>
      <w:r>
        <w:t xml:space="preserve">“</w:t>
      </w:r>
      <w:r>
        <w:t xml:space="preserve">TEMPORARY RIVERS</w:t>
      </w:r>
      <w:r>
        <w:t xml:space="preserve">:</w:t>
      </w:r>
      <w:r>
        <w:t xml:space="preserve"> </w:t>
      </w:r>
      <w:r>
        <w:t xml:space="preserve">LINKING ECOHYDROLOGY</w:t>
      </w:r>
      <w:r>
        <w:t xml:space="preserve">,</w:t>
      </w:r>
      <w:r>
        <w:t xml:space="preserve"> </w:t>
      </w:r>
      <w:r>
        <w:t xml:space="preserve">ECOLOGICAL QUALITY AND RECONCILIATION ECOLOGY</w:t>
      </w:r>
      <w:r>
        <w:t xml:space="preserve">.”</w:t>
      </w:r>
      <w:r>
        <w:t xml:space="preserve"> </w:t>
      </w:r>
      <w:r>
        <w:rPr>
          <w:i/>
          <w:iCs/>
        </w:rPr>
        <w:t xml:space="preserve">River Research and Applications</w:t>
      </w:r>
      <w:r>
        <w:t xml:space="preserve"> </w:t>
      </w:r>
      <w:r>
        <w:t xml:space="preserve">30 (10): 1209–15.</w:t>
      </w:r>
      <w:r>
        <w:t xml:space="preserve"> </w:t>
      </w:r>
      <w:hyperlink r:id="rId135">
        <w:r>
          <w:rPr>
            <w:rStyle w:val="Hyperlink"/>
          </w:rPr>
          <w:t xml:space="preserve">https://doi.org/10.1002/rra.2831</w:t>
        </w:r>
      </w:hyperlink>
      <w:r>
        <w:t xml:space="preserve">.</w:t>
      </w:r>
    </w:p>
    <w:bookmarkEnd w:id="136"/>
    <w:bookmarkStart w:id="138" w:name="ref-AyllonEtAlSpatiotemporal2014"/>
    <w:p>
      <w:pPr>
        <w:pStyle w:val="Bibliography"/>
      </w:pPr>
      <w:r>
        <w:t xml:space="preserve">Ayllón, Daniel, Graciela G. Nicola, Irene Parra, Benigno Elvira, and Ana Almodóvar. 2014.</w:t>
      </w:r>
      <w:r>
        <w:t xml:space="preserve"> </w:t>
      </w:r>
      <w:r>
        <w:t xml:space="preserve">“Spatio-Temporal Habitat Selection Shifts in Brown Trout Populations Under Contrasting Natural Flow Regimes.”</w:t>
      </w:r>
      <w:r>
        <w:t xml:space="preserve"> </w:t>
      </w:r>
      <w:r>
        <w:rPr>
          <w:i/>
          <w:iCs/>
        </w:rPr>
        <w:t xml:space="preserve">Ecohydrology</w:t>
      </w:r>
      <w:r>
        <w:t xml:space="preserve"> </w:t>
      </w:r>
      <w:r>
        <w:t xml:space="preserve">7 (2): 569–79.</w:t>
      </w:r>
      <w:r>
        <w:t xml:space="preserve"> </w:t>
      </w:r>
      <w:hyperlink r:id="rId137">
        <w:r>
          <w:rPr>
            <w:rStyle w:val="Hyperlink"/>
          </w:rPr>
          <w:t xml:space="preserve">https://doi.org/10.1002/eco.1379</w:t>
        </w:r>
      </w:hyperlink>
      <w:r>
        <w:t xml:space="preserve">.</w:t>
      </w:r>
    </w:p>
    <w:bookmarkEnd w:id="138"/>
    <w:bookmarkStart w:id="140" w:name="ref-BaruchEtAlMimicking2024"/>
    <w:p>
      <w:pPr>
        <w:pStyle w:val="Bibliography"/>
      </w:pPr>
      <w:r>
        <w:t xml:space="preserve">Baruch, Ethan M., Sarah M. Yarnell, Theodore E. Grantham, Jessica R. Ayers, Andrew L. Rypel, and Robert A. Lusardi. 2024.</w:t>
      </w:r>
      <w:r>
        <w:t xml:space="preserve"> </w:t>
      </w:r>
      <w:r>
        <w:t xml:space="preserve">“Mimicking Functional Elements of the Natural Flow Regime Promotes Native Fish Recovery in a Regulated River.”</w:t>
      </w:r>
      <w:r>
        <w:t xml:space="preserve"> </w:t>
      </w:r>
      <w:r>
        <w:rPr>
          <w:i/>
          <w:iCs/>
        </w:rPr>
        <w:t xml:space="preserve">Ecological Applications</w:t>
      </w:r>
      <w:r>
        <w:t xml:space="preserve"> </w:t>
      </w:r>
      <w:r>
        <w:t xml:space="preserve">34 (6): e3013.</w:t>
      </w:r>
      <w:r>
        <w:t xml:space="preserve"> </w:t>
      </w:r>
      <w:hyperlink r:id="rId139">
        <w:r>
          <w:rPr>
            <w:rStyle w:val="Hyperlink"/>
          </w:rPr>
          <w:t xml:space="preserve">https://doi.org/10.1002/eap.3013</w:t>
        </w:r>
      </w:hyperlink>
      <w:r>
        <w:t xml:space="preserve">.</w:t>
      </w:r>
    </w:p>
    <w:bookmarkEnd w:id="140"/>
    <w:bookmarkStart w:id="142" w:name="ref-BoothEtAlDetermining2014"/>
    <w:p>
      <w:pPr>
        <w:pStyle w:val="Bibliography"/>
      </w:pPr>
      <w:r>
        <w:t xml:space="preserve">Booth, Derek B., Yantao Cui, Zooey Diggory, Dirk Pedersen, Jordan Kear, and Michael Bowen. 2014.</w:t>
      </w:r>
      <w:r>
        <w:t xml:space="preserve"> </w:t>
      </w:r>
      <w:r>
        <w:t xml:space="preserve">“Determining Appropriate Instream Flows for Anadromous Fish Passage on an Intermittent Mainstem River, Coastal Southern</w:t>
      </w:r>
      <w:r>
        <w:t xml:space="preserve"> </w:t>
      </w:r>
      <w:r>
        <w:t xml:space="preserve">California</w:t>
      </w:r>
      <w:r>
        <w:t xml:space="preserve">,</w:t>
      </w:r>
      <w:r>
        <w:t xml:space="preserve"> </w:t>
      </w:r>
      <w:r>
        <w:t xml:space="preserve">USA</w:t>
      </w:r>
      <w:r>
        <w:t xml:space="preserve">.”</w:t>
      </w:r>
      <w:r>
        <w:t xml:space="preserve"> </w:t>
      </w:r>
      <w:r>
        <w:rPr>
          <w:i/>
          <w:iCs/>
        </w:rPr>
        <w:t xml:space="preserve">Ecohydrology</w:t>
      </w:r>
      <w:r>
        <w:t xml:space="preserve"> </w:t>
      </w:r>
      <w:r>
        <w:t xml:space="preserve">7 (2): 745–59.</w:t>
      </w:r>
      <w:r>
        <w:t xml:space="preserve"> </w:t>
      </w:r>
      <w:hyperlink r:id="rId141">
        <w:r>
          <w:rPr>
            <w:rStyle w:val="Hyperlink"/>
          </w:rPr>
          <w:t xml:space="preserve">https://doi.org/10.1002/eco.1396</w:t>
        </w:r>
      </w:hyperlink>
      <w:r>
        <w:t xml:space="preserve">.</w:t>
      </w:r>
    </w:p>
    <w:bookmarkEnd w:id="142"/>
    <w:bookmarkStart w:id="144" w:name="ref-BourretEtAlDiversity2016"/>
    <w:p>
      <w:pPr>
        <w:pStyle w:val="Bibliography"/>
      </w:pPr>
      <w:r>
        <w:t xml:space="preserve">Bourret, Samuel L., Christopher C. Caudill, and Matthew L. Keefer. 2016.</w:t>
      </w:r>
      <w:r>
        <w:t xml:space="preserve"> </w:t>
      </w:r>
      <w:r>
        <w:t xml:space="preserve">“Diversity of Juvenile</w:t>
      </w:r>
      <w:r>
        <w:t xml:space="preserve"> </w:t>
      </w:r>
      <w:r>
        <w:t xml:space="preserve">Chinook</w:t>
      </w:r>
      <w:r>
        <w:t xml:space="preserve"> </w:t>
      </w:r>
      <w:r>
        <w:t xml:space="preserve">Salmon Life History Pathways.”</w:t>
      </w:r>
      <w:r>
        <w:t xml:space="preserve"> </w:t>
      </w:r>
      <w:r>
        <w:rPr>
          <w:i/>
          <w:iCs/>
        </w:rPr>
        <w:t xml:space="preserve">Reviews in Fish Biology and Fisheries</w:t>
      </w:r>
      <w:r>
        <w:t xml:space="preserve"> </w:t>
      </w:r>
      <w:r>
        <w:t xml:space="preserve">26 (3): 375–403.</w:t>
      </w:r>
      <w:r>
        <w:t xml:space="preserve"> </w:t>
      </w:r>
      <w:hyperlink r:id="rId143">
        <w:r>
          <w:rPr>
            <w:rStyle w:val="Hyperlink"/>
          </w:rPr>
          <w:t xml:space="preserve">https://doi.org/10.1007/s11160-016-9432-3</w:t>
        </w:r>
      </w:hyperlink>
      <w:r>
        <w:t xml:space="preserve">.</w:t>
      </w:r>
    </w:p>
    <w:bookmarkEnd w:id="144"/>
    <w:bookmarkStart w:id="146" w:name="ref-BowerEtAlQuantifying2022"/>
    <w:p>
      <w:pPr>
        <w:pStyle w:val="Bibliography"/>
      </w:pPr>
      <w:r>
        <w:t xml:space="preserve">Bower, Luke M., Brandon K. Peoples, Michele C. Eddy, and Mark C. Scott. 2022.</w:t>
      </w:r>
      <w:r>
        <w:t xml:space="preserve"> </w:t>
      </w:r>
      <w:r>
        <w:t xml:space="preserve">“Quantifying Flow–Ecology Relationships Across Flow Regime Class and Ecoregions in</w:t>
      </w:r>
      <w:r>
        <w:t xml:space="preserve"> </w:t>
      </w:r>
      <w:r>
        <w:t xml:space="preserve">South Carolina</w:t>
      </w:r>
      <w:r>
        <w:t xml:space="preserve">.”</w:t>
      </w:r>
      <w:r>
        <w:t xml:space="preserve"> </w:t>
      </w:r>
      <w:r>
        <w:rPr>
          <w:i/>
          <w:iCs/>
        </w:rPr>
        <w:t xml:space="preserve">Science of The Total Environment</w:t>
      </w:r>
      <w:r>
        <w:t xml:space="preserve"> </w:t>
      </w:r>
      <w:r>
        <w:t xml:space="preserve">802 (January): 149721.</w:t>
      </w:r>
      <w:r>
        <w:t xml:space="preserve"> </w:t>
      </w:r>
      <w:hyperlink r:id="rId145">
        <w:r>
          <w:rPr>
            <w:rStyle w:val="Hyperlink"/>
          </w:rPr>
          <w:t xml:space="preserve">https://doi.org/10.1016/j.scitotenv.2021.149721</w:t>
        </w:r>
      </w:hyperlink>
      <w:r>
        <w:t xml:space="preserve">.</w:t>
      </w:r>
    </w:p>
    <w:bookmarkEnd w:id="146"/>
    <w:bookmarkStart w:id="148" w:name="ref-BradfordEtAlEmpirical1997"/>
    <w:p>
      <w:pPr>
        <w:pStyle w:val="Bibliography"/>
      </w:pPr>
      <w:r>
        <w:t xml:space="preserve">Bradford, Michael J., Garth C. Taylor, and J. Andrew Allan. 1997.</w:t>
      </w:r>
      <w:r>
        <w:t xml:space="preserve"> </w:t>
      </w:r>
      <w:r>
        <w:t xml:space="preserve">“Empirical</w:t>
      </w:r>
      <w:r>
        <w:t xml:space="preserve"> </w:t>
      </w:r>
      <w:r>
        <w:t xml:space="preserve">Review</w:t>
      </w:r>
      <w:r>
        <w:t xml:space="preserve"> </w:t>
      </w:r>
      <w:r>
        <w:t xml:space="preserve">of</w:t>
      </w:r>
      <w:r>
        <w:t xml:space="preserve"> </w:t>
      </w:r>
      <w:r>
        <w:t xml:space="preserve">Coho Salmon Smolt Abundance</w:t>
      </w:r>
      <w:r>
        <w:t xml:space="preserve"> </w:t>
      </w:r>
      <w:r>
        <w:t xml:space="preserve">and the</w:t>
      </w:r>
      <w:r>
        <w:t xml:space="preserve"> </w:t>
      </w:r>
      <w:r>
        <w:t xml:space="preserve">Prediction</w:t>
      </w:r>
      <w:r>
        <w:t xml:space="preserve"> </w:t>
      </w:r>
      <w:r>
        <w:t xml:space="preserve">of</w:t>
      </w:r>
      <w:r>
        <w:t xml:space="preserve"> </w:t>
      </w:r>
      <w:r>
        <w:t xml:space="preserve">Smolt Production</w:t>
      </w:r>
      <w:r>
        <w:t xml:space="preserve"> </w:t>
      </w:r>
      <w:r>
        <w:t xml:space="preserve">at the</w:t>
      </w:r>
      <w:r>
        <w:t xml:space="preserve"> </w:t>
      </w:r>
      <w:r>
        <w:t xml:space="preserve">Regional Level</w:t>
      </w:r>
      <w:r>
        <w:t xml:space="preserve">.”</w:t>
      </w:r>
      <w:r>
        <w:t xml:space="preserve"> </w:t>
      </w:r>
      <w:r>
        <w:rPr>
          <w:i/>
          <w:iCs/>
        </w:rPr>
        <w:t xml:space="preserve">Transactions of the American Fisheries Society</w:t>
      </w:r>
      <w:r>
        <w:t xml:space="preserve"> </w:t>
      </w:r>
      <w:r>
        <w:t xml:space="preserve">126 (1): 49–64.</w:t>
      </w:r>
      <w:r>
        <w:t xml:space="preserve"> </w:t>
      </w:r>
      <w:hyperlink r:id="rId147">
        <w:r>
          <w:rPr>
            <w:rStyle w:val="Hyperlink"/>
          </w:rPr>
          <w:t xml:space="preserve">https://doi.org/10.1577/1548-8659(1997)126&lt;0049:EROCSS&gt;2.3.CO;2</w:t>
        </w:r>
      </w:hyperlink>
      <w:r>
        <w:t xml:space="preserve">.</w:t>
      </w:r>
    </w:p>
    <w:bookmarkEnd w:id="148"/>
    <w:bookmarkStart w:id="150" w:name="ref-BradleyEtAlHydroecological2017"/>
    <w:p>
      <w:pPr>
        <w:pStyle w:val="Bibliography"/>
      </w:pPr>
      <w:r>
        <w:t xml:space="preserve">Bradley, D. C., M. J. Streetly, D. Cadman, M. Dunscombe, E. Farren, and A. Banham. 2017.</w:t>
      </w:r>
      <w:r>
        <w:t xml:space="preserve"> </w:t>
      </w:r>
      <w:r>
        <w:t xml:space="preserve">“A Hydroecological Model to Assess the Relative Effects of Groundwater Abstraction and Fine Sediment Pressures on Riverine Macro-Invertebrates.”</w:t>
      </w:r>
      <w:r>
        <w:t xml:space="preserve"> </w:t>
      </w:r>
      <w:r>
        <w:rPr>
          <w:i/>
          <w:iCs/>
        </w:rPr>
        <w:t xml:space="preserve">River Research and Applications</w:t>
      </w:r>
      <w:r>
        <w:t xml:space="preserve"> </w:t>
      </w:r>
      <w:r>
        <w:t xml:space="preserve">33 (10): 1630–41.</w:t>
      </w:r>
      <w:r>
        <w:t xml:space="preserve"> </w:t>
      </w:r>
      <w:hyperlink r:id="rId149">
        <w:r>
          <w:rPr>
            <w:rStyle w:val="Hyperlink"/>
          </w:rPr>
          <w:t xml:space="preserve">https://doi.org/10.1002/rra.3191</w:t>
        </w:r>
      </w:hyperlink>
      <w:r>
        <w:t xml:space="preserve">.</w:t>
      </w:r>
    </w:p>
    <w:bookmarkEnd w:id="150"/>
    <w:bookmarkStart w:id="152" w:name="ref-BrownEtAlHistorical1994"/>
    <w:p>
      <w:pPr>
        <w:pStyle w:val="Bibliography"/>
      </w:pPr>
      <w:r>
        <w:t xml:space="preserve">Brown, Larry R., Peter B. Moyle, and Ronald M. Yoshiyama. 1994.</w:t>
      </w:r>
      <w:r>
        <w:t xml:space="preserve"> </w:t>
      </w:r>
      <w:r>
        <w:t xml:space="preserve">“Historical</w:t>
      </w:r>
      <w:r>
        <w:t xml:space="preserve"> </w:t>
      </w:r>
      <w:r>
        <w:t xml:space="preserve">Decline</w:t>
      </w:r>
      <w:r>
        <w:t xml:space="preserve"> </w:t>
      </w:r>
      <w:r>
        <w:t xml:space="preserve">and</w:t>
      </w:r>
      <w:r>
        <w:t xml:space="preserve"> </w:t>
      </w:r>
      <w:r>
        <w:t xml:space="preserve">Current Status</w:t>
      </w:r>
      <w:r>
        <w:t xml:space="preserve"> </w:t>
      </w:r>
      <w:r>
        <w:t xml:space="preserve">of</w:t>
      </w:r>
      <w:r>
        <w:t xml:space="preserve"> </w:t>
      </w:r>
      <w:r>
        <w:t xml:space="preserve">Coho Salmon</w:t>
      </w:r>
      <w:r>
        <w:t xml:space="preserve"> </w:t>
      </w:r>
      <w:r>
        <w:t xml:space="preserve">in</w:t>
      </w:r>
      <w:r>
        <w:t xml:space="preserve"> </w:t>
      </w:r>
      <w:r>
        <w:t xml:space="preserve">California</w:t>
      </w:r>
      <w:r>
        <w:t xml:space="preserve">.”</w:t>
      </w:r>
      <w:r>
        <w:t xml:space="preserve"> </w:t>
      </w:r>
      <w:r>
        <w:rPr>
          <w:i/>
          <w:iCs/>
        </w:rPr>
        <w:t xml:space="preserve">North American Journal of Fisheries Management</w:t>
      </w:r>
      <w:r>
        <w:t xml:space="preserve"> </w:t>
      </w:r>
      <w:r>
        <w:t xml:space="preserve">14 (2): 237–61.</w:t>
      </w:r>
      <w:r>
        <w:t xml:space="preserve"> </w:t>
      </w:r>
      <w:hyperlink r:id="rId151">
        <w:r>
          <w:rPr>
            <w:rStyle w:val="Hyperlink"/>
          </w:rPr>
          <w:t xml:space="preserve">https://doi.org/10.1577/1548-8675(1994)014&lt;0237:HDACSO&gt;2.3.CO;2</w:t>
        </w:r>
      </w:hyperlink>
      <w:r>
        <w:t xml:space="preserve">.</w:t>
      </w:r>
    </w:p>
    <w:bookmarkEnd w:id="152"/>
    <w:bookmarkStart w:id="154" w:name="ref-BrummerEtAlQuantitative2016"/>
    <w:p>
      <w:pPr>
        <w:pStyle w:val="Bibliography"/>
      </w:pPr>
      <w:r>
        <w:t xml:space="preserve">Brummer, T. J., A. E. Byrom, J. J. Sullivan, and P. E. Hulme. 2016.</w:t>
      </w:r>
      <w:r>
        <w:t xml:space="preserve"> </w:t>
      </w:r>
      <w:r>
        <w:t xml:space="preserve">“A</w:t>
      </w:r>
      <w:r>
        <w:t xml:space="preserve"> </w:t>
      </w:r>
      <w:r>
        <w:t xml:space="preserve">Quantitative Framework</w:t>
      </w:r>
      <w:r>
        <w:t xml:space="preserve"> </w:t>
      </w:r>
      <w:r>
        <w:t xml:space="preserve">to</w:t>
      </w:r>
      <w:r>
        <w:t xml:space="preserve"> </w:t>
      </w:r>
      <w:r>
        <w:t xml:space="preserve">Derive Robust Characterization</w:t>
      </w:r>
      <w:r>
        <w:t xml:space="preserve"> </w:t>
      </w:r>
      <w:r>
        <w:t xml:space="preserve">of</w:t>
      </w:r>
      <w:r>
        <w:t xml:space="preserve"> </w:t>
      </w:r>
      <w:r>
        <w:t xml:space="preserve">Hydrological Gradients</w:t>
      </w:r>
      <w:r>
        <w:t xml:space="preserve">:</w:t>
      </w:r>
      <w:r>
        <w:t xml:space="preserve"> </w:t>
      </w:r>
      <w:r>
        <w:t xml:space="preserve">Framework</w:t>
      </w:r>
      <w:r>
        <w:t xml:space="preserve"> </w:t>
      </w:r>
      <w:r>
        <w:t xml:space="preserve">for</w:t>
      </w:r>
      <w:r>
        <w:t xml:space="preserve"> </w:t>
      </w:r>
      <w:r>
        <w:t xml:space="preserve">Robust Design</w:t>
      </w:r>
      <w:r>
        <w:t xml:space="preserve"> </w:t>
      </w:r>
      <w:r>
        <w:t xml:space="preserve">of</w:t>
      </w:r>
      <w:r>
        <w:t xml:space="preserve"> </w:t>
      </w:r>
      <w:r>
        <w:t xml:space="preserve">Flow-Ecology Studies</w:t>
      </w:r>
      <w:r>
        <w:t xml:space="preserve">.”</w:t>
      </w:r>
      <w:r>
        <w:t xml:space="preserve"> </w:t>
      </w:r>
      <w:r>
        <w:rPr>
          <w:i/>
          <w:iCs/>
        </w:rPr>
        <w:t xml:space="preserve">River Research and Applications</w:t>
      </w:r>
      <w:r>
        <w:t xml:space="preserve"> </w:t>
      </w:r>
      <w:r>
        <w:t xml:space="preserve">32 (7): 1517–29.</w:t>
      </w:r>
      <w:r>
        <w:t xml:space="preserve"> </w:t>
      </w:r>
      <w:hyperlink r:id="rId153">
        <w:r>
          <w:rPr>
            <w:rStyle w:val="Hyperlink"/>
          </w:rPr>
          <w:t xml:space="preserve">https://doi.org/10.1002/rra.3001</w:t>
        </w:r>
      </w:hyperlink>
      <w:r>
        <w:t xml:space="preserve">.</w:t>
      </w:r>
    </w:p>
    <w:bookmarkEnd w:id="154"/>
    <w:bookmarkStart w:id="156" w:name="ref-BunnArthingtonBasic2002"/>
    <w:p>
      <w:pPr>
        <w:pStyle w:val="Bibliography"/>
      </w:pPr>
      <w:r>
        <w:t xml:space="preserve">Bunn, Stuart E., and Angela H. Arthington. 2002.</w:t>
      </w:r>
      <w:r>
        <w:t xml:space="preserve"> </w:t>
      </w:r>
      <w:r>
        <w:t xml:space="preserve">“Basic</w:t>
      </w:r>
      <w:r>
        <w:t xml:space="preserve"> </w:t>
      </w:r>
      <w:r>
        <w:t xml:space="preserve">Principles</w:t>
      </w:r>
      <w:r>
        <w:t xml:space="preserve"> </w:t>
      </w:r>
      <w:r>
        <w:t xml:space="preserve">and</w:t>
      </w:r>
      <w:r>
        <w:t xml:space="preserve"> </w:t>
      </w:r>
      <w:r>
        <w:t xml:space="preserve">Ecological Consequences</w:t>
      </w:r>
      <w:r>
        <w:t xml:space="preserve"> </w:t>
      </w:r>
      <w:r>
        <w:t xml:space="preserve">of</w:t>
      </w:r>
      <w:r>
        <w:t xml:space="preserve"> </w:t>
      </w:r>
      <w:r>
        <w:t xml:space="preserve">Altered Flow Regimes</w:t>
      </w:r>
      <w:r>
        <w:t xml:space="preserve"> </w:t>
      </w:r>
      <w:r>
        <w:t xml:space="preserve">for</w:t>
      </w:r>
      <w:r>
        <w:t xml:space="preserve"> </w:t>
      </w:r>
      <w:r>
        <w:t xml:space="preserve">Aquatic Biodiversity</w:t>
      </w:r>
      <w:r>
        <w:t xml:space="preserve">.”</w:t>
      </w:r>
      <w:r>
        <w:t xml:space="preserve"> </w:t>
      </w:r>
      <w:r>
        <w:rPr>
          <w:i/>
          <w:iCs/>
        </w:rPr>
        <w:t xml:space="preserve">Environmental Management</w:t>
      </w:r>
      <w:r>
        <w:t xml:space="preserve"> </w:t>
      </w:r>
      <w:r>
        <w:t xml:space="preserve">30 (4): 492–507.</w:t>
      </w:r>
      <w:r>
        <w:t xml:space="preserve"> </w:t>
      </w:r>
      <w:hyperlink r:id="rId155">
        <w:r>
          <w:rPr>
            <w:rStyle w:val="Hyperlink"/>
          </w:rPr>
          <w:t xml:space="preserve">https://doi.org/10.1007/s00267-002-2737-0</w:t>
        </w:r>
      </w:hyperlink>
      <w:r>
        <w:t xml:space="preserve">.</w:t>
      </w:r>
    </w:p>
    <w:bookmarkEnd w:id="156"/>
    <w:bookmarkStart w:id="158" w:name="ref-BustardNarverAspects1975"/>
    <w:p>
      <w:pPr>
        <w:pStyle w:val="Bibliography"/>
      </w:pPr>
      <w:r>
        <w:t xml:space="preserve">Bustard, David R., and David W. Narver. 1975.</w:t>
      </w:r>
      <w:r>
        <w:t xml:space="preserve"> </w:t>
      </w:r>
      <w:r>
        <w:t xml:space="preserve">“Aspects Ofthe</w:t>
      </w:r>
      <w:r>
        <w:t xml:space="preserve"> </w:t>
      </w:r>
      <w:r>
        <w:t xml:space="preserve">Winter Ecology</w:t>
      </w:r>
      <w:r>
        <w:t xml:space="preserve"> </w:t>
      </w:r>
      <w:r>
        <w:t xml:space="preserve">of</w:t>
      </w:r>
      <w:r>
        <w:t xml:space="preserve"> </w:t>
      </w:r>
      <w:r>
        <w:t xml:space="preserve">Juvenile Coho Sahnon</w:t>
      </w:r>
      <w:r>
        <w:t xml:space="preserve"> </w:t>
      </w:r>
      <w:r>
        <w:t xml:space="preserve">(</w:t>
      </w:r>
      <w:r>
        <w:t xml:space="preserve">Oncorhynchus</w:t>
      </w:r>
      <w:r>
        <w:t xml:space="preserve"> </w:t>
      </w:r>
      <w:r>
        <w:t xml:space="preserve">Kisutch) and</w:t>
      </w:r>
      <w:r>
        <w:t xml:space="preserve"> </w:t>
      </w:r>
      <w:r>
        <w:t xml:space="preserve">Steelhead Trout</w:t>
      </w:r>
      <w:r>
        <w:t xml:space="preserve"> </w:t>
      </w:r>
      <w:r>
        <w:t xml:space="preserve">(</w:t>
      </w:r>
      <w:r>
        <w:t xml:space="preserve">Salmo</w:t>
      </w:r>
      <w:r>
        <w:t xml:space="preserve"> </w:t>
      </w:r>
      <w:r>
        <w:t xml:space="preserve">Gairdneri).”</w:t>
      </w:r>
      <w:r>
        <w:t xml:space="preserve"> </w:t>
      </w:r>
      <w:r>
        <w:rPr>
          <w:i/>
          <w:iCs/>
        </w:rPr>
        <w:t xml:space="preserve">Journal of the Fisheries Resources Board of Canada</w:t>
      </w:r>
      <w:r>
        <w:t xml:space="preserve"> </w:t>
      </w:r>
      <w:r>
        <w:t xml:space="preserve">32 (5): 667–80.</w:t>
      </w:r>
      <w:r>
        <w:t xml:space="preserve"> </w:t>
      </w:r>
      <w:hyperlink r:id="rId157">
        <w:r>
          <w:rPr>
            <w:rStyle w:val="Hyperlink"/>
          </w:rPr>
          <w:t xml:space="preserve">https://doi.org/10.1139/f75-086</w:t>
        </w:r>
      </w:hyperlink>
      <w:r>
        <w:t xml:space="preserve">.</w:t>
      </w:r>
    </w:p>
    <w:bookmarkEnd w:id="158"/>
    <w:bookmarkStart w:id="159" w:name="Xb4d3db7e7294d8bf7c69eeac4e89233dc761402"/>
    <w:p>
      <w:pPr>
        <w:pStyle w:val="Bibliography"/>
      </w:pPr>
      <w:r>
        <w:t xml:space="preserve">California Department of Fish and Wildlife. 2021.</w:t>
      </w:r>
      <w:r>
        <w:t xml:space="preserve"> </w:t>
      </w:r>
      <w:r>
        <w:t xml:space="preserve">“Scott</w:t>
      </w:r>
      <w:r>
        <w:t xml:space="preserve"> </w:t>
      </w:r>
      <w:r>
        <w:t xml:space="preserve">River Best Available Scientific Information</w:t>
      </w:r>
      <w:r>
        <w:t xml:space="preserve"> </w:t>
      </w:r>
      <w:r>
        <w:t xml:space="preserve">for</w:t>
      </w:r>
      <w:r>
        <w:t xml:space="preserve"> </w:t>
      </w:r>
      <w:r>
        <w:t xml:space="preserve">Instream Flow Criteria</w:t>
      </w:r>
      <w:r>
        <w:t xml:space="preserve">.”</w:t>
      </w:r>
    </w:p>
    <w:bookmarkEnd w:id="159"/>
    <w:bookmarkStart w:id="160" w:name="Xc89eae4adec15389bd12509e9457a9dc8c09d75"/>
    <w:p>
      <w:pPr>
        <w:pStyle w:val="Bibliography"/>
      </w:pPr>
      <w:r>
        <w:t xml:space="preserve">California Department of Fish and Wildlife, NOAA-Fisheries, Scott River Water Trust, Siskiyou Resource Conservation District, and U.S. Forest Service - Klamath National Forest. 2015.</w:t>
      </w:r>
      <w:r>
        <w:t xml:space="preserve"> </w:t>
      </w:r>
      <w:r>
        <w:t xml:space="preserve">“Cooperative</w:t>
      </w:r>
      <w:r>
        <w:t xml:space="preserve"> </w:t>
      </w:r>
      <w:r>
        <w:t xml:space="preserve">Scott River Coho Rescue</w:t>
      </w:r>
      <w:r>
        <w:t xml:space="preserve"> </w:t>
      </w:r>
      <w:r>
        <w:t xml:space="preserve">&amp;</w:t>
      </w:r>
      <w:r>
        <w:t xml:space="preserve"> </w:t>
      </w:r>
      <w:r>
        <w:t xml:space="preserve">Relocation Effort</w:t>
      </w:r>
      <w:r>
        <w:t xml:space="preserve">: 2014</w:t>
      </w:r>
      <w:r>
        <w:t xml:space="preserve"> </w:t>
      </w:r>
      <w:r>
        <w:t xml:space="preserve">Drought Emergency</w:t>
      </w:r>
      <w:r>
        <w:t xml:space="preserve">.”</w:t>
      </w:r>
    </w:p>
    <w:bookmarkEnd w:id="160"/>
    <w:bookmarkStart w:id="161" w:name="ref-CarpenterAccurately2024"/>
    <w:p>
      <w:pPr>
        <w:pStyle w:val="Bibliography"/>
      </w:pPr>
      <w:r>
        <w:t xml:space="preserve">Carpenter, Cameron. 2024.</w:t>
      </w:r>
      <w:r>
        <w:t xml:space="preserve"> </w:t>
      </w:r>
      <w:r>
        <w:t xml:space="preserve">“Accurately</w:t>
      </w:r>
      <w:r>
        <w:t xml:space="preserve"> </w:t>
      </w:r>
      <w:r>
        <w:t xml:space="preserve">Identifying Functional Flow Metrics</w:t>
      </w:r>
      <w:r>
        <w:t xml:space="preserve"> </w:t>
      </w:r>
      <w:r>
        <w:t xml:space="preserve">in</w:t>
      </w:r>
      <w:r>
        <w:t xml:space="preserve"> </w:t>
      </w:r>
      <w:r>
        <w:t xml:space="preserve">Flashy</w:t>
      </w:r>
      <w:r>
        <w:t xml:space="preserve"> </w:t>
      </w:r>
      <w:r>
        <w:t xml:space="preserve">and</w:t>
      </w:r>
      <w:r>
        <w:t xml:space="preserve"> </w:t>
      </w:r>
      <w:r>
        <w:t xml:space="preserve">Highly Altered Stream Systems</w:t>
      </w:r>
      <w:r>
        <w:t xml:space="preserve">.”</w:t>
      </w:r>
      <w:r>
        <w:t xml:space="preserve"> </w:t>
      </w:r>
      <w:r>
        <w:t xml:space="preserve">Master’s thesis, University of California, Davis.</w:t>
      </w:r>
    </w:p>
    <w:bookmarkEnd w:id="161"/>
    <w:bookmarkStart w:id="163" w:name="ref-CartwrightEtAlPutting2017"/>
    <w:p>
      <w:pPr>
        <w:pStyle w:val="Bibliography"/>
      </w:pPr>
      <w:r>
        <w:t xml:space="preserve">Cartwright, Jennifer, Casey Caldwell, Steven Nebiker, and Rodney Knight. 2017.</w:t>
      </w:r>
      <w:r>
        <w:t xml:space="preserve"> </w:t>
      </w:r>
      <w:r>
        <w:t xml:space="preserve">“Putting</w:t>
      </w:r>
      <w:r>
        <w:t xml:space="preserve"> </w:t>
      </w:r>
      <w:r>
        <w:t xml:space="preserve">Flow</w:t>
      </w:r>
      <w:r>
        <w:t xml:space="preserve">–</w:t>
      </w:r>
      <w:r>
        <w:t xml:space="preserve">Ecology Relationships</w:t>
      </w:r>
      <w:r>
        <w:t xml:space="preserve"> </w:t>
      </w:r>
      <w:r>
        <w:t xml:space="preserve">into</w:t>
      </w:r>
      <w:r>
        <w:t xml:space="preserve"> </w:t>
      </w:r>
      <w:r>
        <w:t xml:space="preserve">Practice</w:t>
      </w:r>
      <w:r>
        <w:t xml:space="preserve">:</w:t>
      </w:r>
      <w:r>
        <w:t xml:space="preserve"> </w:t>
      </w:r>
      <w:r>
        <w:t xml:space="preserve">A Decision-Support System</w:t>
      </w:r>
      <w:r>
        <w:t xml:space="preserve"> </w:t>
      </w:r>
      <w:r>
        <w:t xml:space="preserve">to</w:t>
      </w:r>
      <w:r>
        <w:t xml:space="preserve"> </w:t>
      </w:r>
      <w:r>
        <w:t xml:space="preserve">Assess Fish Community Response</w:t>
      </w:r>
      <w:r>
        <w:t xml:space="preserve"> </w:t>
      </w:r>
      <w:r>
        <w:t xml:space="preserve">to</w:t>
      </w:r>
      <w:r>
        <w:t xml:space="preserve"> </w:t>
      </w:r>
      <w:r>
        <w:t xml:space="preserve">Water-Management Scenarios</w:t>
      </w:r>
      <w:r>
        <w:t xml:space="preserve">.”</w:t>
      </w:r>
      <w:r>
        <w:t xml:space="preserve"> </w:t>
      </w:r>
      <w:r>
        <w:rPr>
          <w:i/>
          <w:iCs/>
        </w:rPr>
        <w:t xml:space="preserve">Water</w:t>
      </w:r>
      <w:r>
        <w:t xml:space="preserve"> </w:t>
      </w:r>
      <w:r>
        <w:t xml:space="preserve">9 (3): 196.</w:t>
      </w:r>
      <w:r>
        <w:t xml:space="preserve"> </w:t>
      </w:r>
      <w:hyperlink r:id="rId162">
        <w:r>
          <w:rPr>
            <w:rStyle w:val="Hyperlink"/>
          </w:rPr>
          <w:t xml:space="preserve">https://doi.org/10.3390/w9030196</w:t>
        </w:r>
      </w:hyperlink>
      <w:r>
        <w:t xml:space="preserve">.</w:t>
      </w:r>
    </w:p>
    <w:bookmarkEnd w:id="163"/>
    <w:bookmarkStart w:id="165" w:name="ref-CatfordEtAlSpecies2014"/>
    <w:p>
      <w:pPr>
        <w:pStyle w:val="Bibliography"/>
      </w:pPr>
      <w:r>
        <w:t xml:space="preserve">Catford, Jane A., William K. Morris, Peter A. Vesk, Christopher J. Gippel, and Barbara J. Downes. 2014.</w:t>
      </w:r>
      <w:r>
        <w:t xml:space="preserve"> </w:t>
      </w:r>
      <w:r>
        <w:t xml:space="preserve">“Species and Environmental Characteristics Point to Flow Regulation and Drought as Drivers of Riparian Plant Invasion.”</w:t>
      </w:r>
      <w:r>
        <w:t xml:space="preserve"> </w:t>
      </w:r>
      <w:r>
        <w:t xml:space="preserve">Edited by Jeffrey Diez.</w:t>
      </w:r>
      <w:r>
        <w:t xml:space="preserve"> </w:t>
      </w:r>
      <w:r>
        <w:rPr>
          <w:i/>
          <w:iCs/>
        </w:rPr>
        <w:t xml:space="preserve">Diversity and Distributions</w:t>
      </w:r>
      <w:r>
        <w:t xml:space="preserve"> </w:t>
      </w:r>
      <w:r>
        <w:t xml:space="preserve">20 (9): 1084–96.</w:t>
      </w:r>
      <w:r>
        <w:t xml:space="preserve"> </w:t>
      </w:r>
      <w:hyperlink r:id="rId164">
        <w:r>
          <w:rPr>
            <w:rStyle w:val="Hyperlink"/>
          </w:rPr>
          <w:t xml:space="preserve">https://doi.org/10.1111/ddi.12225</w:t>
        </w:r>
      </w:hyperlink>
      <w:r>
        <w:t xml:space="preserve">.</w:t>
      </w:r>
    </w:p>
    <w:bookmarkEnd w:id="165"/>
    <w:bookmarkStart w:id="166" w:name="ref-ChowdhuryDriverEcohydrological2007"/>
    <w:p>
      <w:pPr>
        <w:pStyle w:val="Bibliography"/>
      </w:pPr>
      <w:r>
        <w:t xml:space="preserve">Chowdhury, Shahadat, and Patrick Driver. 2007.</w:t>
      </w:r>
      <w:r>
        <w:t xml:space="preserve"> </w:t>
      </w:r>
      <w:r>
        <w:t xml:space="preserve">“An</w:t>
      </w:r>
      <w:r>
        <w:t xml:space="preserve"> </w:t>
      </w:r>
      <w:r>
        <w:t xml:space="preserve">Ecohydrological Model</w:t>
      </w:r>
      <w:r>
        <w:t xml:space="preserve"> </w:t>
      </w:r>
      <w:r>
        <w:t xml:space="preserve">of</w:t>
      </w:r>
      <w:r>
        <w:t xml:space="preserve"> </w:t>
      </w:r>
      <w:r>
        <w:t xml:space="preserve">Waterbird Nesting Events</w:t>
      </w:r>
      <w:r>
        <w:t xml:space="preserve"> </w:t>
      </w:r>
      <w:r>
        <w:t xml:space="preserve">to</w:t>
      </w:r>
      <w:r>
        <w:t xml:space="preserve"> </w:t>
      </w:r>
      <w:r>
        <w:t xml:space="preserve">Altered Floodplain Hydrology</w:t>
      </w:r>
      <w:r>
        <w:t xml:space="preserve">.”</w:t>
      </w:r>
      <w:r>
        <w:t xml:space="preserve"> </w:t>
      </w:r>
      <w:r>
        <w:t xml:space="preserve">In</w:t>
      </w:r>
      <w:r>
        <w:t xml:space="preserve"> </w:t>
      </w:r>
      <w:r>
        <w:rPr>
          <w:i/>
          <w:iCs/>
        </w:rPr>
        <w:t xml:space="preserve">MODSIM</w:t>
      </w:r>
      <w:r>
        <w:rPr>
          <w:i/>
          <w:iCs/>
        </w:rPr>
        <w:t xml:space="preserve"> </w:t>
      </w:r>
      <w:r>
        <w:rPr>
          <w:i/>
          <w:iCs/>
        </w:rPr>
        <w:t xml:space="preserve">2007</w:t>
      </w:r>
      <w:r>
        <w:rPr>
          <w:i/>
          <w:iCs/>
        </w:rPr>
        <w:t xml:space="preserve"> </w:t>
      </w:r>
      <w:r>
        <w:rPr>
          <w:i/>
          <w:iCs/>
        </w:rPr>
        <w:t xml:space="preserve">International Congress</w:t>
      </w:r>
      <w:r>
        <w:rPr>
          <w:i/>
          <w:iCs/>
        </w:rPr>
        <w:t xml:space="preserve"> </w:t>
      </w:r>
      <w:r>
        <w:rPr>
          <w:i/>
          <w:iCs/>
        </w:rPr>
        <w:t xml:space="preserve">on</w:t>
      </w:r>
      <w:r>
        <w:rPr>
          <w:i/>
          <w:iCs/>
        </w:rPr>
        <w:t xml:space="preserve"> </w:t>
      </w:r>
      <w:r>
        <w:rPr>
          <w:i/>
          <w:iCs/>
        </w:rPr>
        <w:t xml:space="preserve">Modelling</w:t>
      </w:r>
      <w:r>
        <w:rPr>
          <w:i/>
          <w:iCs/>
        </w:rPr>
        <w:t xml:space="preserve"> </w:t>
      </w:r>
      <w:r>
        <w:rPr>
          <w:i/>
          <w:iCs/>
        </w:rPr>
        <w:t xml:space="preserve">and</w:t>
      </w:r>
      <w:r>
        <w:rPr>
          <w:i/>
          <w:iCs/>
        </w:rPr>
        <w:t xml:space="preserve"> </w:t>
      </w:r>
      <w:r>
        <w:rPr>
          <w:i/>
          <w:iCs/>
        </w:rPr>
        <w:t xml:space="preserve">Simulation</w:t>
      </w:r>
      <w:r>
        <w:t xml:space="preserve">, 2896–2902.</w:t>
      </w:r>
      <w:r>
        <w:t xml:space="preserve"> </w:t>
      </w:r>
      <w:r>
        <w:t xml:space="preserve">Modeling and Simulation Society of Australia and New Zealand</w:t>
      </w:r>
      <w:r>
        <w:t xml:space="preserve">.</w:t>
      </w:r>
    </w:p>
    <w:bookmarkEnd w:id="166"/>
    <w:bookmarkStart w:id="167" w:name="Xbd894a34aa7caa3ce113d33f91ed72eebbf346b"/>
    <w:p>
      <w:pPr>
        <w:pStyle w:val="Bibliography"/>
      </w:pPr>
      <w:r>
        <w:t xml:space="preserve">Coordinated Resource Management Planning Committee, and Scott River Watershed Council. 2000.</w:t>
      </w:r>
      <w:r>
        <w:t xml:space="preserve"> </w:t>
      </w:r>
      <w:r>
        <w:t xml:space="preserve">“</w:t>
      </w:r>
      <w:r>
        <w:t xml:space="preserve">FINAL REPORT</w:t>
      </w:r>
      <w:r>
        <w:t xml:space="preserve">.”</w:t>
      </w:r>
    </w:p>
    <w:bookmarkEnd w:id="167"/>
    <w:bookmarkStart w:id="169" w:name="ref-DaneshvarEtAlResponse2017"/>
    <w:p>
      <w:pPr>
        <w:pStyle w:val="Bibliography"/>
      </w:pPr>
      <w:r>
        <w:t xml:space="preserve">Daneshvar, Fariborz, Amir Pouyan Nejadhashemi, Matthew R. Herman, and Mohammad Abouali. 2017.</w:t>
      </w:r>
      <w:r>
        <w:t xml:space="preserve"> </w:t>
      </w:r>
      <w:r>
        <w:t xml:space="preserve">“Response of Benthic Macroinvertebrate Communities to Climate Change.”</w:t>
      </w:r>
      <w:r>
        <w:t xml:space="preserve"> </w:t>
      </w:r>
      <w:r>
        <w:rPr>
          <w:i/>
          <w:iCs/>
        </w:rPr>
        <w:t xml:space="preserve">Ecohydrology &amp; Hydrobiology</w:t>
      </w:r>
      <w:r>
        <w:t xml:space="preserve"> </w:t>
      </w:r>
      <w:r>
        <w:t xml:space="preserve">17 (1): 63–72.</w:t>
      </w:r>
      <w:r>
        <w:t xml:space="preserve"> </w:t>
      </w:r>
      <w:hyperlink r:id="rId168">
        <w:r>
          <w:rPr>
            <w:rStyle w:val="Hyperlink"/>
          </w:rPr>
          <w:t xml:space="preserve">https://doi.org/10.1016/j.ecohyd.2016.12.002</w:t>
        </w:r>
      </w:hyperlink>
      <w:r>
        <w:t xml:space="preserve">.</w:t>
      </w:r>
    </w:p>
    <w:bookmarkEnd w:id="169"/>
    <w:bookmarkStart w:id="171" w:name="ref-DeWeberPetersonComparing2020"/>
    <w:p>
      <w:pPr>
        <w:pStyle w:val="Bibliography"/>
      </w:pPr>
      <w:r>
        <w:t xml:space="preserve">DeWeber, J. Tyrell, and James T. Peterson. 2020.</w:t>
      </w:r>
      <w:r>
        <w:t xml:space="preserve"> </w:t>
      </w:r>
      <w:r>
        <w:t xml:space="preserve">“Comparing</w:t>
      </w:r>
      <w:r>
        <w:t xml:space="preserve"> </w:t>
      </w:r>
      <w:r>
        <w:t xml:space="preserve">Environmental Flow Implementation Options</w:t>
      </w:r>
      <w:r>
        <w:t xml:space="preserve"> </w:t>
      </w:r>
      <w:r>
        <w:t xml:space="preserve">with</w:t>
      </w:r>
      <w:r>
        <w:t xml:space="preserve"> </w:t>
      </w:r>
      <w:r>
        <w:t xml:space="preserve">Structured Decision Making</w:t>
      </w:r>
      <w:r>
        <w:t xml:space="preserve">:</w:t>
      </w:r>
      <w:r>
        <w:t xml:space="preserve"> </w:t>
      </w:r>
      <w:r>
        <w:t xml:space="preserve">Case Study</w:t>
      </w:r>
      <w:r>
        <w:t xml:space="preserve"> </w:t>
      </w:r>
      <w:r>
        <w:t xml:space="preserve">from the</w:t>
      </w:r>
      <w:r>
        <w:t xml:space="preserve"> </w:t>
      </w:r>
      <w:r>
        <w:t xml:space="preserve">Willamette River</w:t>
      </w:r>
      <w:r>
        <w:t xml:space="preserve">,</w:t>
      </w:r>
      <w:r>
        <w:t xml:space="preserve"> </w:t>
      </w:r>
      <w:r>
        <w:t xml:space="preserve">Oregon</w:t>
      </w:r>
      <w:r>
        <w:t xml:space="preserve">.”</w:t>
      </w:r>
      <w:r>
        <w:t xml:space="preserve"> </w:t>
      </w:r>
      <w:r>
        <w:rPr>
          <w:i/>
          <w:iCs/>
        </w:rPr>
        <w:t xml:space="preserve">JAWRA Journal of the American Water Resources Association</w:t>
      </w:r>
      <w:r>
        <w:t xml:space="preserve"> </w:t>
      </w:r>
      <w:r>
        <w:t xml:space="preserve">56 (4): 599–614.</w:t>
      </w:r>
      <w:r>
        <w:t xml:space="preserve"> </w:t>
      </w:r>
      <w:hyperlink r:id="rId170">
        <w:r>
          <w:rPr>
            <w:rStyle w:val="Hyperlink"/>
          </w:rPr>
          <w:t xml:space="preserve">https://doi.org/10.1111/1752-1688.12845</w:t>
        </w:r>
      </w:hyperlink>
      <w:r>
        <w:t xml:space="preserve">.</w:t>
      </w:r>
    </w:p>
    <w:bookmarkEnd w:id="171"/>
    <w:bookmarkStart w:id="173" w:name="ref-GaoEtAlHydrological2020"/>
    <w:p>
      <w:pPr>
        <w:pStyle w:val="Bibliography"/>
      </w:pPr>
      <w:r>
        <w:t xml:space="preserve">Gao, Ye, Yong-hong Xie, and Dong-sheng Zou. 2020.</w:t>
      </w:r>
      <w:r>
        <w:t xml:space="preserve"> </w:t>
      </w:r>
      <w:r>
        <w:t xml:space="preserve">“Hydrological Regime Change and Its Ecological Responses in</w:t>
      </w:r>
      <w:r>
        <w:t xml:space="preserve"> </w:t>
      </w:r>
      <w:r>
        <w:t xml:space="preserve">East Dongting Lake</w:t>
      </w:r>
      <w:r>
        <w:t xml:space="preserve">,</w:t>
      </w:r>
      <w:r>
        <w:t xml:space="preserve"> </w:t>
      </w:r>
      <w:r>
        <w:t xml:space="preserve">China</w:t>
      </w:r>
      <w:r>
        <w:t xml:space="preserve">.”</w:t>
      </w:r>
      <w:r>
        <w:t xml:space="preserve"> </w:t>
      </w:r>
      <w:r>
        <w:rPr>
          <w:i/>
          <w:iCs/>
        </w:rPr>
        <w:t xml:space="preserve">Ecohydrology &amp; Hydrobiology</w:t>
      </w:r>
      <w:r>
        <w:t xml:space="preserve"> </w:t>
      </w:r>
      <w:r>
        <w:t xml:space="preserve">20 (1): 142–50.</w:t>
      </w:r>
      <w:r>
        <w:t xml:space="preserve"> </w:t>
      </w:r>
      <w:hyperlink r:id="rId172">
        <w:r>
          <w:rPr>
            <w:rStyle w:val="Hyperlink"/>
          </w:rPr>
          <w:t xml:space="preserve">https://doi.org/10.1016/j.ecohyd.2019.07.003</w:t>
        </w:r>
      </w:hyperlink>
      <w:r>
        <w:t xml:space="preserve">.</w:t>
      </w:r>
    </w:p>
    <w:bookmarkEnd w:id="173"/>
    <w:bookmarkStart w:id="174" w:name="ref-GrootMargolisLife1991"/>
    <w:p>
      <w:pPr>
        <w:pStyle w:val="Bibliography"/>
      </w:pPr>
      <w:r>
        <w:t xml:space="preserve">Groot, Cornelis, and Leo Margolis, eds. 1991.</w:t>
      </w:r>
      <w:r>
        <w:t xml:space="preserve"> </w:t>
      </w:r>
      <w:r>
        <w:t xml:space="preserve">“Life</w:t>
      </w:r>
      <w:r>
        <w:t xml:space="preserve"> </w:t>
      </w:r>
      <w:r>
        <w:t xml:space="preserve">History</w:t>
      </w:r>
      <w:r>
        <w:t xml:space="preserve"> </w:t>
      </w:r>
      <w:r>
        <w:t xml:space="preserve">of</w:t>
      </w:r>
      <w:r>
        <w:t xml:space="preserve"> </w:t>
      </w:r>
      <w:r>
        <w:t xml:space="preserve">Chinook Salmon</w:t>
      </w:r>
      <w:r>
        <w:t xml:space="preserve"> </w:t>
      </w:r>
      <w:r>
        <w:t xml:space="preserve">(</w:t>
      </w:r>
      <w:r>
        <w:t xml:space="preserve">Onchorhynchus</w:t>
      </w:r>
      <w:r>
        <w:t xml:space="preserve"> </w:t>
      </w:r>
      <w:r>
        <w:t xml:space="preserve">Tshawytscha).”</w:t>
      </w:r>
      <w:r>
        <w:t xml:space="preserve"> </w:t>
      </w:r>
      <w:r>
        <w:t xml:space="preserve">In</w:t>
      </w:r>
      <w:r>
        <w:t xml:space="preserve"> </w:t>
      </w:r>
      <w:r>
        <w:rPr>
          <w:i/>
          <w:iCs/>
        </w:rPr>
        <w:t xml:space="preserve">Pacific Salmon Life Histories</w:t>
      </w:r>
      <w:r>
        <w:t xml:space="preserve">. Vancouver: UBC Press.</w:t>
      </w:r>
    </w:p>
    <w:bookmarkEnd w:id="174"/>
    <w:bookmarkStart w:id="176" w:name="ref-GuareschiEtAlHow2014"/>
    <w:p>
      <w:pPr>
        <w:pStyle w:val="Bibliography"/>
      </w:pPr>
      <w:r>
        <w:t xml:space="preserve">Guareschi, S., A. Laini, E. Racchetti, T. Bo, S. Fenoglio, and M. Bartoli. 2014.</w:t>
      </w:r>
      <w:r>
        <w:t xml:space="preserve"> </w:t>
      </w:r>
      <w:r>
        <w:t xml:space="preserve">“How Do Hydromorphological Constraints and Regulated Flows Govern Macroinvertebrate Communities Along an Entire Lowland River?”</w:t>
      </w:r>
      <w:r>
        <w:t xml:space="preserve"> </w:t>
      </w:r>
      <w:r>
        <w:rPr>
          <w:i/>
          <w:iCs/>
        </w:rPr>
        <w:t xml:space="preserve">Ecohydrology</w:t>
      </w:r>
      <w:r>
        <w:t xml:space="preserve"> </w:t>
      </w:r>
      <w:r>
        <w:t xml:space="preserve">7 (2): 366–77.</w:t>
      </w:r>
      <w:r>
        <w:t xml:space="preserve"> </w:t>
      </w:r>
      <w:hyperlink r:id="rId175">
        <w:r>
          <w:rPr>
            <w:rStyle w:val="Hyperlink"/>
          </w:rPr>
          <w:t xml:space="preserve">https://doi.org/10.1002/eco.1354</w:t>
        </w:r>
      </w:hyperlink>
      <w:r>
        <w:t xml:space="preserve">.</w:t>
      </w:r>
    </w:p>
    <w:bookmarkEnd w:id="176"/>
    <w:bookmarkStart w:id="178" w:name="ref-GuedesEtAlArtificial2020"/>
    <w:p>
      <w:pPr>
        <w:pStyle w:val="Bibliography"/>
      </w:pPr>
      <w:r>
        <w:t xml:space="preserve">Guedes, Gustavo Henrique Soares, Tailan Moretti Mattos, Geysa Da Silva Camilo, Wagner Uehara, Débora Lisandra De Paiva Ferreira, and Francisco Gerson Araújo. 2020.</w:t>
      </w:r>
      <w:r>
        <w:t xml:space="preserve"> </w:t>
      </w:r>
      <w:r>
        <w:t xml:space="preserve">“Artificial Flow Regime Promotes Abiotic and Biotic Gradients:</w:t>
      </w:r>
      <w:r>
        <w:t xml:space="preserve"> </w:t>
      </w:r>
      <w:r>
        <w:t xml:space="preserve">Testing</w:t>
      </w:r>
      <w:r>
        <w:t xml:space="preserve"> </w:t>
      </w:r>
      <w:r>
        <w:t xml:space="preserve">the Concept of Longitudinal Zonation in an Off-River Reservoir.”</w:t>
      </w:r>
      <w:r>
        <w:t xml:space="preserve"> </w:t>
      </w:r>
      <w:r>
        <w:rPr>
          <w:i/>
          <w:iCs/>
        </w:rPr>
        <w:t xml:space="preserve">Ecohydrology &amp; Hydrobiology</w:t>
      </w:r>
      <w:r>
        <w:t xml:space="preserve"> </w:t>
      </w:r>
      <w:r>
        <w:t xml:space="preserve">20 (2): 256–64.</w:t>
      </w:r>
      <w:r>
        <w:t xml:space="preserve"> </w:t>
      </w:r>
      <w:hyperlink r:id="rId177">
        <w:r>
          <w:rPr>
            <w:rStyle w:val="Hyperlink"/>
          </w:rPr>
          <w:t xml:space="preserve">https://doi.org/10.1016/j.ecohyd.2020.02.002</w:t>
        </w:r>
      </w:hyperlink>
      <w:r>
        <w:t xml:space="preserve">.</w:t>
      </w:r>
    </w:p>
    <w:bookmarkEnd w:id="178"/>
    <w:bookmarkStart w:id="180" w:name="ref-HainEtAlUsing2018"/>
    <w:p>
      <w:pPr>
        <w:pStyle w:val="Bibliography"/>
      </w:pPr>
      <w:r>
        <w:t xml:space="preserve">Hain, Ernie F., Jonathan G. Kennen, Peter V. Caldwell, Stacy A. C. Nelson, Ge Sun, and Steven G. McNulty. 2018.</w:t>
      </w:r>
      <w:r>
        <w:t xml:space="preserve"> </w:t>
      </w:r>
      <w:r>
        <w:t xml:space="preserve">“Using Regional Scale Flow–Ecology Modeling to Identify Catchments Where Fish Assemblages Are Most Vulnerable to Changes in Water Availability.”</w:t>
      </w:r>
      <w:r>
        <w:t xml:space="preserve"> </w:t>
      </w:r>
      <w:r>
        <w:rPr>
          <w:i/>
          <w:iCs/>
        </w:rPr>
        <w:t xml:space="preserve">Freshwater Biology</w:t>
      </w:r>
      <w:r>
        <w:t xml:space="preserve"> </w:t>
      </w:r>
      <w:r>
        <w:t xml:space="preserve">63 (8): 928–45.</w:t>
      </w:r>
      <w:r>
        <w:t xml:space="preserve"> </w:t>
      </w:r>
      <w:hyperlink r:id="rId179">
        <w:r>
          <w:rPr>
            <w:rStyle w:val="Hyperlink"/>
          </w:rPr>
          <w:t xml:space="preserve">https://doi.org/10.1111/fwb.13048</w:t>
        </w:r>
      </w:hyperlink>
      <w:r>
        <w:t xml:space="preserve">.</w:t>
      </w:r>
    </w:p>
    <w:bookmarkEnd w:id="180"/>
    <w:bookmarkStart w:id="182" w:name="ref-HaleEtAlMy2023"/>
    <w:p>
      <w:pPr>
        <w:pStyle w:val="Bibliography"/>
      </w:pPr>
      <w:r>
        <w:t xml:space="preserve">Hale, Robin, Jian D. L. Yen, Charles R. Todd, Ivor G. Stuart, Henry F. Wootton, Jason D. Thiem, John D. Koehn, et al. 2023.</w:t>
      </w:r>
      <w:r>
        <w:t xml:space="preserve"> </w:t>
      </w:r>
      <w:r>
        <w:t xml:space="preserve">“Is My Model Fit for Purpose?</w:t>
      </w:r>
      <w:r>
        <w:t xml:space="preserve"> </w:t>
      </w:r>
      <w:r>
        <w:t xml:space="preserve">Validating</w:t>
      </w:r>
      <w:r>
        <w:t xml:space="preserve"> </w:t>
      </w:r>
      <w:r>
        <w:t xml:space="preserve">a Population Model for Predicting Freshwater Fish Responses to Flow Management.”</w:t>
      </w:r>
      <w:r>
        <w:t xml:space="preserve"> </w:t>
      </w:r>
      <w:r>
        <w:rPr>
          <w:i/>
          <w:iCs/>
        </w:rPr>
        <w:t xml:space="preserve">Ecosphere</w:t>
      </w:r>
      <w:r>
        <w:t xml:space="preserve"> </w:t>
      </w:r>
      <w:r>
        <w:t xml:space="preserve">14 (9): e4660.</w:t>
      </w:r>
      <w:r>
        <w:t xml:space="preserve"> </w:t>
      </w:r>
      <w:hyperlink r:id="rId181">
        <w:r>
          <w:rPr>
            <w:rStyle w:val="Hyperlink"/>
          </w:rPr>
          <w:t xml:space="preserve">https://doi.org/10.1002/ecs2.4660</w:t>
        </w:r>
      </w:hyperlink>
      <w:r>
        <w:t xml:space="preserve">.</w:t>
      </w:r>
    </w:p>
    <w:bookmarkEnd w:id="182"/>
    <w:bookmarkStart w:id="184" w:name="ref-HanEtAlEcohydrological2015"/>
    <w:p>
      <w:pPr>
        <w:pStyle w:val="Bibliography"/>
      </w:pPr>
      <w:r>
        <w:t xml:space="preserve">Han, Ming, Chengyi Zhao, Gary Feng, Markus Disse, Fengzhi Shi, and Juyan Li. 2015.</w:t>
      </w:r>
      <w:r>
        <w:t xml:space="preserve"> </w:t>
      </w:r>
      <w:r>
        <w:t xml:space="preserve">“An Eco-Hydrological Approach to Predicting Regional Vegetation and Groundwater Response to Ecological Water Conveyance in Dryland Riparian Ecosystems.”</w:t>
      </w:r>
      <w:r>
        <w:t xml:space="preserve"> </w:t>
      </w:r>
      <w:r>
        <w:rPr>
          <w:i/>
          <w:iCs/>
        </w:rPr>
        <w:t xml:space="preserve">Quaternary International</w:t>
      </w:r>
      <w:r>
        <w:t xml:space="preserve"> </w:t>
      </w:r>
      <w:r>
        <w:t xml:space="preserve">380–381 (September): 224–36.</w:t>
      </w:r>
      <w:r>
        <w:t xml:space="preserve"> </w:t>
      </w:r>
      <w:hyperlink r:id="rId183">
        <w:r>
          <w:rPr>
            <w:rStyle w:val="Hyperlink"/>
          </w:rPr>
          <w:t xml:space="preserve">https://doi.org/10.1016/j.quaint.2015.02.032</w:t>
        </w:r>
      </w:hyperlink>
      <w:r>
        <w:t xml:space="preserve">.</w:t>
      </w:r>
    </w:p>
    <w:bookmarkEnd w:id="184"/>
    <w:bookmarkStart w:id="185" w:name="ref-HarterHinesSCOTT2008"/>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University of California, Davis.</w:t>
      </w:r>
    </w:p>
    <w:bookmarkEnd w:id="185"/>
    <w:bookmarkStart w:id="187" w:name="ref-HerbstEtAlDrought2019"/>
    <w:p>
      <w:pPr>
        <w:pStyle w:val="Bibliography"/>
      </w:pPr>
      <w:r>
        <w:t xml:space="preserve">Herbst, David B., Scott D. Cooper, Robert Bruce Medhurst, Sheila W. Wiseman, and Carolyn T. Hunsaker. 2019.</w:t>
      </w:r>
      <w:r>
        <w:t xml:space="preserve"> </w:t>
      </w:r>
      <w:r>
        <w:t xml:space="preserve">“Drought Ecohydrology Alters the Structure and Function of Benthic Invertebrate Communities in Mountain Streams.”</w:t>
      </w:r>
      <w:r>
        <w:t xml:space="preserve"> </w:t>
      </w:r>
      <w:r>
        <w:rPr>
          <w:i/>
          <w:iCs/>
        </w:rPr>
        <w:t xml:space="preserve">Freshwater Biology</w:t>
      </w:r>
      <w:r>
        <w:t xml:space="preserve"> </w:t>
      </w:r>
      <w:r>
        <w:t xml:space="preserve">64 (5): 886–902.</w:t>
      </w:r>
      <w:r>
        <w:t xml:space="preserve"> </w:t>
      </w:r>
      <w:hyperlink r:id="rId186">
        <w:r>
          <w:rPr>
            <w:rStyle w:val="Hyperlink"/>
          </w:rPr>
          <w:t xml:space="preserve">https://doi.org/10.1111/fwb.13270</w:t>
        </w:r>
      </w:hyperlink>
      <w:r>
        <w:t xml:space="preserve">.</w:t>
      </w:r>
    </w:p>
    <w:bookmarkEnd w:id="187"/>
    <w:bookmarkStart w:id="188" w:name="ref-HuntEtAlOceanic1999"/>
    <w:p>
      <w:pPr>
        <w:pStyle w:val="Bibliography"/>
      </w:pPr>
      <w:r>
        <w:t xml:space="preserve">Hunt, Sharon L, Timothy J Mulligan, and Kenichiro Komori. 1999.</w:t>
      </w:r>
      <w:r>
        <w:t xml:space="preserve"> </w:t>
      </w:r>
      <w:r>
        <w:t xml:space="preserve">“Oceanic Feeding Habits of Chinook Salmon,</w:t>
      </w:r>
      <w:r>
        <w:t xml:space="preserve"> </w:t>
      </w:r>
      <w:r>
        <w:t xml:space="preserve">Oncorhynchus</w:t>
      </w:r>
      <w:r>
        <w:t xml:space="preserve"> </w:t>
      </w:r>
      <w:r>
        <w:t xml:space="preserve">Tshawytscha, Off Northern</w:t>
      </w:r>
      <w:r>
        <w:t xml:space="preserve"> </w:t>
      </w:r>
      <w:r>
        <w:t xml:space="preserve">Californi</w:t>
      </w:r>
      <w:r>
        <w:t xml:space="preserve">.”</w:t>
      </w:r>
      <w:r>
        <w:t xml:space="preserve"> </w:t>
      </w:r>
      <w:r>
        <w:rPr>
          <w:i/>
          <w:iCs/>
        </w:rPr>
        <w:t xml:space="preserve">Fishery Bulletin</w:t>
      </w:r>
      <w:r>
        <w:t xml:space="preserve"> </w:t>
      </w:r>
      <w:r>
        <w:t xml:space="preserve">97 (3): 717–21.</w:t>
      </w:r>
    </w:p>
    <w:bookmarkEnd w:id="188"/>
    <w:bookmarkStart w:id="190" w:name="ref-JamesEtAlIntroduction2013"/>
    <w:p>
      <w:pPr>
        <w:pStyle w:val="Bibliography"/>
      </w:pPr>
      <w:r>
        <w:t xml:space="preserve">James, Gareth, Daniela Witten, Trevor Hastie, and Robert Tibshirani. 2013.</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 Learning</w:t>
      </w:r>
      <w:r>
        <w:t xml:space="preserve">. Vol. 103. Springer</w:t>
      </w:r>
      <w:r>
        <w:t xml:space="preserve"> </w:t>
      </w:r>
      <w:r>
        <w:t xml:space="preserve">Texts</w:t>
      </w:r>
      <w:r>
        <w:t xml:space="preserve"> </w:t>
      </w:r>
      <w:r>
        <w:t xml:space="preserve">in</w:t>
      </w:r>
      <w:r>
        <w:t xml:space="preserve"> </w:t>
      </w:r>
      <w:r>
        <w:t xml:space="preserve">Statistics</w:t>
      </w:r>
      <w:r>
        <w:t xml:space="preserve">. New York, NY: Springer New York.</w:t>
      </w:r>
      <w:r>
        <w:t xml:space="preserve"> </w:t>
      </w:r>
      <w:hyperlink r:id="rId189">
        <w:r>
          <w:rPr>
            <w:rStyle w:val="Hyperlink"/>
          </w:rPr>
          <w:t xml:space="preserve">https://doi.org/10.1007/978-1-4614-7138-7</w:t>
        </w:r>
      </w:hyperlink>
      <w:r>
        <w:t xml:space="preserve">.</w:t>
      </w:r>
    </w:p>
    <w:bookmarkEnd w:id="190"/>
    <w:bookmarkStart w:id="192" w:name="ref-KevicEtAlEffects2018"/>
    <w:p>
      <w:pPr>
        <w:pStyle w:val="Bibliography"/>
      </w:pPr>
      <w:r>
        <w:t xml:space="preserve">Kevic, Maja, Johannes Ortlepp, Uta Mürle, and Christopher T. Robinson. 2018.</w:t>
      </w:r>
      <w:r>
        <w:t xml:space="preserve"> </w:t>
      </w:r>
      <w:r>
        <w:t xml:space="preserve">“Effects of Experimental Floods in Two Rivers with Contrasting Valley Morphologies.”</w:t>
      </w:r>
      <w:r>
        <w:t xml:space="preserve"> </w:t>
      </w:r>
      <w:r>
        <w:rPr>
          <w:i/>
          <w:iCs/>
        </w:rPr>
        <w:t xml:space="preserve">Fundamental and Applied Limnology</w:t>
      </w:r>
      <w:r>
        <w:t xml:space="preserve"> </w:t>
      </w:r>
      <w:r>
        <w:t xml:space="preserve">192 (2): 145–60.</w:t>
      </w:r>
      <w:r>
        <w:t xml:space="preserve"> </w:t>
      </w:r>
      <w:hyperlink r:id="rId191">
        <w:r>
          <w:rPr>
            <w:rStyle w:val="Hyperlink"/>
          </w:rPr>
          <w:t xml:space="preserve">https://doi.org/10.1127/fal/2018/1177</w:t>
        </w:r>
      </w:hyperlink>
      <w:r>
        <w:t xml:space="preserve">.</w:t>
      </w:r>
    </w:p>
    <w:bookmarkEnd w:id="192"/>
    <w:bookmarkStart w:id="193" w:name="ref-KnechtleGiudice20192020"/>
    <w:p>
      <w:pPr>
        <w:pStyle w:val="Bibliography"/>
      </w:pPr>
      <w:r>
        <w:t xml:space="preserve">Knechtle, Morgan, and Domenic Giudice. 2020.</w:t>
      </w:r>
      <w:r>
        <w:t xml:space="preserve"> </w:t>
      </w:r>
      <w:r>
        <w:t xml:space="preserve">“2019</w:t>
      </w:r>
      <w:r>
        <w:t xml:space="preserve"> </w:t>
      </w:r>
      <w:r>
        <w:t xml:space="preserve">SCOTT RIVER SALMON STUDIES FINAL REPORT</w:t>
      </w:r>
      <w:r>
        <w:t xml:space="preserve">.”</w:t>
      </w:r>
      <w:r>
        <w:t xml:space="preserve"> </w:t>
      </w:r>
      <w:r>
        <w:t xml:space="preserve">California Department of Fish and Wildlife</w:t>
      </w:r>
      <w:r>
        <w:t xml:space="preserve">.</w:t>
      </w:r>
    </w:p>
    <w:bookmarkEnd w:id="193"/>
    <w:bookmarkStart w:id="195" w:name="ref-KonradEtAlLargescale2011"/>
    <w:p>
      <w:pPr>
        <w:pStyle w:val="Bibliography"/>
      </w:pPr>
      <w:r>
        <w:t xml:space="preserve">Konrad, Christopher P., Julian D. Olden, David A. Lytle, Theodore S. Melis, John C. Schmidt, Erin N. Bray, Mary C. Freeman, et al. 2011.</w:t>
      </w:r>
      <w:r>
        <w:t xml:space="preserve"> </w:t>
      </w:r>
      <w:r>
        <w:t xml:space="preserve">“Large-Scale</w:t>
      </w:r>
      <w:r>
        <w:t xml:space="preserve"> </w:t>
      </w:r>
      <w:r>
        <w:t xml:space="preserve">Flow Experiments</w:t>
      </w:r>
      <w:r>
        <w:t xml:space="preserve"> </w:t>
      </w:r>
      <w:r>
        <w:t xml:space="preserve">for</w:t>
      </w:r>
      <w:r>
        <w:t xml:space="preserve"> </w:t>
      </w:r>
      <w:r>
        <w:t xml:space="preserve">Managing River Systems</w:t>
      </w:r>
      <w:r>
        <w:t xml:space="preserve">.”</w:t>
      </w:r>
      <w:r>
        <w:t xml:space="preserve"> </w:t>
      </w:r>
      <w:r>
        <w:rPr>
          <w:i/>
          <w:iCs/>
        </w:rPr>
        <w:t xml:space="preserve">BioScience</w:t>
      </w:r>
      <w:r>
        <w:t xml:space="preserve"> </w:t>
      </w:r>
      <w:r>
        <w:t xml:space="preserve">61 (12): 948–59.</w:t>
      </w:r>
      <w:r>
        <w:t xml:space="preserve"> </w:t>
      </w:r>
      <w:hyperlink r:id="rId194">
        <w:r>
          <w:rPr>
            <w:rStyle w:val="Hyperlink"/>
          </w:rPr>
          <w:t xml:space="preserve">https://doi.org/10.1525/bio.2011.61.12.5</w:t>
        </w:r>
      </w:hyperlink>
      <w:r>
        <w:t xml:space="preserve">.</w:t>
      </w:r>
    </w:p>
    <w:bookmarkEnd w:id="195"/>
    <w:bookmarkStart w:id="197" w:name="ref-LamourouxOlivierTesting2015"/>
    <w:p>
      <w:pPr>
        <w:pStyle w:val="Bibliography"/>
      </w:pPr>
      <w:r>
        <w:t xml:space="preserve">Lamouroux, Nicolas, and Jean-Michel Olivier. 2015.</w:t>
      </w:r>
      <w:r>
        <w:t xml:space="preserve"> </w:t>
      </w:r>
      <w:r>
        <w:t xml:space="preserve">“Testing Predictions of Changes in Fish Abundance and Community Structure After Flow Restoration in Four Reaches of a Large River (</w:t>
      </w:r>
      <w:r>
        <w:t xml:space="preserve"> </w:t>
      </w:r>
      <w:r>
        <w:rPr>
          <w:smallCaps/>
        </w:rPr>
        <w:t xml:space="preserve">F</w:t>
      </w:r>
      <w:r>
        <w:t xml:space="preserve"> </w:t>
      </w:r>
      <w:r>
        <w:t xml:space="preserve">Rench</w:t>
      </w:r>
      <w:r>
        <w:t xml:space="preserve"> </w:t>
      </w:r>
      <w:r>
        <w:rPr>
          <w:smallCaps/>
        </w:rPr>
        <w:t xml:space="preserve">R</w:t>
      </w:r>
      <w:r>
        <w:t xml:space="preserve"> </w:t>
      </w:r>
      <w:r>
        <w:t xml:space="preserve">h</w:t>
      </w:r>
      <w:r>
        <w:t xml:space="preserve">ô</w:t>
      </w:r>
      <w:r>
        <w:t xml:space="preserve">ne).”</w:t>
      </w:r>
      <w:r>
        <w:t xml:space="preserve"> </w:t>
      </w:r>
      <w:r>
        <w:rPr>
          <w:i/>
          <w:iCs/>
        </w:rPr>
        <w:t xml:space="preserve">Freshwater Biology</w:t>
      </w:r>
      <w:r>
        <w:t xml:space="preserve"> </w:t>
      </w:r>
      <w:r>
        <w:t xml:space="preserve">60 (6): 1118–30.</w:t>
      </w:r>
      <w:r>
        <w:t xml:space="preserve"> </w:t>
      </w:r>
      <w:hyperlink r:id="rId196">
        <w:r>
          <w:rPr>
            <w:rStyle w:val="Hyperlink"/>
          </w:rPr>
          <w:t xml:space="preserve">https://doi.org/10.1111/fwb.12324</w:t>
        </w:r>
      </w:hyperlink>
      <w:r>
        <w:t xml:space="preserve">.</w:t>
      </w:r>
    </w:p>
    <w:bookmarkEnd w:id="197"/>
    <w:bookmarkStart w:id="199" w:name="ref-LancasterDownesLinking2010"/>
    <w:p>
      <w:pPr>
        <w:pStyle w:val="Bibliography"/>
      </w:pPr>
      <w:r>
        <w:t xml:space="preserve">Lancaster, Jill, and Barbara J. Downes. 2010.</w:t>
      </w:r>
      <w:r>
        <w:t xml:space="preserve"> </w:t>
      </w:r>
      <w:r>
        <w:t xml:space="preserve">“Linking the Hydraulic World of Individual Organisms to Ecological Processes:</w:t>
      </w:r>
      <w:r>
        <w:t xml:space="preserve"> </w:t>
      </w:r>
      <w:r>
        <w:t xml:space="preserve">Putting</w:t>
      </w:r>
      <w:r>
        <w:t xml:space="preserve"> </w:t>
      </w:r>
      <w:r>
        <w:t xml:space="preserve">Ecology into Ecohydraulics.”</w:t>
      </w:r>
      <w:r>
        <w:t xml:space="preserve"> </w:t>
      </w:r>
      <w:r>
        <w:rPr>
          <w:i/>
          <w:iCs/>
        </w:rPr>
        <w:t xml:space="preserve">River Research and Applications</w:t>
      </w:r>
      <w:r>
        <w:t xml:space="preserve"> </w:t>
      </w:r>
      <w:r>
        <w:t xml:space="preserve">26 (4): 385–403.</w:t>
      </w:r>
      <w:r>
        <w:t xml:space="preserve"> </w:t>
      </w:r>
      <w:hyperlink r:id="rId198">
        <w:r>
          <w:rPr>
            <w:rStyle w:val="Hyperlink"/>
          </w:rPr>
          <w:t xml:space="preserve">https://doi.org/10.1002/rra.1274</w:t>
        </w:r>
      </w:hyperlink>
      <w:r>
        <w:t xml:space="preserve">.</w:t>
      </w:r>
    </w:p>
    <w:bookmarkEnd w:id="199"/>
    <w:bookmarkStart w:id="201" w:name="ref-LarsenEtAlCombining2021"/>
    <w:p>
      <w:pPr>
        <w:pStyle w:val="Bibliography"/>
      </w:pPr>
      <w:r>
        <w:t xml:space="preserve">Larsen, Stefano, Bruno Majone, Patrick Zulian, Elisa Stella, Alberto Bellin, Maria Cristina Bruno, and Guido Zolezzi. 2021.</w:t>
      </w:r>
      <w:r>
        <w:t xml:space="preserve"> </w:t>
      </w:r>
      <w:r>
        <w:t xml:space="preserve">“Combining</w:t>
      </w:r>
      <w:r>
        <w:t xml:space="preserve"> </w:t>
      </w:r>
      <w:r>
        <w:t xml:space="preserve">Hydrologic Simulations</w:t>
      </w:r>
      <w:r>
        <w:t xml:space="preserve"> </w:t>
      </w:r>
      <w:r>
        <w:t xml:space="preserve">and</w:t>
      </w:r>
      <w:r>
        <w:t xml:space="preserve"> </w:t>
      </w:r>
      <w:r>
        <w:t xml:space="preserve">Stream</w:t>
      </w:r>
      <w:r>
        <w:t xml:space="preserve">-Network</w:t>
      </w:r>
      <w:r>
        <w:t xml:space="preserve"> </w:t>
      </w:r>
      <w:r>
        <w:t xml:space="preserve">Models</w:t>
      </w:r>
      <w:r>
        <w:t xml:space="preserve"> </w:t>
      </w:r>
      <w:r>
        <w:t xml:space="preserve">to</w:t>
      </w:r>
      <w:r>
        <w:t xml:space="preserve"> </w:t>
      </w:r>
      <w:r>
        <w:t xml:space="preserve">Reveal Flow</w:t>
      </w:r>
      <w:r>
        <w:t xml:space="preserve">-Ecology</w:t>
      </w:r>
      <w:r>
        <w:t xml:space="preserve"> </w:t>
      </w:r>
      <w:r>
        <w:t xml:space="preserve">Relationships</w:t>
      </w:r>
      <w:r>
        <w:t xml:space="preserve"> </w:t>
      </w:r>
      <w:r>
        <w:t xml:space="preserve">in a</w:t>
      </w:r>
      <w:r>
        <w:t xml:space="preserve"> </w:t>
      </w:r>
      <w:r>
        <w:t xml:space="preserve">Large Alpine Catchment</w:t>
      </w:r>
      <w:r>
        <w:t xml:space="preserve">.”</w:t>
      </w:r>
      <w:r>
        <w:t xml:space="preserve"> </w:t>
      </w:r>
      <w:r>
        <w:rPr>
          <w:i/>
          <w:iCs/>
        </w:rPr>
        <w:t xml:space="preserve">Water Resources Research</w:t>
      </w:r>
      <w:r>
        <w:t xml:space="preserve"> </w:t>
      </w:r>
      <w:r>
        <w:t xml:space="preserve">57 (4): e2020WR028496.</w:t>
      </w:r>
      <w:r>
        <w:t xml:space="preserve"> </w:t>
      </w:r>
      <w:hyperlink r:id="rId200">
        <w:r>
          <w:rPr>
            <w:rStyle w:val="Hyperlink"/>
          </w:rPr>
          <w:t xml:space="preserve">https://doi.org/10.1029/2020WR028496</w:t>
        </w:r>
      </w:hyperlink>
      <w:r>
        <w:t xml:space="preserve">.</w:t>
      </w:r>
    </w:p>
    <w:bookmarkEnd w:id="201"/>
    <w:bookmarkStart w:id="203" w:name="ref-LuedersMcManamaySpecies2023"/>
    <w:p>
      <w:pPr>
        <w:pStyle w:val="Bibliography"/>
      </w:pPr>
      <w:r>
        <w:t xml:space="preserve">Lueders, Mark B., and Ryan A. McManamay. 2023.</w:t>
      </w:r>
      <w:r>
        <w:t xml:space="preserve"> </w:t>
      </w:r>
      <w:r>
        <w:t xml:space="preserve">“Species Depletion Profiles as an Alternative to Streamflow Alteration Thresholds in a Hydroecological Risk Assessment.”</w:t>
      </w:r>
      <w:r>
        <w:t xml:space="preserve"> </w:t>
      </w:r>
      <w:r>
        <w:rPr>
          <w:i/>
          <w:iCs/>
        </w:rPr>
        <w:t xml:space="preserve">Ecological Indicators</w:t>
      </w:r>
      <w:r>
        <w:t xml:space="preserve"> </w:t>
      </w:r>
      <w:r>
        <w:t xml:space="preserve">147 (March): 109989.</w:t>
      </w:r>
      <w:r>
        <w:t xml:space="preserve"> </w:t>
      </w:r>
      <w:hyperlink r:id="rId202">
        <w:r>
          <w:rPr>
            <w:rStyle w:val="Hyperlink"/>
          </w:rPr>
          <w:t xml:space="preserve">https://doi.org/10.1016/j.ecolind.2023.109989</w:t>
        </w:r>
      </w:hyperlink>
      <w:r>
        <w:t xml:space="preserve">.</w:t>
      </w:r>
    </w:p>
    <w:bookmarkEnd w:id="203"/>
    <w:bookmarkStart w:id="205" w:name="ref-MackGeology1958"/>
    <w:p>
      <w:pPr>
        <w:pStyle w:val="Bibliography"/>
      </w:pPr>
      <w:r>
        <w:t xml:space="preserve">Mack, Seymour. 1958.</w:t>
      </w:r>
      <w:r>
        <w:t xml:space="preserve"> </w:t>
      </w:r>
      <w:r>
        <w:t xml:space="preserve">“Geology and Ground-Water Features of</w:t>
      </w:r>
      <w:r>
        <w:t xml:space="preserve"> </w:t>
      </w:r>
      <w:r>
        <w:t xml:space="preserve">Scott Valley</w:t>
      </w:r>
      <w:r>
        <w:t xml:space="preserve">,</w:t>
      </w:r>
      <w:r>
        <w:t xml:space="preserve"> </w:t>
      </w:r>
      <w:r>
        <w:t xml:space="preserve">Siskiyou County</w:t>
      </w:r>
      <w:r>
        <w:t xml:space="preserve">,</w:t>
      </w:r>
      <w:r>
        <w:t xml:space="preserve"> </w:t>
      </w:r>
      <w:r>
        <w:t xml:space="preserve">California</w:t>
      </w:r>
      <w:r>
        <w:t xml:space="preserve">.”</w:t>
      </w:r>
      <w:r>
        <w:t xml:space="preserve"> </w:t>
      </w:r>
      <w:r>
        <w:t xml:space="preserve">Geological {{Survey Water-Supply Paper}} 1462. United States Geological Survey.</w:t>
      </w:r>
      <w:r>
        <w:t xml:space="preserve"> </w:t>
      </w:r>
      <w:hyperlink r:id="rId204">
        <w:r>
          <w:rPr>
            <w:rStyle w:val="Hyperlink"/>
          </w:rPr>
          <w:t xml:space="preserve">https://doi.org/10.3133/wsp1462</w:t>
        </w:r>
      </w:hyperlink>
      <w:r>
        <w:t xml:space="preserve">.</w:t>
      </w:r>
    </w:p>
    <w:bookmarkEnd w:id="205"/>
    <w:bookmarkStart w:id="206" w:name="ref-MagranetScott2015a"/>
    <w:p>
      <w:pPr>
        <w:pStyle w:val="Bibliography"/>
      </w:pPr>
      <w:r>
        <w:t xml:space="preserve">Magranet, Lindsay. 2015.</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206"/>
    <w:bookmarkStart w:id="207" w:name="ref-MagranetScott2017"/>
    <w:p>
      <w:pPr>
        <w:pStyle w:val="Bibliography"/>
      </w:pPr>
      <w:r>
        <w:t xml:space="preserve">———. 2017.</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207"/>
    <w:bookmarkStart w:id="208" w:name="ref-Magranet20172018"/>
    <w:p>
      <w:pPr>
        <w:pStyle w:val="Bibliography"/>
      </w:pPr>
      <w:r>
        <w:t xml:space="preserve">———. 2018.</w:t>
      </w:r>
      <w:r>
        <w:t xml:space="preserve"> </w:t>
      </w:r>
      <w:r>
        <w:t xml:space="preserve">“2017</w:t>
      </w:r>
      <w:r>
        <w:t xml:space="preserve"> </w:t>
      </w:r>
      <w:r>
        <w:t xml:space="preserve">Monitoring Report</w:t>
      </w:r>
      <w:r>
        <w:t xml:space="preserve">.”</w:t>
      </w:r>
      <w:r>
        <w:t xml:space="preserve"> </w:t>
      </w:r>
      <w:r>
        <w:t xml:space="preserve">Scott River Water Trust.</w:t>
      </w:r>
    </w:p>
    <w:bookmarkEnd w:id="208"/>
    <w:bookmarkStart w:id="209" w:name="ref-MansfieldEtAlKlamath2012"/>
    <w:p>
      <w:pPr>
        <w:pStyle w:val="Bibliography"/>
      </w:pPr>
      <w:r>
        <w:t xml:space="preserve">Mansfield, Carol, George Van Houtven, Amy Hendershott, Patrick Chen, Jeremy Porter, Vesall Nourani, and Vikram Kilambi. 2012.</w:t>
      </w:r>
      <w:r>
        <w:t xml:space="preserve"> </w:t>
      </w:r>
      <w:r>
        <w:t xml:space="preserve">“Klamath</w:t>
      </w:r>
      <w:r>
        <w:t xml:space="preserve"> </w:t>
      </w:r>
      <w:r>
        <w:t xml:space="preserve">River Basin Restoration Nonuse Value Survey</w:t>
      </w:r>
      <w:r>
        <w:t xml:space="preserve">.”</w:t>
      </w:r>
    </w:p>
    <w:bookmarkEnd w:id="209"/>
    <w:bookmarkStart w:id="211" w:name="ref-MazorEtAlTools2018"/>
    <w:p>
      <w:pPr>
        <w:pStyle w:val="Bibliography"/>
      </w:pPr>
      <w:r>
        <w:t xml:space="preserve">Mazor, Raphael D., Jason T. May, Ashmita Sengupta, Kenneth S. McCune, Brian P. Bledsoe, and Eric D. Stein. 2018.</w:t>
      </w:r>
      <w:r>
        <w:t xml:space="preserve"> </w:t>
      </w:r>
      <w:r>
        <w:t xml:space="preserve">“Tools for Managing Hydrologic Alteration on a Regional Scale:</w:t>
      </w:r>
      <w:r>
        <w:t xml:space="preserve"> </w:t>
      </w:r>
      <w:r>
        <w:t xml:space="preserve">Setting</w:t>
      </w:r>
      <w:r>
        <w:t xml:space="preserve"> </w:t>
      </w:r>
      <w:r>
        <w:t xml:space="preserve">Targets to Protect Stream Health.”</w:t>
      </w:r>
      <w:r>
        <w:t xml:space="preserve"> </w:t>
      </w:r>
      <w:r>
        <w:rPr>
          <w:i/>
          <w:iCs/>
        </w:rPr>
        <w:t xml:space="preserve">Freshwater Biology</w:t>
      </w:r>
      <w:r>
        <w:t xml:space="preserve"> </w:t>
      </w:r>
      <w:r>
        <w:t xml:space="preserve">63 (8): 786–803.</w:t>
      </w:r>
      <w:r>
        <w:t xml:space="preserve"> </w:t>
      </w:r>
      <w:hyperlink r:id="rId210">
        <w:r>
          <w:rPr>
            <w:rStyle w:val="Hyperlink"/>
          </w:rPr>
          <w:t xml:space="preserve">https://doi.org/10.1111/fwb.13062</w:t>
        </w:r>
      </w:hyperlink>
      <w:r>
        <w:t xml:space="preserve">.</w:t>
      </w:r>
    </w:p>
    <w:bookmarkEnd w:id="211"/>
    <w:bookmarkStart w:id="212" w:name="ref-McMahonHabitat1983"/>
    <w:p>
      <w:pPr>
        <w:pStyle w:val="Bibliography"/>
      </w:pPr>
      <w:r>
        <w:t xml:space="preserve">McMahon, Thomas E. 1983.</w:t>
      </w:r>
      <w:r>
        <w:t xml:space="preserve"> </w:t>
      </w:r>
      <w:r>
        <w:t xml:space="preserve">“Habitat</w:t>
      </w:r>
      <w:r>
        <w:t xml:space="preserve"> </w:t>
      </w:r>
      <w:r>
        <w:t xml:space="preserve">Suitability Index Models</w:t>
      </w:r>
      <w:r>
        <w:t xml:space="preserve">:</w:t>
      </w:r>
      <w:r>
        <w:t xml:space="preserve"> </w:t>
      </w:r>
      <w:r>
        <w:t xml:space="preserve">Coho Salmon</w:t>
      </w:r>
      <w:r>
        <w:t xml:space="preserve">.”</w:t>
      </w:r>
      <w:r>
        <w:t xml:space="preserve"> </w:t>
      </w:r>
      <w:r>
        <w:t xml:space="preserve">FWS/OBS-82/10.49.</w:t>
      </w:r>
      <w:r>
        <w:t xml:space="preserve"> </w:t>
      </w:r>
      <w:r>
        <w:t xml:space="preserve">U.S. Fish and Wildlife Service</w:t>
      </w:r>
      <w:r>
        <w:t xml:space="preserve">.</w:t>
      </w:r>
    </w:p>
    <w:bookmarkEnd w:id="212"/>
    <w:bookmarkStart w:id="214" w:name="ref-McManamayFrimpongHydrologic2015"/>
    <w:p>
      <w:pPr>
        <w:pStyle w:val="Bibliography"/>
      </w:pPr>
      <w:r>
        <w:t xml:space="preserve">McManamay, Ryan A., and Emmanuel A. Frimpong. 2015.</w:t>
      </w:r>
      <w:r>
        <w:t xml:space="preserve"> </w:t>
      </w:r>
      <w:r>
        <w:t xml:space="preserve">“Hydrologic Filtering of Fish Life History Strategies Across the</w:t>
      </w:r>
      <w:r>
        <w:t xml:space="preserve"> </w:t>
      </w:r>
      <w:r>
        <w:t xml:space="preserve">United States</w:t>
      </w:r>
      <w:r>
        <w:t xml:space="preserve">: Implications for Stream Flow Alteration.”</w:t>
      </w:r>
      <w:r>
        <w:t xml:space="preserve"> </w:t>
      </w:r>
      <w:r>
        <w:rPr>
          <w:i/>
          <w:iCs/>
        </w:rPr>
        <w:t xml:space="preserve">Ecological Applications</w:t>
      </w:r>
      <w:r>
        <w:t xml:space="preserve"> </w:t>
      </w:r>
      <w:r>
        <w:t xml:space="preserve">25 (1): 243–63.</w:t>
      </w:r>
      <w:r>
        <w:t xml:space="preserve"> </w:t>
      </w:r>
      <w:hyperlink r:id="rId213">
        <w:r>
          <w:rPr>
            <w:rStyle w:val="Hyperlink"/>
          </w:rPr>
          <w:t xml:space="preserve">https://doi.org/10.1890/14-0247.1</w:t>
        </w:r>
      </w:hyperlink>
      <w:r>
        <w:t xml:space="preserve">.</w:t>
      </w:r>
    </w:p>
    <w:bookmarkEnd w:id="214"/>
    <w:bookmarkStart w:id="216" w:name="ref-McManamayEtAlApplication2013"/>
    <w:p>
      <w:pPr>
        <w:pStyle w:val="Bibliography"/>
      </w:pPr>
      <w:r>
        <w:t xml:space="preserve">McManamay, Ryan A., Donald J. Orth, Charles A. Dolloff, and David C. Mathews. 2013.</w:t>
      </w:r>
      <w:r>
        <w:t xml:space="preserve"> </w:t>
      </w:r>
      <w:r>
        <w:t xml:space="preserve">“Application of the</w:t>
      </w:r>
      <w:r>
        <w:t xml:space="preserve"> </w:t>
      </w:r>
      <w:r>
        <w:t xml:space="preserve">ELOHA Framework</w:t>
      </w:r>
      <w:r>
        <w:t xml:space="preserve"> </w:t>
      </w:r>
      <w:r>
        <w:t xml:space="preserve">to</w:t>
      </w:r>
      <w:r>
        <w:t xml:space="preserve"> </w:t>
      </w:r>
      <w:r>
        <w:t xml:space="preserve">Regulated Rivers</w:t>
      </w:r>
      <w:r>
        <w:t xml:space="preserve"> </w:t>
      </w:r>
      <w:r>
        <w:t xml:space="preserve">in the</w:t>
      </w:r>
      <w:r>
        <w:t xml:space="preserve"> </w:t>
      </w:r>
      <w:r>
        <w:t xml:space="preserve">Upper Tennessee River Basin</w:t>
      </w:r>
      <w:r>
        <w:t xml:space="preserve">:</w:t>
      </w:r>
      <w:r>
        <w:t xml:space="preserve"> </w:t>
      </w:r>
      <w:r>
        <w:t xml:space="preserve">A Case Study</w:t>
      </w:r>
      <w:r>
        <w:t xml:space="preserve">.”</w:t>
      </w:r>
      <w:r>
        <w:t xml:space="preserve"> </w:t>
      </w:r>
      <w:r>
        <w:rPr>
          <w:i/>
          <w:iCs/>
        </w:rPr>
        <w:t xml:space="preserve">Environmental Management</w:t>
      </w:r>
      <w:r>
        <w:t xml:space="preserve"> </w:t>
      </w:r>
      <w:r>
        <w:t xml:space="preserve">51 (6): 1210–35.</w:t>
      </w:r>
      <w:r>
        <w:t xml:space="preserve"> </w:t>
      </w:r>
      <w:hyperlink r:id="rId215">
        <w:r>
          <w:rPr>
            <w:rStyle w:val="Hyperlink"/>
          </w:rPr>
          <w:t xml:space="preserve">https://doi.org/10.1007/s00267-013-0055-3</w:t>
        </w:r>
      </w:hyperlink>
      <w:r>
        <w:t xml:space="preserve">.</w:t>
      </w:r>
    </w:p>
    <w:bookmarkEnd w:id="216"/>
    <w:bookmarkStart w:id="218" w:name="ref-Mellado-DiazEtAlExploring2019"/>
    <w:p>
      <w:pPr>
        <w:pStyle w:val="Bibliography"/>
      </w:pPr>
      <w:r>
        <w:t xml:space="preserve">Mellado-Díaz, Andrés, Jorge Rubén Sánchez-González, Simone Guareschi, Fernando Magdaleno, and Manuel Toro Velasco. 2019.</w:t>
      </w:r>
      <w:r>
        <w:t xml:space="preserve"> </w:t>
      </w:r>
      <w:r>
        <w:t xml:space="preserve">“Exploring Longitudinal Trends and Recovery Gradients in Macroinvertebrate Communities and Biomonitoring Tools Along Regulated Rivers.”</w:t>
      </w:r>
      <w:r>
        <w:t xml:space="preserve"> </w:t>
      </w:r>
      <w:r>
        <w:rPr>
          <w:i/>
          <w:iCs/>
        </w:rPr>
        <w:t xml:space="preserve">Science of The Total Environment</w:t>
      </w:r>
      <w:r>
        <w:t xml:space="preserve"> </w:t>
      </w:r>
      <w:r>
        <w:t xml:space="preserve">695 (December): 133774.</w:t>
      </w:r>
      <w:r>
        <w:t xml:space="preserve"> </w:t>
      </w:r>
      <w:hyperlink r:id="rId217">
        <w:r>
          <w:rPr>
            <w:rStyle w:val="Hyperlink"/>
          </w:rPr>
          <w:t xml:space="preserve">https://doi.org/10.1016/j.scitotenv.2019.133774</w:t>
        </w:r>
      </w:hyperlink>
      <w:r>
        <w:t xml:space="preserve">.</w:t>
      </w:r>
    </w:p>
    <w:bookmarkEnd w:id="218"/>
    <w:bookmarkStart w:id="220" w:name="ref-MonkEtAlMacroinvertebrate2008"/>
    <w:p>
      <w:pPr>
        <w:pStyle w:val="Bibliography"/>
      </w:pPr>
      <w:r>
        <w:t xml:space="preserve">Monk, Wendy A., Paul J. Wood, David M. Hannah, and Douglas A. Wilson. 2008.</w:t>
      </w:r>
      <w:r>
        <w:t xml:space="preserve"> </w:t>
      </w:r>
      <w:r>
        <w:t xml:space="preserve">“Macroinvertebrate Community Response to Inter-Annual and Regional River Flow Regime Dynamics.”</w:t>
      </w:r>
      <w:r>
        <w:t xml:space="preserve"> </w:t>
      </w:r>
      <w:r>
        <w:rPr>
          <w:i/>
          <w:iCs/>
        </w:rPr>
        <w:t xml:space="preserve">River Research and Applications</w:t>
      </w:r>
      <w:r>
        <w:t xml:space="preserve"> </w:t>
      </w:r>
      <w:r>
        <w:t xml:space="preserve">24 (7): 988–1001.</w:t>
      </w:r>
      <w:r>
        <w:t xml:space="preserve"> </w:t>
      </w:r>
      <w:hyperlink r:id="rId219">
        <w:r>
          <w:rPr>
            <w:rStyle w:val="Hyperlink"/>
          </w:rPr>
          <w:t xml:space="preserve">https://doi.org/10.1002/rra.1120</w:t>
        </w:r>
      </w:hyperlink>
      <w:r>
        <w:t xml:space="preserve">.</w:t>
      </w:r>
    </w:p>
    <w:bookmarkEnd w:id="220"/>
    <w:bookmarkStart w:id="222" w:name="ref-MonkEtAlFlow2006"/>
    <w:p>
      <w:pPr>
        <w:pStyle w:val="Bibliography"/>
      </w:pPr>
      <w:r>
        <w:t xml:space="preserve">Monk, Wendy A., Paul J. Wood, David M. Hannah, Douglas A. Wilson, Chris A. Extence, and Richard P. Chadd. 2006.</w:t>
      </w:r>
      <w:r>
        <w:t xml:space="preserve"> </w:t>
      </w:r>
      <w:r>
        <w:t xml:space="preserve">“Flow Variability and Macroinvertebrate Community Response Within Riverine Systems.”</w:t>
      </w:r>
      <w:r>
        <w:t xml:space="preserve"> </w:t>
      </w:r>
      <w:r>
        <w:rPr>
          <w:i/>
          <w:iCs/>
        </w:rPr>
        <w:t xml:space="preserve">River Research and Applications</w:t>
      </w:r>
      <w:r>
        <w:t xml:space="preserve"> </w:t>
      </w:r>
      <w:r>
        <w:t xml:space="preserve">22 (5): 595–615.</w:t>
      </w:r>
      <w:r>
        <w:t xml:space="preserve"> </w:t>
      </w:r>
      <w:hyperlink r:id="rId221">
        <w:r>
          <w:rPr>
            <w:rStyle w:val="Hyperlink"/>
          </w:rPr>
          <w:t xml:space="preserve">https://doi.org/10.1002/rra.933</w:t>
        </w:r>
      </w:hyperlink>
      <w:r>
        <w:t xml:space="preserve">.</w:t>
      </w:r>
    </w:p>
    <w:bookmarkEnd w:id="222"/>
    <w:bookmarkStart w:id="223" w:name="ref-MoyleCoho2002"/>
    <w:p>
      <w:pPr>
        <w:pStyle w:val="Bibliography"/>
      </w:pPr>
      <w:r>
        <w:t xml:space="preserve">Moyle, Peter B. 2002.</w:t>
      </w:r>
      <w:r>
        <w:t xml:space="preserve"> </w:t>
      </w:r>
      <w:r>
        <w:t xml:space="preserve">“Coho</w:t>
      </w:r>
      <w:r>
        <w:t xml:space="preserve"> </w:t>
      </w:r>
      <w:r>
        <w:t xml:space="preserve">Salmon</w:t>
      </w:r>
      <w:r>
        <w:t xml:space="preserve">,</w:t>
      </w:r>
      <w:r>
        <w:t xml:space="preserve"> </w:t>
      </w:r>
      <w:r>
        <w:t xml:space="preserve">Oncorhynchus</w:t>
      </w:r>
      <w:r>
        <w:t xml:space="preserve"> </w:t>
      </w:r>
      <w:r>
        <w:t xml:space="preserve">Kisutch (</w:t>
      </w:r>
      <w:r>
        <w:t xml:space="preserve">Walbaum</w:t>
      </w:r>
      <w:r>
        <w:t xml:space="preserve">).”</w:t>
      </w:r>
      <w:r>
        <w:t xml:space="preserve"> </w:t>
      </w:r>
      <w:r>
        <w:t xml:space="preserve">In</w:t>
      </w:r>
      <w:r>
        <w:t xml:space="preserve"> </w:t>
      </w:r>
      <w:r>
        <w:rPr>
          <w:i/>
          <w:iCs/>
        </w:rPr>
        <w:t xml:space="preserve">Inland</w:t>
      </w:r>
      <w:r>
        <w:rPr>
          <w:i/>
          <w:iCs/>
        </w:rPr>
        <w:t xml:space="preserve"> </w:t>
      </w:r>
      <w:r>
        <w:rPr>
          <w:i/>
          <w:iCs/>
        </w:rPr>
        <w:t xml:space="preserve">Fishes</w:t>
      </w:r>
      <w:r>
        <w:rPr>
          <w:i/>
          <w:iCs/>
        </w:rPr>
        <w:t xml:space="preserve"> </w:t>
      </w:r>
      <w:r>
        <w:rPr>
          <w:i/>
          <w:iCs/>
        </w:rPr>
        <w:t xml:space="preserve">of</w:t>
      </w:r>
      <w:r>
        <w:rPr>
          <w:i/>
          <w:iCs/>
        </w:rPr>
        <w:t xml:space="preserve"> </w:t>
      </w:r>
      <w:r>
        <w:rPr>
          <w:i/>
          <w:iCs/>
        </w:rPr>
        <w:t xml:space="preserve">California</w:t>
      </w:r>
      <w:r>
        <w:t xml:space="preserve">, 245–51. University of California Press.</w:t>
      </w:r>
    </w:p>
    <w:bookmarkEnd w:id="223"/>
    <w:bookmarkStart w:id="224" w:name="Xfb49a5a4585fc8e6f87aa757fdecbafef0bbbd5"/>
    <w:p>
      <w:pPr>
        <w:pStyle w:val="Bibliography"/>
      </w:pPr>
      <w:r>
        <w:t xml:space="preserve">National Marine Fisheries Service. 2014.</w:t>
      </w:r>
      <w:r>
        <w:t xml:space="preserve"> </w:t>
      </w:r>
      <w:r>
        <w:t xml:space="preserve">“Final</w:t>
      </w:r>
      <w:r>
        <w:t xml:space="preserve"> </w:t>
      </w:r>
      <w:r>
        <w:t xml:space="preserve">SONCC Coho Recovery Plan</w:t>
      </w:r>
      <w:r>
        <w:t xml:space="preserve">.”</w:t>
      </w:r>
      <w:r>
        <w:t xml:space="preserve"> </w:t>
      </w:r>
      <w:r>
        <w:t xml:space="preserve">National Oceanic and Atmospheric Administration</w:t>
      </w:r>
      <w:r>
        <w:t xml:space="preserve">.</w:t>
      </w:r>
    </w:p>
    <w:bookmarkEnd w:id="224"/>
    <w:bookmarkStart w:id="226" w:name="ref-NickelsonEtAlSeasonal1992"/>
    <w:p>
      <w:pPr>
        <w:pStyle w:val="Bibliography"/>
      </w:pPr>
      <w:r>
        <w:t xml:space="preserve">Nickelson, Thomas E., Jeffrey D. Rodgers, Steven L. Johnson, and Mario F. Solazzi. 1992.</w:t>
      </w:r>
      <w:r>
        <w:t xml:space="preserve"> </w:t>
      </w:r>
      <w:r>
        <w:t xml:space="preserve">“Seasonal</w:t>
      </w:r>
      <w:r>
        <w:t xml:space="preserve"> </w:t>
      </w:r>
      <w:r>
        <w:t xml:space="preserve">Changes</w:t>
      </w:r>
      <w:r>
        <w:t xml:space="preserve"> </w:t>
      </w:r>
      <w:r>
        <w:t xml:space="preserve">in</w:t>
      </w:r>
      <w:r>
        <w:t xml:space="preserve"> </w:t>
      </w:r>
      <w:r>
        <w:t xml:space="preserve">Habitat Use</w:t>
      </w:r>
      <w:r>
        <w:t xml:space="preserve"> </w:t>
      </w:r>
      <w:r>
        <w:t xml:space="preserve">by</w:t>
      </w:r>
      <w:r>
        <w:t xml:space="preserve"> </w:t>
      </w:r>
      <w:r>
        <w:t xml:space="preserve">Juvenile Coho Salmon</w:t>
      </w:r>
      <w:r>
        <w:t xml:space="preserve"> </w:t>
      </w:r>
      <w:r>
        <w:t xml:space="preserve">(</w:t>
      </w:r>
      <w:r>
        <w:t xml:space="preserve">Oncorhynchus</w:t>
      </w:r>
      <w:r>
        <w:t xml:space="preserve"> </w:t>
      </w:r>
      <w:r>
        <w:t xml:space="preserve">Kisutch) in</w:t>
      </w:r>
      <w:r>
        <w:t xml:space="preserve"> </w:t>
      </w:r>
      <w:r>
        <w:t xml:space="preserve">Oregon Coastal Streams</w:t>
      </w:r>
      <w:r>
        <w:t xml:space="preserve">.”</w:t>
      </w:r>
      <w:r>
        <w:t xml:space="preserve"> </w:t>
      </w:r>
      <w:r>
        <w:rPr>
          <w:i/>
          <w:iCs/>
        </w:rPr>
        <w:t xml:space="preserve">Canadian Journal of Fisheries and Aquatic Sciences</w:t>
      </w:r>
      <w:r>
        <w:t xml:space="preserve"> </w:t>
      </w:r>
      <w:r>
        <w:t xml:space="preserve">49 (4): 783–89.</w:t>
      </w:r>
      <w:r>
        <w:t xml:space="preserve"> </w:t>
      </w:r>
      <w:hyperlink r:id="rId225">
        <w:r>
          <w:rPr>
            <w:rStyle w:val="Hyperlink"/>
          </w:rPr>
          <w:t xml:space="preserve">https://doi.org/10.1139/f92-088</w:t>
        </w:r>
      </w:hyperlink>
      <w:r>
        <w:t xml:space="preserve">.</w:t>
      </w:r>
    </w:p>
    <w:bookmarkEnd w:id="226"/>
    <w:bookmarkStart w:id="227" w:name="Xe2c8612023dd6e3571677294fc089e407644bae"/>
    <w:p>
      <w:pPr>
        <w:pStyle w:val="Bibliography"/>
      </w:pPr>
      <w:r>
        <w:t xml:space="preserve">North Coast Regional Water Quality Control Board. 2005.</w:t>
      </w:r>
      <w:r>
        <w:t xml:space="preserve"> </w:t>
      </w:r>
      <w:r>
        <w:t xml:space="preserve">“Staff</w:t>
      </w:r>
      <w:r>
        <w:t xml:space="preserve"> </w:t>
      </w:r>
      <w:r>
        <w:t xml:space="preserve">Report</w:t>
      </w:r>
      <w:r>
        <w:t xml:space="preserve"> </w:t>
      </w:r>
      <w:r>
        <w:t xml:space="preserve">for the</w:t>
      </w:r>
      <w:r>
        <w:t xml:space="preserve"> </w:t>
      </w:r>
      <w:r>
        <w:t xml:space="preserve">Action Plan</w:t>
      </w:r>
      <w:r>
        <w:t xml:space="preserve"> </w:t>
      </w:r>
      <w:r>
        <w:t xml:space="preserve">for the</w:t>
      </w:r>
      <w:r>
        <w:t xml:space="preserve"> </w:t>
      </w:r>
      <w:r>
        <w:t xml:space="preserve">Scott River Watershed Sediment</w:t>
      </w:r>
      <w:r>
        <w:t xml:space="preserve"> </w:t>
      </w:r>
      <w:r>
        <w:t xml:space="preserve">and</w:t>
      </w:r>
      <w:r>
        <w:t xml:space="preserve"> </w:t>
      </w:r>
      <w:r>
        <w:t xml:space="preserve">Temperature Total Maximum Daily Loads</w:t>
      </w:r>
      <w:r>
        <w:t xml:space="preserve">.”</w:t>
      </w:r>
      <w:r>
        <w:t xml:space="preserve"> </w:t>
      </w:r>
      <w:r>
        <w:t xml:space="preserve">Santa Rosa, CA.</w:t>
      </w:r>
    </w:p>
    <w:bookmarkEnd w:id="227"/>
    <w:bookmarkStart w:id="228" w:name="X1108f2f3feec4f73e473bf3810dce174cd46930"/>
    <w:p>
      <w:pPr>
        <w:pStyle w:val="Bibliography"/>
      </w:pPr>
      <w:r>
        <w:t xml:space="preserve">———. 2006.</w:t>
      </w:r>
      <w:r>
        <w:t xml:space="preserve"> </w:t>
      </w:r>
      <w:r>
        <w:t xml:space="preserve">“</w:t>
      </w:r>
      <w:r>
        <w:t xml:space="preserve">ACTION PLAN FOR THE SCOTT RIVER SEDIMENT AND TEMPERATURE TOTAL</w:t>
      </w:r>
      <w:r>
        <w:t xml:space="preserve"> </w:t>
      </w:r>
      <w:r>
        <w:t xml:space="preserve">MAXIMUM DAILY LOADS</w:t>
      </w:r>
      <w:r>
        <w:t xml:space="preserve">.”</w:t>
      </w:r>
      <w:r>
        <w:t xml:space="preserve"> </w:t>
      </w:r>
      <w:r>
        <w:rPr>
          <w:i/>
          <w:iCs/>
        </w:rPr>
        <w:t xml:space="preserve">Basin Plan Language</w:t>
      </w:r>
      <w:r>
        <w:t xml:space="preserve">. https://www.waterboards.ca.gov/northcoast/water_issues/programs/tmdls/scott_river/060307/bpl/Basin_Plan_Language.pdf.</w:t>
      </w:r>
    </w:p>
    <w:bookmarkEnd w:id="228"/>
    <w:bookmarkStart w:id="230" w:name="ref-PattersonEtAlHydrologic2020"/>
    <w:p>
      <w:pPr>
        <w:pStyle w:val="Bibliography"/>
      </w:pPr>
      <w:r>
        <w:t xml:space="preserve">Patterson, Noelle K., Belize A. Lane, Samuel Sandoval-Solis, Gregory B. Pasternack, Sarah M. Yarnell, and Yexuan Qiu. 2020.</w:t>
      </w:r>
      <w:r>
        <w:t xml:space="preserve"> </w:t>
      </w:r>
      <w:r>
        <w:t xml:space="preserve">“A Hydrologic Feature Detection Algorithm to Quantify Seasonal Components of Flow Regimes.”</w:t>
      </w:r>
      <w:r>
        <w:t xml:space="preserve"> </w:t>
      </w:r>
      <w:r>
        <w:rPr>
          <w:i/>
          <w:iCs/>
        </w:rPr>
        <w:t xml:space="preserve">Journal of Hydrology</w:t>
      </w:r>
      <w:r>
        <w:t xml:space="preserve"> </w:t>
      </w:r>
      <w:r>
        <w:t xml:space="preserve">585 (June): 124787.</w:t>
      </w:r>
      <w:r>
        <w:t xml:space="preserve"> </w:t>
      </w:r>
      <w:hyperlink r:id="rId229">
        <w:r>
          <w:rPr>
            <w:rStyle w:val="Hyperlink"/>
          </w:rPr>
          <w:t xml:space="preserve">https://doi.org/10.1016/j.jhydrol.2020.124787</w:t>
        </w:r>
      </w:hyperlink>
      <w:r>
        <w:t xml:space="preserve">.</w:t>
      </w:r>
    </w:p>
    <w:bookmarkEnd w:id="230"/>
    <w:bookmarkStart w:id="232" w:name="ref-PeekEtAlIdentifying2022"/>
    <w:p>
      <w:pPr>
        <w:pStyle w:val="Bibliography"/>
      </w:pPr>
      <w:r>
        <w:t xml:space="preserve">Peek, Ryan, Katie Irving, Sarah M. Yarnell, Rob Lusardi, Eric D. Stein, and Raphael Mazor. 2022.</w:t>
      </w:r>
      <w:r>
        <w:t xml:space="preserve"> </w:t>
      </w:r>
      <w:r>
        <w:t xml:space="preserve">“Identifying</w:t>
      </w:r>
      <w:r>
        <w:t xml:space="preserve"> </w:t>
      </w:r>
      <w:r>
        <w:t xml:space="preserve">Functional Flow Linkages Between Stream Alteration</w:t>
      </w:r>
      <w:r>
        <w:t xml:space="preserve"> </w:t>
      </w:r>
      <w:r>
        <w:t xml:space="preserve">and</w:t>
      </w:r>
      <w:r>
        <w:t xml:space="preserve"> </w:t>
      </w:r>
      <w:r>
        <w:t xml:space="preserve">Biological Stream Condition Indices Across California</w:t>
      </w:r>
      <w:r>
        <w:t xml:space="preserve">.”</w:t>
      </w:r>
      <w:r>
        <w:t xml:space="preserve"> </w:t>
      </w:r>
      <w:r>
        <w:rPr>
          <w:i/>
          <w:iCs/>
        </w:rPr>
        <w:t xml:space="preserve">Frontiers in Environmental Science</w:t>
      </w:r>
      <w:r>
        <w:t xml:space="preserve"> </w:t>
      </w:r>
      <w:r>
        <w:t xml:space="preserve">9 (January): 790667.</w:t>
      </w:r>
      <w:r>
        <w:t xml:space="preserve"> </w:t>
      </w:r>
      <w:hyperlink r:id="rId231">
        <w:r>
          <w:rPr>
            <w:rStyle w:val="Hyperlink"/>
          </w:rPr>
          <w:t xml:space="preserve">https://doi.org/10.3389/fenvs.2021.790667</w:t>
        </w:r>
      </w:hyperlink>
      <w:r>
        <w:t xml:space="preserve">.</w:t>
      </w:r>
    </w:p>
    <w:bookmarkEnd w:id="232"/>
    <w:bookmarkStart w:id="234" w:name="ref-PetersonFreemanIntegrating2016"/>
    <w:p>
      <w:pPr>
        <w:pStyle w:val="Bibliography"/>
      </w:pPr>
      <w:r>
        <w:t xml:space="preserve">Peterson, James T., and Mary C. Freeman. 2016.</w:t>
      </w:r>
      <w:r>
        <w:t xml:space="preserve"> </w:t>
      </w:r>
      <w:r>
        <w:t xml:space="preserve">“Integrating Modeling, Monitoring, and Management to Reduce Critical Uncertainties in Water Resource Decision Making.”</w:t>
      </w:r>
      <w:r>
        <w:t xml:space="preserve"> </w:t>
      </w:r>
      <w:r>
        <w:rPr>
          <w:i/>
          <w:iCs/>
        </w:rPr>
        <w:t xml:space="preserve">Journal of Environmental Management</w:t>
      </w:r>
      <w:r>
        <w:t xml:space="preserve"> </w:t>
      </w:r>
      <w:r>
        <w:t xml:space="preserve">183 (December): 361–70.</w:t>
      </w:r>
      <w:r>
        <w:t xml:space="preserve"> </w:t>
      </w:r>
      <w:hyperlink r:id="rId233">
        <w:r>
          <w:rPr>
            <w:rStyle w:val="Hyperlink"/>
          </w:rPr>
          <w:t xml:space="preserve">https://doi.org/10.1016/j.jenvman.2016.03.015</w:t>
        </w:r>
      </w:hyperlink>
      <w:r>
        <w:t xml:space="preserve">.</w:t>
      </w:r>
    </w:p>
    <w:bookmarkEnd w:id="234"/>
    <w:bookmarkStart w:id="236" w:name="ref-PoffEtAlEcological2010"/>
    <w:p>
      <w:pPr>
        <w:pStyle w:val="Bibliography"/>
      </w:pPr>
      <w:r>
        <w:t xml:space="preserve">Poff, N. LeRoy, Brian D. Richter, Angela H. Arthington, Stuart E. Bunn, Robert J. Naiman, Eloise Kendy, Mike Acreman, et al. 2010.</w:t>
      </w:r>
      <w:r>
        <w:t xml:space="preserve"> </w:t>
      </w:r>
      <w:r>
        <w:t xml:space="preserve">“The Ecological Limits of Hydrologic Alteration (</w:t>
      </w:r>
      <w:r>
        <w:t xml:space="preserve">ELOHA</w:t>
      </w:r>
      <w:r>
        <w:t xml:space="preserve">): A New Framework for Developing Regional Environmental Flow Standards.”</w:t>
      </w:r>
      <w:r>
        <w:t xml:space="preserve"> </w:t>
      </w:r>
      <w:r>
        <w:rPr>
          <w:i/>
          <w:iCs/>
        </w:rPr>
        <w:t xml:space="preserve">Freshwater Biology</w:t>
      </w:r>
      <w:r>
        <w:t xml:space="preserve"> </w:t>
      </w:r>
      <w:r>
        <w:t xml:space="preserve">55 (1): 147–70.</w:t>
      </w:r>
      <w:r>
        <w:t xml:space="preserve"> </w:t>
      </w:r>
      <w:hyperlink r:id="rId235">
        <w:r>
          <w:rPr>
            <w:rStyle w:val="Hyperlink"/>
          </w:rPr>
          <w:t xml:space="preserve">https://doi.org/10.1111/j.1365-2427.2009.02204.x</w:t>
        </w:r>
      </w:hyperlink>
      <w:r>
        <w:t xml:space="preserve">.</w:t>
      </w:r>
    </w:p>
    <w:bookmarkEnd w:id="236"/>
    <w:bookmarkStart w:id="238" w:name="ref-QianEtAlEffects2016"/>
    <w:p>
      <w:pPr>
        <w:pStyle w:val="Bibliography"/>
      </w:pPr>
      <w:r>
        <w:t xml:space="preserve">Qian, Kuimei, Xia Liu, and Yuwei Chen. 2016.</w:t>
      </w:r>
      <w:r>
        <w:t xml:space="preserve"> </w:t>
      </w:r>
      <w:r>
        <w:t xml:space="preserve">“Effects of Water Level Fluctuation on Phytoplankton Succession in</w:t>
      </w:r>
      <w:r>
        <w:t xml:space="preserve"> </w:t>
      </w:r>
      <w:r>
        <w:t xml:space="preserve">Poyang Lake</w:t>
      </w:r>
      <w:r>
        <w:t xml:space="preserve">,</w:t>
      </w:r>
      <w:r>
        <w:t xml:space="preserve"> </w:t>
      </w:r>
      <w:r>
        <w:t xml:space="preserve">China</w:t>
      </w:r>
      <w:r>
        <w:t xml:space="preserve"> </w:t>
      </w:r>
      <w:r>
        <w:t xml:space="preserve">–</w:t>
      </w:r>
      <w:r>
        <w:t xml:space="preserve"> </w:t>
      </w:r>
      <w:r>
        <w:t xml:space="preserve">A</w:t>
      </w:r>
      <w:r>
        <w:t xml:space="preserve"> </w:t>
      </w:r>
      <w:r>
        <w:t xml:space="preserve">Five Year Study.”</w:t>
      </w:r>
      <w:r>
        <w:t xml:space="preserve"> </w:t>
      </w:r>
      <w:r>
        <w:rPr>
          <w:i/>
          <w:iCs/>
        </w:rPr>
        <w:t xml:space="preserve">Ecohydrology &amp; Hydrobiology</w:t>
      </w:r>
      <w:r>
        <w:t xml:space="preserve"> </w:t>
      </w:r>
      <w:r>
        <w:t xml:space="preserve">16 (3): 175–84.</w:t>
      </w:r>
      <w:r>
        <w:t xml:space="preserve"> </w:t>
      </w:r>
      <w:hyperlink r:id="rId237">
        <w:r>
          <w:rPr>
            <w:rStyle w:val="Hyperlink"/>
          </w:rPr>
          <w:t xml:space="preserve">https://doi.org/10.1016/j.ecohyd.2016.08.001</w:t>
        </w:r>
      </w:hyperlink>
      <w:r>
        <w:t xml:space="preserve">.</w:t>
      </w:r>
    </w:p>
    <w:bookmarkEnd w:id="238"/>
    <w:bookmarkStart w:id="240" w:name="ref-QuinonesEtAlPotential2014"/>
    <w:p>
      <w:pPr>
        <w:pStyle w:val="Bibliography"/>
      </w:pPr>
      <w:r>
        <w:t xml:space="preserve">Quiñones, Rebecca M., Marcel Holyoak, Michael L. Johnson, and Peter B. Moyle. 2014.</w:t>
      </w:r>
      <w:r>
        <w:t xml:space="preserve"> </w:t>
      </w:r>
      <w:r>
        <w:t xml:space="preserve">“Potential</w:t>
      </w:r>
      <w:r>
        <w:t xml:space="preserve"> </w:t>
      </w:r>
      <w:r>
        <w:t xml:space="preserve">Factors Affecting Survival Differ</w:t>
      </w:r>
      <w:r>
        <w:t xml:space="preserve"> </w:t>
      </w:r>
      <w:r>
        <w:t xml:space="preserve">by</w:t>
      </w:r>
      <w:r>
        <w:t xml:space="preserve"> </w:t>
      </w:r>
      <w:r>
        <w:t xml:space="preserve">Run-Timing</w:t>
      </w:r>
      <w:r>
        <w:t xml:space="preserve"> </w:t>
      </w:r>
      <w:r>
        <w:t xml:space="preserve">and</w:t>
      </w:r>
      <w:r>
        <w:t xml:space="preserve"> </w:t>
      </w:r>
      <w:r>
        <w:t xml:space="preserve">Location</w:t>
      </w:r>
      <w:r>
        <w:t xml:space="preserve">:</w:t>
      </w:r>
      <w:r>
        <w:t xml:space="preserve"> </w:t>
      </w:r>
      <w:r>
        <w:t xml:space="preserve">Linear Mixed-Effects Models</w:t>
      </w:r>
      <w:r>
        <w:t xml:space="preserve"> </w:t>
      </w:r>
      <w:r>
        <w:t xml:space="preserve">of</w:t>
      </w:r>
      <w:r>
        <w:t xml:space="preserve"> </w:t>
      </w:r>
      <w:r>
        <w:t xml:space="preserve">Pacific Salmonids</w:t>
      </w:r>
      <w:r>
        <w:t xml:space="preserve"> </w:t>
      </w:r>
      <w:r>
        <w:t xml:space="preserve">(</w:t>
      </w:r>
      <w:r>
        <w:t xml:space="preserve">Oncorhynchus</w:t>
      </w:r>
      <w:r>
        <w:t xml:space="preserve"> </w:t>
      </w:r>
      <w:r>
        <w:t xml:space="preserve">Spp.) in the</w:t>
      </w:r>
      <w:r>
        <w:t xml:space="preserve"> </w:t>
      </w:r>
      <w:r>
        <w:t xml:space="preserve">Klamath River</w:t>
      </w:r>
      <w:r>
        <w:t xml:space="preserve">,</w:t>
      </w:r>
      <w:r>
        <w:t xml:space="preserve"> </w:t>
      </w:r>
      <w:r>
        <w:t xml:space="preserve">California</w:t>
      </w:r>
      <w:r>
        <w:t xml:space="preserve">.”</w:t>
      </w:r>
      <w:r>
        <w:t xml:space="preserve"> </w:t>
      </w:r>
      <w:r>
        <w:t xml:space="preserve">Edited by Christopher J. Fulton.</w:t>
      </w:r>
      <w:r>
        <w:t xml:space="preserve"> </w:t>
      </w:r>
      <w:r>
        <w:rPr>
          <w:i/>
          <w:iCs/>
        </w:rPr>
        <w:t xml:space="preserve">PLoS ONE</w:t>
      </w:r>
      <w:r>
        <w:t xml:space="preserve"> </w:t>
      </w:r>
      <w:r>
        <w:t xml:space="preserve">9 (5): e98392.</w:t>
      </w:r>
      <w:r>
        <w:t xml:space="preserve"> </w:t>
      </w:r>
      <w:hyperlink r:id="rId239">
        <w:r>
          <w:rPr>
            <w:rStyle w:val="Hyperlink"/>
          </w:rPr>
          <w:t xml:space="preserve">https://doi.org/10.1371/journal.pone.0098392</w:t>
        </w:r>
      </w:hyperlink>
      <w:r>
        <w:t xml:space="preserve">.</w:t>
      </w:r>
    </w:p>
    <w:bookmarkEnd w:id="240"/>
    <w:bookmarkStart w:id="242" w:name="ref-RichterEtAlCollaborative2006"/>
    <w:p>
      <w:pPr>
        <w:pStyle w:val="Bibliography"/>
      </w:pPr>
      <w:r>
        <w:t xml:space="preserve">Richter, Brian D., Andrew T. Warner, Judy L. Meyer, and Kim Lutz. 2006.</w:t>
      </w:r>
      <w:r>
        <w:t xml:space="preserve"> </w:t>
      </w:r>
      <w:r>
        <w:t xml:space="preserve">“A Collaborative and Adaptive Process for Developing Environmental Flow Recommendations.”</w:t>
      </w:r>
      <w:r>
        <w:t xml:space="preserve"> </w:t>
      </w:r>
      <w:r>
        <w:rPr>
          <w:i/>
          <w:iCs/>
        </w:rPr>
        <w:t xml:space="preserve">River Research and Applications</w:t>
      </w:r>
      <w:r>
        <w:t xml:space="preserve"> </w:t>
      </w:r>
      <w:r>
        <w:t xml:space="preserve">22 (3): 297–318.</w:t>
      </w:r>
      <w:r>
        <w:t xml:space="preserve"> </w:t>
      </w:r>
      <w:hyperlink r:id="rId241">
        <w:r>
          <w:rPr>
            <w:rStyle w:val="Hyperlink"/>
          </w:rPr>
          <w:t xml:space="preserve">https://doi.org/10.1002/rra.892</w:t>
        </w:r>
      </w:hyperlink>
      <w:r>
        <w:t xml:space="preserve">.</w:t>
      </w:r>
    </w:p>
    <w:bookmarkEnd w:id="242"/>
    <w:bookmarkStart w:id="244" w:name="ref-RiisEtAlVegetation2008"/>
    <w:p>
      <w:pPr>
        <w:pStyle w:val="Bibliography"/>
      </w:pPr>
      <w:r>
        <w:t xml:space="preserve">Riis, Tenna, Alastair M. Suren, Bente Clausen, and Kaj Sand-Jensen. 2008.</w:t>
      </w:r>
      <w:r>
        <w:t xml:space="preserve"> </w:t>
      </w:r>
      <w:r>
        <w:t xml:space="preserve">“Vegetation and Flow Regime in Lowland Streams.”</w:t>
      </w:r>
      <w:r>
        <w:t xml:space="preserve"> </w:t>
      </w:r>
      <w:r>
        <w:rPr>
          <w:i/>
          <w:iCs/>
        </w:rPr>
        <w:t xml:space="preserve">Freshwater Biology</w:t>
      </w:r>
      <w:r>
        <w:t xml:space="preserve"> </w:t>
      </w:r>
      <w:r>
        <w:t xml:space="preserve">53 (8): 1531–43.</w:t>
      </w:r>
      <w:r>
        <w:t xml:space="preserve"> </w:t>
      </w:r>
      <w:hyperlink r:id="rId243">
        <w:r>
          <w:rPr>
            <w:rStyle w:val="Hyperlink"/>
          </w:rPr>
          <w:t xml:space="preserve">https://doi.org/10.1111/j.1365-2427.2008.01987.x</w:t>
        </w:r>
      </w:hyperlink>
      <w:r>
        <w:t xml:space="preserve">.</w:t>
      </w:r>
    </w:p>
    <w:bookmarkEnd w:id="244"/>
    <w:bookmarkStart w:id="246" w:name="ref-RosenfeldAssessing2003"/>
    <w:p>
      <w:pPr>
        <w:pStyle w:val="Bibliography"/>
      </w:pPr>
      <w:r>
        <w:t xml:space="preserve">Rosenfeld, Jordan S. 2003.</w:t>
      </w:r>
      <w:r>
        <w:t xml:space="preserve"> </w:t>
      </w:r>
      <w:r>
        <w:t xml:space="preserve">“Assessing the</w:t>
      </w:r>
      <w:r>
        <w:t xml:space="preserve"> </w:t>
      </w:r>
      <w:r>
        <w:t xml:space="preserve">Habitat Requirements</w:t>
      </w:r>
      <w:r>
        <w:t xml:space="preserve"> </w:t>
      </w:r>
      <w:r>
        <w:t xml:space="preserve">of</w:t>
      </w:r>
      <w:r>
        <w:t xml:space="preserve"> </w:t>
      </w:r>
      <w:r>
        <w:t xml:space="preserve">Stream Fishes</w:t>
      </w:r>
      <w:r>
        <w:t xml:space="preserve">:</w:t>
      </w:r>
      <w:r>
        <w:t xml:space="preserve"> </w:t>
      </w:r>
      <w:r>
        <w:t xml:space="preserve">An Overview</w:t>
      </w:r>
      <w:r>
        <w:t xml:space="preserve"> </w:t>
      </w:r>
      <w:r>
        <w:t xml:space="preserve">and</w:t>
      </w:r>
      <w:r>
        <w:t xml:space="preserve"> </w:t>
      </w:r>
      <w:r>
        <w:t xml:space="preserve">Evaluation</w:t>
      </w:r>
      <w:r>
        <w:t xml:space="preserve"> </w:t>
      </w:r>
      <w:r>
        <w:t xml:space="preserve">of</w:t>
      </w:r>
      <w:r>
        <w:t xml:space="preserve"> </w:t>
      </w:r>
      <w:r>
        <w:t xml:space="preserve">Different Approaches</w:t>
      </w:r>
      <w:r>
        <w:t xml:space="preserve">.”</w:t>
      </w:r>
      <w:r>
        <w:t xml:space="preserve"> </w:t>
      </w:r>
      <w:r>
        <w:rPr>
          <w:i/>
          <w:iCs/>
        </w:rPr>
        <w:t xml:space="preserve">Transactions of the American Fisheries Society</w:t>
      </w:r>
      <w:r>
        <w:t xml:space="preserve"> </w:t>
      </w:r>
      <w:r>
        <w:t xml:space="preserve">132 (5): 953–68.</w:t>
      </w:r>
      <w:r>
        <w:t xml:space="preserve"> </w:t>
      </w:r>
      <w:hyperlink r:id="rId245">
        <w:r>
          <w:rPr>
            <w:rStyle w:val="Hyperlink"/>
          </w:rPr>
          <w:t xml:space="preserve">https://doi.org/10.1577/T01-126</w:t>
        </w:r>
      </w:hyperlink>
      <w:r>
        <w:t xml:space="preserve">.</w:t>
      </w:r>
    </w:p>
    <w:bookmarkEnd w:id="246"/>
    <w:bookmarkStart w:id="248" w:name="ref-RosenfeldDeveloping2017"/>
    <w:p>
      <w:pPr>
        <w:pStyle w:val="Bibliography"/>
      </w:pPr>
      <w:r>
        <w:t xml:space="preserve">———. 2017.</w:t>
      </w:r>
      <w:r>
        <w:t xml:space="preserve"> </w:t>
      </w:r>
      <w:r>
        <w:t xml:space="preserve">“Developing Flow–Ecology Relationships:</w:t>
      </w:r>
      <w:r>
        <w:t xml:space="preserve"> </w:t>
      </w:r>
      <w:r>
        <w:t xml:space="preserve">Implications</w:t>
      </w:r>
      <w:r>
        <w:t xml:space="preserve"> </w:t>
      </w:r>
      <w:r>
        <w:t xml:space="preserve">of Nonlinear Biological Responses for Water Management.”</w:t>
      </w:r>
      <w:r>
        <w:t xml:space="preserve"> </w:t>
      </w:r>
      <w:r>
        <w:rPr>
          <w:i/>
          <w:iCs/>
        </w:rPr>
        <w:t xml:space="preserve">Freshwater Biology</w:t>
      </w:r>
      <w:r>
        <w:t xml:space="preserve"> </w:t>
      </w:r>
      <w:r>
        <w:t xml:space="preserve">62 (8): 1305–24.</w:t>
      </w:r>
      <w:r>
        <w:t xml:space="preserve"> </w:t>
      </w:r>
      <w:hyperlink r:id="rId247">
        <w:r>
          <w:rPr>
            <w:rStyle w:val="Hyperlink"/>
          </w:rPr>
          <w:t xml:space="preserve">https://doi.org/10.1111/fwb.12948</w:t>
        </w:r>
      </w:hyperlink>
      <w:r>
        <w:t xml:space="preserve">.</w:t>
      </w:r>
    </w:p>
    <w:bookmarkEnd w:id="248"/>
    <w:bookmarkStart w:id="250" w:name="ref-SabyEtAlSensitivity2022"/>
    <w:p>
      <w:pPr>
        <w:pStyle w:val="Bibliography"/>
      </w:pPr>
      <w:r>
        <w:t xml:space="preserve">Saby, Linnea, Kevin L. McKee, Prakrut Kansara, Jonathan L. Goodall, Lawrence E. Band, and Venkataraman Lakshmi. 2022.</w:t>
      </w:r>
      <w:r>
        <w:t xml:space="preserve"> </w:t>
      </w:r>
      <w:r>
        <w:t xml:space="preserve">“Sensitivity of</w:t>
      </w:r>
      <w:r>
        <w:t xml:space="preserve"> </w:t>
      </w:r>
      <w:r>
        <w:t xml:space="preserve">Remotely Sensed Vegetation</w:t>
      </w:r>
      <w:r>
        <w:t xml:space="preserve"> </w:t>
      </w:r>
      <w:r>
        <w:t xml:space="preserve">to</w:t>
      </w:r>
      <w:r>
        <w:t xml:space="preserve"> </w:t>
      </w:r>
      <w:r>
        <w:t xml:space="preserve">Hydrologic Predictors</w:t>
      </w:r>
      <w:r>
        <w:t xml:space="preserve"> </w:t>
      </w:r>
      <w:r>
        <w:t xml:space="preserve">Across the</w:t>
      </w:r>
      <w:r>
        <w:t xml:space="preserve"> </w:t>
      </w:r>
      <w:r>
        <w:t xml:space="preserve">Colorado River Basin</w:t>
      </w:r>
      <w:r>
        <w:t xml:space="preserve">, 2001–2019.”</w:t>
      </w:r>
      <w:r>
        <w:t xml:space="preserve"> </w:t>
      </w:r>
      <w:r>
        <w:rPr>
          <w:i/>
          <w:iCs/>
        </w:rPr>
        <w:t xml:space="preserve">JAWRA Journal of the American Water Resources Association</w:t>
      </w:r>
      <w:r>
        <w:t xml:space="preserve"> </w:t>
      </w:r>
      <w:r>
        <w:t xml:space="preserve">58 (6): 1017–29.</w:t>
      </w:r>
      <w:r>
        <w:t xml:space="preserve"> </w:t>
      </w:r>
      <w:hyperlink r:id="rId249">
        <w:r>
          <w:rPr>
            <w:rStyle w:val="Hyperlink"/>
          </w:rPr>
          <w:t xml:space="preserve">https://doi.org/10.1111/1752-1688.12965</w:t>
        </w:r>
      </w:hyperlink>
      <w:r>
        <w:t xml:space="preserve">.</w:t>
      </w:r>
    </w:p>
    <w:bookmarkEnd w:id="250"/>
    <w:bookmarkStart w:id="251" w:name="X5054264b6c920dda2c8353a771689db17bde318"/>
    <w:p>
      <w:pPr>
        <w:pStyle w:val="Bibliography"/>
      </w:pPr>
      <w:r>
        <w:t xml:space="preserve">Scott River Watershed Council. 2005.</w:t>
      </w:r>
      <w:r>
        <w:t xml:space="preserve"> </w:t>
      </w:r>
      <w:r>
        <w:t xml:space="preserve">“Limiting</w:t>
      </w:r>
      <w:r>
        <w:t xml:space="preserve"> </w:t>
      </w:r>
      <w:r>
        <w:t xml:space="preserve">Factors Analysis</w:t>
      </w:r>
      <w:r>
        <w:t xml:space="preserve"> </w:t>
      </w:r>
      <w:r>
        <w:t xml:space="preserve">for</w:t>
      </w:r>
      <w:r>
        <w:t xml:space="preserve"> </w:t>
      </w:r>
      <w:r>
        <w:t xml:space="preserve">Coho Salmon</w:t>
      </w:r>
      <w:r>
        <w:t xml:space="preserve"> </w:t>
      </w:r>
      <w:r>
        <w:t xml:space="preserve">and</w:t>
      </w:r>
      <w:r>
        <w:t xml:space="preserve"> </w:t>
      </w:r>
      <w:r>
        <w:t xml:space="preserve">Other Anadromous Fish</w:t>
      </w:r>
      <w:r>
        <w:t xml:space="preserve">.”</w:t>
      </w:r>
    </w:p>
    <w:bookmarkEnd w:id="251"/>
    <w:bookmarkStart w:id="252" w:name="X35601437fc25b0fdd92b478f2f9ddeaed3398df"/>
    <w:p>
      <w:pPr>
        <w:pStyle w:val="Bibliography"/>
      </w:pPr>
      <w:r>
        <w:t xml:space="preserve">———. 2018.</w:t>
      </w:r>
      <w:r>
        <w:t xml:space="preserve"> </w:t>
      </w:r>
      <w:r>
        <w:t xml:space="preserve">“Restoring</w:t>
      </w:r>
      <w:r>
        <w:t xml:space="preserve"> </w:t>
      </w:r>
      <w:r>
        <w:t xml:space="preserve">Priority Coho Habitat</w:t>
      </w:r>
      <w:r>
        <w:t xml:space="preserve"> </w:t>
      </w:r>
      <w:r>
        <w:t xml:space="preserve">in the</w:t>
      </w:r>
      <w:r>
        <w:t xml:space="preserve"> </w:t>
      </w:r>
      <w:r>
        <w:t xml:space="preserve">Scott</w:t>
      </w:r>
      <w:r>
        <w:t xml:space="preserve"> </w:t>
      </w:r>
      <w:r>
        <w:t xml:space="preserve">River Watershed Modeling</w:t>
      </w:r>
      <w:r>
        <w:t xml:space="preserve"> </w:t>
      </w:r>
      <w:r>
        <w:t xml:space="preserve">and</w:t>
      </w:r>
      <w:r>
        <w:t xml:space="preserve"> </w:t>
      </w:r>
      <w:r>
        <w:t xml:space="preserve">Planning Report</w:t>
      </w:r>
      <w:r>
        <w:t xml:space="preserve">.”</w:t>
      </w:r>
    </w:p>
    <w:bookmarkEnd w:id="252"/>
    <w:bookmarkStart w:id="253" w:name="X016186d9277bc0cdba45e85ab80e8a649230371"/>
    <w:p>
      <w:pPr>
        <w:pStyle w:val="Bibliography"/>
      </w:pPr>
      <w:r>
        <w:t xml:space="preserve">Scott River Watershed Council, and Siskiyou Resource Conservation District. 2005.</w:t>
      </w:r>
      <w:r>
        <w:t xml:space="preserve"> </w:t>
      </w:r>
      <w:r>
        <w:t xml:space="preserve">“Initial</w:t>
      </w:r>
      <w:r>
        <w:t xml:space="preserve"> </w:t>
      </w:r>
      <w:r>
        <w:t xml:space="preserve">Phase</w:t>
      </w:r>
      <w:r>
        <w:t xml:space="preserve"> </w:t>
      </w:r>
      <w:r>
        <w:t xml:space="preserve">of the</w:t>
      </w:r>
      <w:r>
        <w:t xml:space="preserve"> </w:t>
      </w:r>
      <w:r>
        <w:t xml:space="preserve">Scott River Watershed Council Strategic Action Plan</w:t>
      </w:r>
      <w:r>
        <w:t xml:space="preserve">.”</w:t>
      </w:r>
      <w:r>
        <w:t xml:space="preserve"> </w:t>
      </w:r>
      <w:r>
        <w:t xml:space="preserve">Etna, CA.</w:t>
      </w:r>
    </w:p>
    <w:bookmarkEnd w:id="253"/>
    <w:bookmarkStart w:id="254" w:name="X334218043bd9d5b07a848a610917fcfef0168db"/>
    <w:p>
      <w:pPr>
        <w:pStyle w:val="Bibliography"/>
      </w:pPr>
      <w:r>
        <w:t xml:space="preserve">Scott Valley Area Plan Committee. 1980.</w:t>
      </w:r>
      <w:r>
        <w:t xml:space="preserve"> </w:t>
      </w:r>
      <w:r>
        <w:t xml:space="preserve">“Scott</w:t>
      </w:r>
      <w:r>
        <w:t xml:space="preserve"> </w:t>
      </w:r>
      <w:r>
        <w:t xml:space="preserve">Valley Area Plan</w:t>
      </w:r>
      <w:r>
        <w:t xml:space="preserve">.”</w:t>
      </w:r>
      <w:r>
        <w:t xml:space="preserve"> </w:t>
      </w:r>
      <w:r>
        <w:t xml:space="preserve">Siskiyou County.</w:t>
      </w:r>
    </w:p>
    <w:bookmarkEnd w:id="254"/>
    <w:bookmarkStart w:id="256" w:name="ref-ShentonEtAlPutting2012"/>
    <w:p>
      <w:pPr>
        <w:pStyle w:val="Bibliography"/>
      </w:pPr>
      <w:r>
        <w:t xml:space="preserve">Shenton, Will, Nicholas R. Bond, Jian D. L. Yen, and Ralph Mac Nally. 2012.</w:t>
      </w:r>
      <w:r>
        <w:t xml:space="preserve"> </w:t>
      </w:r>
      <w:r>
        <w:t xml:space="preserve">“Putting the</w:t>
      </w:r>
      <w:r>
        <w:t xml:space="preserve"> </w:t>
      </w:r>
      <w:r>
        <w:t xml:space="preserve">‘</w:t>
      </w:r>
      <w:r>
        <w:t xml:space="preserve">Ecology</w:t>
      </w:r>
      <w:r>
        <w:t xml:space="preserve">’</w:t>
      </w:r>
      <w:r>
        <w:t xml:space="preserve"> </w:t>
      </w:r>
      <w:r>
        <w:t xml:space="preserve">into</w:t>
      </w:r>
      <w:r>
        <w:t xml:space="preserve"> </w:t>
      </w:r>
      <w:r>
        <w:t xml:space="preserve">Environmental Flows</w:t>
      </w:r>
      <w:r>
        <w:t xml:space="preserve">:</w:t>
      </w:r>
      <w:r>
        <w:t xml:space="preserve"> </w:t>
      </w:r>
      <w:r>
        <w:t xml:space="preserve">Ecological Dynamics</w:t>
      </w:r>
      <w:r>
        <w:t xml:space="preserve"> </w:t>
      </w:r>
      <w:r>
        <w:t xml:space="preserve">and</w:t>
      </w:r>
      <w:r>
        <w:t xml:space="preserve"> </w:t>
      </w:r>
      <w:r>
        <w:t xml:space="preserve">Demographic Modelling</w:t>
      </w:r>
      <w:r>
        <w:t xml:space="preserve">.”</w:t>
      </w:r>
      <w:r>
        <w:t xml:space="preserve"> </w:t>
      </w:r>
      <w:r>
        <w:rPr>
          <w:i/>
          <w:iCs/>
        </w:rPr>
        <w:t xml:space="preserve">Environmental Management</w:t>
      </w:r>
      <w:r>
        <w:t xml:space="preserve"> </w:t>
      </w:r>
      <w:r>
        <w:t xml:space="preserve">50 (1): 1–10.</w:t>
      </w:r>
      <w:r>
        <w:t xml:space="preserve"> </w:t>
      </w:r>
      <w:hyperlink r:id="rId255">
        <w:r>
          <w:rPr>
            <w:rStyle w:val="Hyperlink"/>
          </w:rPr>
          <w:t xml:space="preserve">https://doi.org/10.1007/s00267-012-9864-z</w:t>
        </w:r>
      </w:hyperlink>
      <w:r>
        <w:t xml:space="preserve">.</w:t>
      </w:r>
    </w:p>
    <w:bookmarkEnd w:id="256"/>
    <w:bookmarkStart w:id="258" w:name="ref-SinnathambyEtAlEcohydrological2018"/>
    <w:p>
      <w:pPr>
        <w:pStyle w:val="Bibliography"/>
      </w:pPr>
      <w:r>
        <w:t xml:space="preserve">Sinnathamby, Sumathy, Kyle R. Douglas-Mankin, Muluken E. Muche, Stacy L. Hutchinson, and Aavudai Anandhi. 2018.</w:t>
      </w:r>
      <w:r>
        <w:t xml:space="preserve"> </w:t>
      </w:r>
      <w:r>
        <w:t xml:space="preserve">“Ecohydrological Index, Native Fish, and Climate Trends and Relationships in the</w:t>
      </w:r>
      <w:r>
        <w:t xml:space="preserve"> </w:t>
      </w:r>
      <w:r>
        <w:t xml:space="preserve">Kansas River</w:t>
      </w:r>
      <w:r>
        <w:t xml:space="preserve"> </w:t>
      </w:r>
      <w:r>
        <w:t xml:space="preserve">Basin.”</w:t>
      </w:r>
      <w:r>
        <w:t xml:space="preserve"> </w:t>
      </w:r>
      <w:r>
        <w:rPr>
          <w:i/>
          <w:iCs/>
        </w:rPr>
        <w:t xml:space="preserve">Ecohydrology</w:t>
      </w:r>
      <w:r>
        <w:t xml:space="preserve"> </w:t>
      </w:r>
      <w:r>
        <w:t xml:space="preserve">11 (1): e1909.</w:t>
      </w:r>
      <w:r>
        <w:t xml:space="preserve"> </w:t>
      </w:r>
      <w:hyperlink r:id="rId257">
        <w:r>
          <w:rPr>
            <w:rStyle w:val="Hyperlink"/>
          </w:rPr>
          <w:t xml:space="preserve">https://doi.org/10.1002/eco.1909</w:t>
        </w:r>
      </w:hyperlink>
      <w:r>
        <w:t xml:space="preserve">.</w:t>
      </w:r>
    </w:p>
    <w:bookmarkEnd w:id="258"/>
    <w:bookmarkStart w:id="259" w:name="ref-SiskiyouCountyScott2021"/>
    <w:p>
      <w:pPr>
        <w:pStyle w:val="Bibliography"/>
      </w:pPr>
      <w:r>
        <w:t xml:space="preserve">Siskiyou County. 2021.</w:t>
      </w:r>
      <w:r>
        <w:t xml:space="preserve"> </w:t>
      </w:r>
      <w:r>
        <w:t xml:space="preserve">“Scott</w:t>
      </w:r>
      <w:r>
        <w:t xml:space="preserve"> </w:t>
      </w:r>
      <w:r>
        <w:t xml:space="preserve">Valley Groundwater Sustainability Plan</w:t>
      </w:r>
      <w:r>
        <w:t xml:space="preserve">.”</w:t>
      </w:r>
      <w:r>
        <w:t xml:space="preserve"> </w:t>
      </w:r>
      <w:r>
        <w:rPr>
          <w:i/>
          <w:iCs/>
        </w:rPr>
        <w:t xml:space="preserve">Scott Valley FINAL GSP</w:t>
      </w:r>
      <w:r>
        <w:t xml:space="preserve">. https://www.co.siskiyou.ca.us/naturalresources/page/scott-valley-final-gsp.</w:t>
      </w:r>
    </w:p>
    <w:bookmarkEnd w:id="259"/>
    <w:bookmarkStart w:id="260" w:name="Xfb2f30bfeb975733173d4f54503165ae434e004"/>
    <w:p>
      <w:pPr>
        <w:pStyle w:val="Bibliography"/>
      </w:pPr>
      <w:r>
        <w:t xml:space="preserve">Siskiyou Resource Conservation District. 2004.</w:t>
      </w:r>
      <w:r>
        <w:t xml:space="preserve"> </w:t>
      </w:r>
      <w:r>
        <w:t xml:space="preserve">“Final</w:t>
      </w:r>
      <w:r>
        <w:t xml:space="preserve"> </w:t>
      </w:r>
      <w:r>
        <w:t xml:space="preserve">Report</w:t>
      </w:r>
      <w:r>
        <w:t xml:space="preserve"> </w:t>
      </w:r>
      <w:r>
        <w:t xml:space="preserve">Scott River Coho Spawning Assessment</w:t>
      </w:r>
      <w:r>
        <w:t xml:space="preserve">: 2003-2004.”</w:t>
      </w:r>
      <w:r>
        <w:t xml:space="preserve"> </w:t>
      </w:r>
      <w:r>
        <w:t xml:space="preserve">Etna, CA: Siskiyou Resource Conservation District.</w:t>
      </w:r>
    </w:p>
    <w:bookmarkEnd w:id="260"/>
    <w:bookmarkStart w:id="262" w:name="ref-Stewart-KosterEtAlFish2011"/>
    <w:p>
      <w:pPr>
        <w:pStyle w:val="Bibliography"/>
      </w:pPr>
      <w:r>
        <w:t xml:space="preserve">Stewart-Koster, B., J. D. Olden, M. J. Kennard, B. J. Pusey, E. L. Boone, M. Douglas, and S. Jackson. 2011.</w:t>
      </w:r>
      <w:r>
        <w:t xml:space="preserve"> </w:t>
      </w:r>
      <w:r>
        <w:t xml:space="preserve">“Fish Response to the Temporal Hierarchy of the Natural Flow Regime in the</w:t>
      </w:r>
      <w:r>
        <w:t xml:space="preserve"> </w:t>
      </w:r>
      <w:r>
        <w:t xml:space="preserve">Daly River</w:t>
      </w:r>
      <w:r>
        <w:t xml:space="preserve">, Northern</w:t>
      </w:r>
      <w:r>
        <w:t xml:space="preserve"> </w:t>
      </w:r>
      <w:r>
        <w:t xml:space="preserve">Australia</w:t>
      </w:r>
      <w:r>
        <w:t xml:space="preserve">.”</w:t>
      </w:r>
      <w:r>
        <w:t xml:space="preserve"> </w:t>
      </w:r>
      <w:r>
        <w:rPr>
          <w:i/>
          <w:iCs/>
        </w:rPr>
        <w:t xml:space="preserve">Journal of Fish Biology</w:t>
      </w:r>
      <w:r>
        <w:t xml:space="preserve"> </w:t>
      </w:r>
      <w:r>
        <w:t xml:space="preserve">79 (6): 1525–44.</w:t>
      </w:r>
      <w:r>
        <w:t xml:space="preserve"> </w:t>
      </w:r>
      <w:hyperlink r:id="rId261">
        <w:r>
          <w:rPr>
            <w:rStyle w:val="Hyperlink"/>
          </w:rPr>
          <w:t xml:space="preserve">https://doi.org/10.1111/j.1095-8649.2011.03072.x</w:t>
        </w:r>
      </w:hyperlink>
      <w:r>
        <w:t xml:space="preserve">.</w:t>
      </w:r>
    </w:p>
    <w:bookmarkEnd w:id="262"/>
    <w:bookmarkStart w:id="264" w:name="ref-TesfayeEtAlClimatic2017"/>
    <w:p>
      <w:pPr>
        <w:pStyle w:val="Bibliography"/>
      </w:pPr>
      <w:r>
        <w:t xml:space="preserve">Tesfaye, Samuale, Emiru Birhane, Toon Leijnse, and S. E. A. T. M. Van Der Zee. 2017.</w:t>
      </w:r>
      <w:r>
        <w:t xml:space="preserve"> </w:t>
      </w:r>
      <w:r>
        <w:t xml:space="preserve">“Climatic Controls of Ecohydrological Responses in the Highlands of Northern</w:t>
      </w:r>
      <w:r>
        <w:t xml:space="preserve"> </w:t>
      </w:r>
      <w:r>
        <w:t xml:space="preserve">Ethiopia</w:t>
      </w:r>
      <w:r>
        <w:t xml:space="preserve">.”</w:t>
      </w:r>
      <w:r>
        <w:t xml:space="preserve"> </w:t>
      </w:r>
      <w:r>
        <w:rPr>
          <w:i/>
          <w:iCs/>
        </w:rPr>
        <w:t xml:space="preserve">Science of The Total Environment</w:t>
      </w:r>
      <w:r>
        <w:t xml:space="preserve"> </w:t>
      </w:r>
      <w:r>
        <w:t xml:space="preserve">609 (December): 77–91.</w:t>
      </w:r>
      <w:r>
        <w:t xml:space="preserve"> </w:t>
      </w:r>
      <w:hyperlink r:id="rId263">
        <w:r>
          <w:rPr>
            <w:rStyle w:val="Hyperlink"/>
          </w:rPr>
          <w:t xml:space="preserve">https://doi.org/10.1016/j.scitotenv.2017.07.138</w:t>
        </w:r>
      </w:hyperlink>
      <w:r>
        <w:t xml:space="preserve">.</w:t>
      </w:r>
    </w:p>
    <w:bookmarkEnd w:id="264"/>
    <w:bookmarkStart w:id="266" w:name="ref-TharmeGlobal2003"/>
    <w:p>
      <w:pPr>
        <w:pStyle w:val="Bibliography"/>
      </w:pPr>
      <w:r>
        <w:t xml:space="preserve">Tharme, R. E. 2003.</w:t>
      </w:r>
      <w:r>
        <w:t xml:space="preserve"> </w:t>
      </w:r>
      <w:r>
        <w:t xml:space="preserve">“A Global Perspective on Environmental Flow Assessment: Emerging Trends in the Development and Application of Environmental Flow Methodologies for Rivers.”</w:t>
      </w:r>
      <w:r>
        <w:t xml:space="preserve"> </w:t>
      </w:r>
      <w:r>
        <w:rPr>
          <w:i/>
          <w:iCs/>
        </w:rPr>
        <w:t xml:space="preserve">River Research and Applications</w:t>
      </w:r>
      <w:r>
        <w:t xml:space="preserve"> </w:t>
      </w:r>
      <w:r>
        <w:t xml:space="preserve">19 (5-6): 397–441.</w:t>
      </w:r>
      <w:r>
        <w:t xml:space="preserve"> </w:t>
      </w:r>
      <w:hyperlink r:id="rId265">
        <w:r>
          <w:rPr>
            <w:rStyle w:val="Hyperlink"/>
          </w:rPr>
          <w:t xml:space="preserve">https://doi.org/10.1002/rra.736</w:t>
        </w:r>
      </w:hyperlink>
      <w:r>
        <w:t xml:space="preserve">.</w:t>
      </w:r>
    </w:p>
    <w:bookmarkEnd w:id="266"/>
    <w:bookmarkStart w:id="268" w:name="ref-TolleyEtAlSensitivity2019"/>
    <w:p>
      <w:pPr>
        <w:pStyle w:val="Bibliography"/>
      </w:pPr>
      <w:r>
        <w:t xml:space="preserve">Tolley, D., L. Foglia, and T. Harter. 2019.</w:t>
      </w:r>
      <w:r>
        <w:t xml:space="preserve"> </w:t>
      </w:r>
      <w:r>
        <w:t xml:space="preserve">“Sensitivity</w:t>
      </w:r>
      <w:r>
        <w:t xml:space="preserve"> </w:t>
      </w:r>
      <w:r>
        <w:t xml:space="preserve">Analysis</w:t>
      </w:r>
      <w:r>
        <w:t xml:space="preserve"> </w:t>
      </w:r>
      <w:r>
        <w:t xml:space="preserve">and</w:t>
      </w:r>
      <w:r>
        <w:t xml:space="preserve"> </w:t>
      </w:r>
      <w:r>
        <w:t xml:space="preserve">Calibration</w:t>
      </w:r>
      <w:r>
        <w:t xml:space="preserve"> </w:t>
      </w:r>
      <w:r>
        <w:t xml:space="preserve">of an</w:t>
      </w:r>
      <w:r>
        <w:t xml:space="preserve"> </w:t>
      </w:r>
      <w:r>
        <w:t xml:space="preserve">Integrated Hydrologic Model</w:t>
      </w:r>
      <w:r>
        <w:t xml:space="preserve"> </w:t>
      </w:r>
      <w:r>
        <w:t xml:space="preserve">in an</w:t>
      </w:r>
      <w:r>
        <w:t xml:space="preserve"> </w:t>
      </w:r>
      <w:r>
        <w:t xml:space="preserve">Irrigated Agricultural Basin With</w:t>
      </w:r>
      <w:r>
        <w:t xml:space="preserve"> </w:t>
      </w:r>
      <w:r>
        <w:t xml:space="preserve">a</w:t>
      </w:r>
      <w:r>
        <w:t xml:space="preserve"> </w:t>
      </w:r>
      <w:r>
        <w:t xml:space="preserve">Groundwater</w:t>
      </w:r>
      <w:r>
        <w:t xml:space="preserve">-</w:t>
      </w:r>
      <w:r>
        <w:t xml:space="preserve">Dependent Ecosystem</w:t>
      </w:r>
      <w:r>
        <w:t xml:space="preserve">.”</w:t>
      </w:r>
      <w:r>
        <w:t xml:space="preserve"> </w:t>
      </w:r>
      <w:r>
        <w:rPr>
          <w:i/>
          <w:iCs/>
        </w:rPr>
        <w:t xml:space="preserve">Water Resources Research</w:t>
      </w:r>
      <w:r>
        <w:t xml:space="preserve"> </w:t>
      </w:r>
      <w:r>
        <w:t xml:space="preserve">55 (9): 7876–7901.</w:t>
      </w:r>
      <w:r>
        <w:t xml:space="preserve"> </w:t>
      </w:r>
      <w:hyperlink r:id="rId267">
        <w:r>
          <w:rPr>
            <w:rStyle w:val="Hyperlink"/>
          </w:rPr>
          <w:t xml:space="preserve">https://doi.org/10.1029/2018WR024209</w:t>
        </w:r>
      </w:hyperlink>
      <w:r>
        <w:t xml:space="preserve">.</w:t>
      </w:r>
    </w:p>
    <w:bookmarkEnd w:id="268"/>
    <w:bookmarkStart w:id="269" w:name="ref-WainwrightEtAlCCIEA2013"/>
    <w:p>
      <w:pPr>
        <w:pStyle w:val="Bibliography"/>
      </w:pPr>
      <w:r>
        <w:t xml:space="preserve">Wainwright, Thomas C, Thomas H Williams, Kurt L Fresh, and Brian K Wells. 2013.</w:t>
      </w:r>
      <w:r>
        <w:t xml:space="preserve"> </w:t>
      </w:r>
      <w:r>
        <w:t xml:space="preserve">“</w:t>
      </w:r>
      <w:r>
        <w:t xml:space="preserve">CCIEA PHASE II REPORT</w:t>
      </w:r>
      <w:r>
        <w:t xml:space="preserve">:</w:t>
      </w:r>
      <w:r>
        <w:t xml:space="preserve"> </w:t>
      </w:r>
      <w:r>
        <w:t xml:space="preserve">ECOSYSTEM COMPONENTS</w:t>
      </w:r>
      <w:r>
        <w:t xml:space="preserve">,</w:t>
      </w:r>
      <w:r>
        <w:t xml:space="preserve"> </w:t>
      </w:r>
      <w:r>
        <w:t xml:space="preserve">FISHERIES AND PROTECTED SPECIES</w:t>
      </w:r>
      <w:r>
        <w:t xml:space="preserve"> </w:t>
      </w:r>
      <w:r>
        <w:t xml:space="preserve">-</w:t>
      </w:r>
      <w:r>
        <w:t xml:space="preserve"> </w:t>
      </w:r>
      <w:r>
        <w:t xml:space="preserve">SALMON</w:t>
      </w:r>
      <w:r>
        <w:t xml:space="preserve">:</w:t>
      </w:r>
      <w:r>
        <w:t xml:space="preserve"> </w:t>
      </w:r>
      <w:r>
        <w:t xml:space="preserve">Chinook</w:t>
      </w:r>
      <w:r>
        <w:t xml:space="preserve"> </w:t>
      </w:r>
      <w:r>
        <w:t xml:space="preserve">and</w:t>
      </w:r>
      <w:r>
        <w:t xml:space="preserve"> </w:t>
      </w:r>
      <w:r>
        <w:t xml:space="preserve">Coho Salmon</w:t>
      </w:r>
      <w:r>
        <w:t xml:space="preserve">.”</w:t>
      </w:r>
      <w:r>
        <w:t xml:space="preserve"> </w:t>
      </w:r>
      <w:r>
        <w:t xml:space="preserve">National Marine Fisheries Service.</w:t>
      </w:r>
    </w:p>
    <w:bookmarkEnd w:id="269"/>
    <w:bookmarkStart w:id="271" w:name="ref-WebbEtAlAdaptive2018"/>
    <w:p>
      <w:pPr>
        <w:pStyle w:val="Bibliography"/>
      </w:pPr>
      <w:r>
        <w:t xml:space="preserve">Webb, J. Angus, Robyn J. Watts, Catherine Allan, and John C. Conallin. 2018.</w:t>
      </w:r>
      <w:r>
        <w:t xml:space="preserve"> </w:t>
      </w:r>
      <w:r>
        <w:t xml:space="preserve">“Adaptive</w:t>
      </w:r>
      <w:r>
        <w:t xml:space="preserve"> </w:t>
      </w:r>
      <w:r>
        <w:t xml:space="preserve">Management</w:t>
      </w:r>
      <w:r>
        <w:t xml:space="preserve"> </w:t>
      </w:r>
      <w:r>
        <w:t xml:space="preserve">of</w:t>
      </w:r>
      <w:r>
        <w:t xml:space="preserve"> </w:t>
      </w:r>
      <w:r>
        <w:t xml:space="preserve">Environmental Flows</w:t>
      </w:r>
      <w:r>
        <w:t xml:space="preserve">.”</w:t>
      </w:r>
      <w:r>
        <w:t xml:space="preserve"> </w:t>
      </w:r>
      <w:r>
        <w:rPr>
          <w:i/>
          <w:iCs/>
        </w:rPr>
        <w:t xml:space="preserve">Environmental Management</w:t>
      </w:r>
      <w:r>
        <w:t xml:space="preserve"> </w:t>
      </w:r>
      <w:r>
        <w:t xml:space="preserve">61 (3): 339–46.</w:t>
      </w:r>
      <w:r>
        <w:t xml:space="preserve"> </w:t>
      </w:r>
      <w:hyperlink r:id="rId270">
        <w:r>
          <w:rPr>
            <w:rStyle w:val="Hyperlink"/>
          </w:rPr>
          <w:t xml:space="preserve">https://doi.org/10.1007/s00267-017-0981-6</w:t>
        </w:r>
      </w:hyperlink>
      <w:r>
        <w:t xml:space="preserve">.</w:t>
      </w:r>
    </w:p>
    <w:bookmarkEnd w:id="271"/>
    <w:bookmarkStart w:id="273" w:name="ref-WelchEtAlSynthesis2021"/>
    <w:p>
      <w:pPr>
        <w:pStyle w:val="Bibliography"/>
      </w:pPr>
      <w:r>
        <w:t xml:space="preserve">Welch, David Warren, Aswea Dawn Porter, and Erin Leanne Rechisky. 2021.</w:t>
      </w:r>
      <w:r>
        <w:t xml:space="preserve"> </w:t>
      </w:r>
      <w:r>
        <w:t xml:space="preserve">“A Synthesis of the Coast-Wide Decline in Survival of</w:t>
      </w:r>
      <w:r>
        <w:t xml:space="preserve"> </w:t>
      </w:r>
      <w:r>
        <w:t xml:space="preserve">West Coast Chinook Salmon</w:t>
      </w:r>
      <w:r>
        <w:t xml:space="preserve"> </w:t>
      </w:r>
      <w:r>
        <w:t xml:space="preserve">(</w:t>
      </w:r>
      <w:r>
        <w:t xml:space="preserve">Oncorhynchus</w:t>
      </w:r>
      <w:r>
        <w:t xml:space="preserve"> </w:t>
      </w:r>
      <w:r>
        <w:t xml:space="preserve">Tshawytscha,</w:t>
      </w:r>
      <w:r>
        <w:t xml:space="preserve"> </w:t>
      </w:r>
      <w:r>
        <w:t xml:space="preserve">Salmonidae</w:t>
      </w:r>
      <w:r>
        <w:t xml:space="preserve">).”</w:t>
      </w:r>
      <w:r>
        <w:t xml:space="preserve"> </w:t>
      </w:r>
      <w:r>
        <w:rPr>
          <w:i/>
          <w:iCs/>
        </w:rPr>
        <w:t xml:space="preserve">Fish and Fisheries</w:t>
      </w:r>
      <w:r>
        <w:t xml:space="preserve"> </w:t>
      </w:r>
      <w:r>
        <w:t xml:space="preserve">22 (1): 194–211.</w:t>
      </w:r>
      <w:r>
        <w:t xml:space="preserve"> </w:t>
      </w:r>
      <w:hyperlink r:id="rId272">
        <w:r>
          <w:rPr>
            <w:rStyle w:val="Hyperlink"/>
          </w:rPr>
          <w:t xml:space="preserve">https://doi.org/10.1111/faf.12514</w:t>
        </w:r>
      </w:hyperlink>
      <w:r>
        <w:t xml:space="preserve">.</w:t>
      </w:r>
    </w:p>
    <w:bookmarkEnd w:id="273"/>
    <w:bookmarkStart w:id="275" w:name="ref-WhiteEtAlMacroinvertebrate2018"/>
    <w:p>
      <w:pPr>
        <w:pStyle w:val="Bibliography"/>
      </w:pPr>
      <w:r>
        <w:t xml:space="preserve">White, James C., Andy House, Neil Punchard, David M. Hannah, Nicholas A. Wilding, and Paul J. Wood. 2018.</w:t>
      </w:r>
      <w:r>
        <w:t xml:space="preserve"> </w:t>
      </w:r>
      <w:r>
        <w:t xml:space="preserve">“Macroinvertebrate Community Responses to Hydrological Controls and Groundwater Abstraction Effects Across Intermittent and Perennial Headwater Streams.”</w:t>
      </w:r>
      <w:r>
        <w:t xml:space="preserve"> </w:t>
      </w:r>
      <w:r>
        <w:rPr>
          <w:i/>
          <w:iCs/>
        </w:rPr>
        <w:t xml:space="preserve">Science of The Total Environment</w:t>
      </w:r>
      <w:r>
        <w:t xml:space="preserve"> </w:t>
      </w:r>
      <w:r>
        <w:t xml:space="preserve">610–611 (January): 1514–26.</w:t>
      </w:r>
      <w:r>
        <w:t xml:space="preserve"> </w:t>
      </w:r>
      <w:hyperlink r:id="rId274">
        <w:r>
          <w:rPr>
            <w:rStyle w:val="Hyperlink"/>
          </w:rPr>
          <w:t xml:space="preserve">https://doi.org/10.1016/j.scitotenv.2017.06.081</w:t>
        </w:r>
      </w:hyperlink>
      <w:r>
        <w:t xml:space="preserve">.</w:t>
      </w:r>
    </w:p>
    <w:bookmarkEnd w:id="275"/>
    <w:bookmarkStart w:id="277" w:name="ref-YaoEtAlIdentifying2021"/>
    <w:p>
      <w:pPr>
        <w:pStyle w:val="Bibliography"/>
      </w:pPr>
      <w:r>
        <w:t xml:space="preserve">Yao, Weiwei, Ruidong An, Guoan Yu, Jia Li, and Xiaoyi Ma. 2021.</w:t>
      </w:r>
      <w:r>
        <w:t xml:space="preserve"> </w:t>
      </w:r>
      <w:r>
        <w:t xml:space="preserve">“Identifying Fish Ecological Risk Patterns Based on the Effects of Long-Term Dam Operation Schemes.”</w:t>
      </w:r>
      <w:r>
        <w:t xml:space="preserve"> </w:t>
      </w:r>
      <w:r>
        <w:rPr>
          <w:i/>
          <w:iCs/>
        </w:rPr>
        <w:t xml:space="preserve">Ecological Engineering</w:t>
      </w:r>
      <w:r>
        <w:t xml:space="preserve"> </w:t>
      </w:r>
      <w:r>
        <w:t xml:space="preserve">159 (January): 106102.</w:t>
      </w:r>
      <w:r>
        <w:t xml:space="preserve"> </w:t>
      </w:r>
      <w:hyperlink r:id="rId276">
        <w:r>
          <w:rPr>
            <w:rStyle w:val="Hyperlink"/>
          </w:rPr>
          <w:t xml:space="preserve">https://doi.org/10.1016/j.ecoleng.2020.106102</w:t>
        </w:r>
      </w:hyperlink>
      <w:r>
        <w:t xml:space="preserve">.</w:t>
      </w:r>
    </w:p>
    <w:bookmarkEnd w:id="277"/>
    <w:bookmarkStart w:id="278" w:name="ref-YokelEtAlScott2018"/>
    <w:p>
      <w:pPr>
        <w:pStyle w:val="Bibliography"/>
      </w:pPr>
      <w:r>
        <w:t xml:space="preserve">Yokel, Erich, Shari Witmore, Betsy Stapleton, Charnna Gilmore, and Michael M Pollock. 2018.</w:t>
      </w:r>
      <w:r>
        <w:t xml:space="preserve"> </w:t>
      </w:r>
      <w:r>
        <w:t xml:space="preserve">“Scott</w:t>
      </w:r>
      <w:r>
        <w:t xml:space="preserve"> </w:t>
      </w:r>
      <w:r>
        <w:t xml:space="preserve">River Beaver Dam Analogue Coho Salmon Habitat Restoration Program</w:t>
      </w:r>
      <w:r>
        <w:t xml:space="preserve"> </w:t>
      </w:r>
      <w:r>
        <w:t xml:space="preserve">2017</w:t>
      </w:r>
      <w:r>
        <w:t xml:space="preserve"> </w:t>
      </w:r>
      <w:r>
        <w:t xml:space="preserve">Monitoring Report</w:t>
      </w:r>
      <w:r>
        <w:t xml:space="preserve">.”</w:t>
      </w:r>
      <w:r>
        <w:t xml:space="preserve"> </w:t>
      </w:r>
      <w:r>
        <w:t xml:space="preserve">Etna, CA: Scott River Watershed Council.</w:t>
      </w:r>
    </w:p>
    <w:bookmarkEnd w:id="278"/>
    <w:bookmarkEnd w:id="279"/>
    <w:bookmarkEnd w:id="280"/>
    <w:bookmarkEnd w:id="2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120" Target="media/rId120.png" /><Relationship Type="http://schemas.openxmlformats.org/officeDocument/2006/relationships/image" Id="rId35" Target="media/rId35.png" /><Relationship Type="http://schemas.openxmlformats.org/officeDocument/2006/relationships/image" Id="rId48" Target="media/rId48.png" /><Relationship Type="http://schemas.openxmlformats.org/officeDocument/2006/relationships/image" Id="rId62" Target="media/rId62.png" /><Relationship Type="http://schemas.openxmlformats.org/officeDocument/2006/relationships/image" Id="rId82" Target="media/rId82.png" /><Relationship Type="http://schemas.openxmlformats.org/officeDocument/2006/relationships/image" Id="rId89" Target="media/rId89.png" /><Relationship Type="http://schemas.openxmlformats.org/officeDocument/2006/relationships/image" Id="rId96" Target="media/rId96.png" /><Relationship Type="http://schemas.openxmlformats.org/officeDocument/2006/relationships/image" Id="rId106" Target="media/rId106.png" /><Relationship Type="http://schemas.openxmlformats.org/officeDocument/2006/relationships/image" Id="rId113" Target="media/rId113.png" /><Relationship Type="http://schemas.openxmlformats.org/officeDocument/2006/relationships/hyperlink" Id="rId139" Target="https://doi.org/10.1002/eap.3013" TargetMode="External" /><Relationship Type="http://schemas.openxmlformats.org/officeDocument/2006/relationships/hyperlink" Id="rId175" Target="https://doi.org/10.1002/eco.1354" TargetMode="External" /><Relationship Type="http://schemas.openxmlformats.org/officeDocument/2006/relationships/hyperlink" Id="rId137" Target="https://doi.org/10.1002/eco.1379" TargetMode="External" /><Relationship Type="http://schemas.openxmlformats.org/officeDocument/2006/relationships/hyperlink" Id="rId141" Target="https://doi.org/10.1002/eco.1396" TargetMode="External" /><Relationship Type="http://schemas.openxmlformats.org/officeDocument/2006/relationships/hyperlink" Id="rId133" Target="https://doi.org/10.1002/eco.143" TargetMode="External" /><Relationship Type="http://schemas.openxmlformats.org/officeDocument/2006/relationships/hyperlink" Id="rId257" Target="https://doi.org/10.1002/eco.1909" TargetMode="External" /><Relationship Type="http://schemas.openxmlformats.org/officeDocument/2006/relationships/hyperlink" Id="rId181" Target="https://doi.org/10.1002/ecs2.4660" TargetMode="External" /><Relationship Type="http://schemas.openxmlformats.org/officeDocument/2006/relationships/hyperlink" Id="rId219" Target="https://doi.org/10.1002/rra.1120" TargetMode="External" /><Relationship Type="http://schemas.openxmlformats.org/officeDocument/2006/relationships/hyperlink" Id="rId198" Target="https://doi.org/10.1002/rra.1274" TargetMode="External" /><Relationship Type="http://schemas.openxmlformats.org/officeDocument/2006/relationships/hyperlink" Id="rId135" Target="https://doi.org/10.1002/rra.2831" TargetMode="External" /><Relationship Type="http://schemas.openxmlformats.org/officeDocument/2006/relationships/hyperlink" Id="rId153" Target="https://doi.org/10.1002/rra.3001" TargetMode="External" /><Relationship Type="http://schemas.openxmlformats.org/officeDocument/2006/relationships/hyperlink" Id="rId149" Target="https://doi.org/10.1002/rra.3191" TargetMode="External" /><Relationship Type="http://schemas.openxmlformats.org/officeDocument/2006/relationships/hyperlink" Id="rId265" Target="https://doi.org/10.1002/rra.736" TargetMode="External" /><Relationship Type="http://schemas.openxmlformats.org/officeDocument/2006/relationships/hyperlink" Id="rId241" Target="https://doi.org/10.1002/rra.892" TargetMode="External" /><Relationship Type="http://schemas.openxmlformats.org/officeDocument/2006/relationships/hyperlink" Id="rId221" Target="https://doi.org/10.1002/rra.933" TargetMode="External" /><Relationship Type="http://schemas.openxmlformats.org/officeDocument/2006/relationships/hyperlink" Id="rId189" Target="https://doi.org/10.1007/978-1-4614-7138-7" TargetMode="External" /><Relationship Type="http://schemas.openxmlformats.org/officeDocument/2006/relationships/hyperlink" Id="rId155" Target="https://doi.org/10.1007/s00267-002-2737-0" TargetMode="External" /><Relationship Type="http://schemas.openxmlformats.org/officeDocument/2006/relationships/hyperlink" Id="rId255" Target="https://doi.org/10.1007/s00267-012-9864-z" TargetMode="External" /><Relationship Type="http://schemas.openxmlformats.org/officeDocument/2006/relationships/hyperlink" Id="rId215" Target="https://doi.org/10.1007/s00267-013-0055-3" TargetMode="External" /><Relationship Type="http://schemas.openxmlformats.org/officeDocument/2006/relationships/hyperlink" Id="rId270" Target="https://doi.org/10.1007/s00267-017-0981-6" TargetMode="External" /><Relationship Type="http://schemas.openxmlformats.org/officeDocument/2006/relationships/hyperlink" Id="rId143" Target="https://doi.org/10.1007/s11160-016-9432-3" TargetMode="External" /><Relationship Type="http://schemas.openxmlformats.org/officeDocument/2006/relationships/hyperlink" Id="rId237" Target="https://doi.org/10.1016/j.ecohyd.2016.08.001" TargetMode="External" /><Relationship Type="http://schemas.openxmlformats.org/officeDocument/2006/relationships/hyperlink" Id="rId168" Target="https://doi.org/10.1016/j.ecohyd.2016.12.002" TargetMode="External" /><Relationship Type="http://schemas.openxmlformats.org/officeDocument/2006/relationships/hyperlink" Id="rId129" Target="https://doi.org/10.1016/j.ecohyd.2017.01.002" TargetMode="External" /><Relationship Type="http://schemas.openxmlformats.org/officeDocument/2006/relationships/hyperlink" Id="rId172" Target="https://doi.org/10.1016/j.ecohyd.2019.07.003" TargetMode="External" /><Relationship Type="http://schemas.openxmlformats.org/officeDocument/2006/relationships/hyperlink" Id="rId177" Target="https://doi.org/10.1016/j.ecohyd.2020.02.002" TargetMode="External" /><Relationship Type="http://schemas.openxmlformats.org/officeDocument/2006/relationships/hyperlink" Id="rId276" Target="https://doi.org/10.1016/j.ecoleng.2020.106102" TargetMode="External" /><Relationship Type="http://schemas.openxmlformats.org/officeDocument/2006/relationships/hyperlink" Id="rId202" Target="https://doi.org/10.1016/j.ecolind.2023.109989" TargetMode="External" /><Relationship Type="http://schemas.openxmlformats.org/officeDocument/2006/relationships/hyperlink" Id="rId124" Target="https://doi.org/10.1016/j.ecolmodel.2021.109604" TargetMode="External" /><Relationship Type="http://schemas.openxmlformats.org/officeDocument/2006/relationships/hyperlink" Id="rId233" Target="https://doi.org/10.1016/j.jenvman.2016.03.015" TargetMode="External" /><Relationship Type="http://schemas.openxmlformats.org/officeDocument/2006/relationships/hyperlink" Id="rId229" Target="https://doi.org/10.1016/j.jhydrol.2020.124787" TargetMode="External" /><Relationship Type="http://schemas.openxmlformats.org/officeDocument/2006/relationships/hyperlink" Id="rId183" Target="https://doi.org/10.1016/j.quaint.2015.02.032" TargetMode="External" /><Relationship Type="http://schemas.openxmlformats.org/officeDocument/2006/relationships/hyperlink" Id="rId274" Target="https://doi.org/10.1016/j.scitotenv.2017.06.081" TargetMode="External" /><Relationship Type="http://schemas.openxmlformats.org/officeDocument/2006/relationships/hyperlink" Id="rId263" Target="https://doi.org/10.1016/j.scitotenv.2017.07.138" TargetMode="External" /><Relationship Type="http://schemas.openxmlformats.org/officeDocument/2006/relationships/hyperlink" Id="rId217" Target="https://doi.org/10.1016/j.scitotenv.2019.133774" TargetMode="External" /><Relationship Type="http://schemas.openxmlformats.org/officeDocument/2006/relationships/hyperlink" Id="rId145" Target="https://doi.org/10.1016/j.scitotenv.2021.149721" TargetMode="External" /><Relationship Type="http://schemas.openxmlformats.org/officeDocument/2006/relationships/hyperlink" Id="rId267" Target="https://doi.org/10.1029/2018WR024209" TargetMode="External" /><Relationship Type="http://schemas.openxmlformats.org/officeDocument/2006/relationships/hyperlink" Id="rId200" Target="https://doi.org/10.1029/2020WR028496" TargetMode="External" /><Relationship Type="http://schemas.openxmlformats.org/officeDocument/2006/relationships/hyperlink" Id="rId170" Target="https://doi.org/10.1111/1752-1688.12845" TargetMode="External" /><Relationship Type="http://schemas.openxmlformats.org/officeDocument/2006/relationships/hyperlink" Id="rId249" Target="https://doi.org/10.1111/1752-1688.12965" TargetMode="External" /><Relationship Type="http://schemas.openxmlformats.org/officeDocument/2006/relationships/hyperlink" Id="rId164" Target="https://doi.org/10.1111/ddi.12225" TargetMode="External" /><Relationship Type="http://schemas.openxmlformats.org/officeDocument/2006/relationships/hyperlink" Id="rId272" Target="https://doi.org/10.1111/faf.12514" TargetMode="External" /><Relationship Type="http://schemas.openxmlformats.org/officeDocument/2006/relationships/hyperlink" Id="rId196" Target="https://doi.org/10.1111/fwb.12324" TargetMode="External" /><Relationship Type="http://schemas.openxmlformats.org/officeDocument/2006/relationships/hyperlink" Id="rId247" Target="https://doi.org/10.1111/fwb.12948" TargetMode="External" /><Relationship Type="http://schemas.openxmlformats.org/officeDocument/2006/relationships/hyperlink" Id="rId179" Target="https://doi.org/10.1111/fwb.13048" TargetMode="External" /><Relationship Type="http://schemas.openxmlformats.org/officeDocument/2006/relationships/hyperlink" Id="rId210" Target="https://doi.org/10.1111/fwb.13062" TargetMode="External" /><Relationship Type="http://schemas.openxmlformats.org/officeDocument/2006/relationships/hyperlink" Id="rId186" Target="https://doi.org/10.1111/fwb.13270" TargetMode="External" /><Relationship Type="http://schemas.openxmlformats.org/officeDocument/2006/relationships/hyperlink" Id="rId261" Target="https://doi.org/10.1111/j.1095-8649.2011.03072.x" TargetMode="External" /><Relationship Type="http://schemas.openxmlformats.org/officeDocument/2006/relationships/hyperlink" Id="rId243" Target="https://doi.org/10.1111/j.1365-2427.2008.01987.x" TargetMode="External" /><Relationship Type="http://schemas.openxmlformats.org/officeDocument/2006/relationships/hyperlink" Id="rId235" Target="https://doi.org/10.1111/j.1365-2427.2009.02204.x" TargetMode="External" /><Relationship Type="http://schemas.openxmlformats.org/officeDocument/2006/relationships/hyperlink" Id="rId191" Target="https://doi.org/10.1127/fal/2018/1177" TargetMode="External" /><Relationship Type="http://schemas.openxmlformats.org/officeDocument/2006/relationships/hyperlink" Id="rId157" Target="https://doi.org/10.1139/f75-086" TargetMode="External" /><Relationship Type="http://schemas.openxmlformats.org/officeDocument/2006/relationships/hyperlink" Id="rId225" Target="https://doi.org/10.1139/f92-088" TargetMode="External" /><Relationship Type="http://schemas.openxmlformats.org/officeDocument/2006/relationships/hyperlink" Id="rId239" Target="https://doi.org/10.1371/journal.pone.0098392" TargetMode="External" /><Relationship Type="http://schemas.openxmlformats.org/officeDocument/2006/relationships/hyperlink" Id="rId194" Target="https://doi.org/10.1525/bio.2011.61.12.5" TargetMode="External" /><Relationship Type="http://schemas.openxmlformats.org/officeDocument/2006/relationships/hyperlink" Id="rId147" Target="https://doi.org/10.1577/1548-8659(1997)126&lt;0049:EROCSS&gt;2.3.CO;2" TargetMode="External" /><Relationship Type="http://schemas.openxmlformats.org/officeDocument/2006/relationships/hyperlink" Id="rId151" Target="https://doi.org/10.1577/1548-8675(1994)014&lt;0237:HDACSO&gt;2.3.CO;2" TargetMode="External" /><Relationship Type="http://schemas.openxmlformats.org/officeDocument/2006/relationships/hyperlink" Id="rId245" Target="https://doi.org/10.1577/T01-126" TargetMode="External" /><Relationship Type="http://schemas.openxmlformats.org/officeDocument/2006/relationships/hyperlink" Id="rId126" Target="https://doi.org/10.1890/130134" TargetMode="External" /><Relationship Type="http://schemas.openxmlformats.org/officeDocument/2006/relationships/hyperlink" Id="rId213" Target="https://doi.org/10.1890/14-0247.1" TargetMode="External" /><Relationship Type="http://schemas.openxmlformats.org/officeDocument/2006/relationships/hyperlink" Id="rId131" Target="https://doi.org/10.1890/1540-9295(2006)4[309:IFNISA]2.0.CO;2" TargetMode="External" /><Relationship Type="http://schemas.openxmlformats.org/officeDocument/2006/relationships/hyperlink" Id="rId204" Target="https://doi.org/10.3133/wsp1462" TargetMode="External" /><Relationship Type="http://schemas.openxmlformats.org/officeDocument/2006/relationships/hyperlink" Id="rId231" Target="https://doi.org/10.3389/fenvs.2021.790667" TargetMode="External" /><Relationship Type="http://schemas.openxmlformats.org/officeDocument/2006/relationships/hyperlink" Id="rId162" Target="https://doi.org/10.3390/w9030196" TargetMode="External" /></Relationships>
</file>

<file path=word/_rels/footnotes.xml.rels><?xml version="1.0" encoding="UTF-8"?><Relationships xmlns="http://schemas.openxmlformats.org/package/2006/relationships"><Relationship Type="http://schemas.openxmlformats.org/officeDocument/2006/relationships/hyperlink" Id="rId139" Target="https://doi.org/10.1002/eap.3013" TargetMode="External" /><Relationship Type="http://schemas.openxmlformats.org/officeDocument/2006/relationships/hyperlink" Id="rId175" Target="https://doi.org/10.1002/eco.1354" TargetMode="External" /><Relationship Type="http://schemas.openxmlformats.org/officeDocument/2006/relationships/hyperlink" Id="rId137" Target="https://doi.org/10.1002/eco.1379" TargetMode="External" /><Relationship Type="http://schemas.openxmlformats.org/officeDocument/2006/relationships/hyperlink" Id="rId141" Target="https://doi.org/10.1002/eco.1396" TargetMode="External" /><Relationship Type="http://schemas.openxmlformats.org/officeDocument/2006/relationships/hyperlink" Id="rId133" Target="https://doi.org/10.1002/eco.143" TargetMode="External" /><Relationship Type="http://schemas.openxmlformats.org/officeDocument/2006/relationships/hyperlink" Id="rId257" Target="https://doi.org/10.1002/eco.1909" TargetMode="External" /><Relationship Type="http://schemas.openxmlformats.org/officeDocument/2006/relationships/hyperlink" Id="rId181" Target="https://doi.org/10.1002/ecs2.4660" TargetMode="External" /><Relationship Type="http://schemas.openxmlformats.org/officeDocument/2006/relationships/hyperlink" Id="rId219" Target="https://doi.org/10.1002/rra.1120" TargetMode="External" /><Relationship Type="http://schemas.openxmlformats.org/officeDocument/2006/relationships/hyperlink" Id="rId198" Target="https://doi.org/10.1002/rra.1274" TargetMode="External" /><Relationship Type="http://schemas.openxmlformats.org/officeDocument/2006/relationships/hyperlink" Id="rId135" Target="https://doi.org/10.1002/rra.2831" TargetMode="External" /><Relationship Type="http://schemas.openxmlformats.org/officeDocument/2006/relationships/hyperlink" Id="rId153" Target="https://doi.org/10.1002/rra.3001" TargetMode="External" /><Relationship Type="http://schemas.openxmlformats.org/officeDocument/2006/relationships/hyperlink" Id="rId149" Target="https://doi.org/10.1002/rra.3191" TargetMode="External" /><Relationship Type="http://schemas.openxmlformats.org/officeDocument/2006/relationships/hyperlink" Id="rId265" Target="https://doi.org/10.1002/rra.736" TargetMode="External" /><Relationship Type="http://schemas.openxmlformats.org/officeDocument/2006/relationships/hyperlink" Id="rId241" Target="https://doi.org/10.1002/rra.892" TargetMode="External" /><Relationship Type="http://schemas.openxmlformats.org/officeDocument/2006/relationships/hyperlink" Id="rId221" Target="https://doi.org/10.1002/rra.933" TargetMode="External" /><Relationship Type="http://schemas.openxmlformats.org/officeDocument/2006/relationships/hyperlink" Id="rId189" Target="https://doi.org/10.1007/978-1-4614-7138-7" TargetMode="External" /><Relationship Type="http://schemas.openxmlformats.org/officeDocument/2006/relationships/hyperlink" Id="rId155" Target="https://doi.org/10.1007/s00267-002-2737-0" TargetMode="External" /><Relationship Type="http://schemas.openxmlformats.org/officeDocument/2006/relationships/hyperlink" Id="rId255" Target="https://doi.org/10.1007/s00267-012-9864-z" TargetMode="External" /><Relationship Type="http://schemas.openxmlformats.org/officeDocument/2006/relationships/hyperlink" Id="rId215" Target="https://doi.org/10.1007/s00267-013-0055-3" TargetMode="External" /><Relationship Type="http://schemas.openxmlformats.org/officeDocument/2006/relationships/hyperlink" Id="rId270" Target="https://doi.org/10.1007/s00267-017-0981-6" TargetMode="External" /><Relationship Type="http://schemas.openxmlformats.org/officeDocument/2006/relationships/hyperlink" Id="rId143" Target="https://doi.org/10.1007/s11160-016-9432-3" TargetMode="External" /><Relationship Type="http://schemas.openxmlformats.org/officeDocument/2006/relationships/hyperlink" Id="rId237" Target="https://doi.org/10.1016/j.ecohyd.2016.08.001" TargetMode="External" /><Relationship Type="http://schemas.openxmlformats.org/officeDocument/2006/relationships/hyperlink" Id="rId168" Target="https://doi.org/10.1016/j.ecohyd.2016.12.002" TargetMode="External" /><Relationship Type="http://schemas.openxmlformats.org/officeDocument/2006/relationships/hyperlink" Id="rId129" Target="https://doi.org/10.1016/j.ecohyd.2017.01.002" TargetMode="External" /><Relationship Type="http://schemas.openxmlformats.org/officeDocument/2006/relationships/hyperlink" Id="rId172" Target="https://doi.org/10.1016/j.ecohyd.2019.07.003" TargetMode="External" /><Relationship Type="http://schemas.openxmlformats.org/officeDocument/2006/relationships/hyperlink" Id="rId177" Target="https://doi.org/10.1016/j.ecohyd.2020.02.002" TargetMode="External" /><Relationship Type="http://schemas.openxmlformats.org/officeDocument/2006/relationships/hyperlink" Id="rId276" Target="https://doi.org/10.1016/j.ecoleng.2020.106102" TargetMode="External" /><Relationship Type="http://schemas.openxmlformats.org/officeDocument/2006/relationships/hyperlink" Id="rId202" Target="https://doi.org/10.1016/j.ecolind.2023.109989" TargetMode="External" /><Relationship Type="http://schemas.openxmlformats.org/officeDocument/2006/relationships/hyperlink" Id="rId124" Target="https://doi.org/10.1016/j.ecolmodel.2021.109604" TargetMode="External" /><Relationship Type="http://schemas.openxmlformats.org/officeDocument/2006/relationships/hyperlink" Id="rId233" Target="https://doi.org/10.1016/j.jenvman.2016.03.015" TargetMode="External" /><Relationship Type="http://schemas.openxmlformats.org/officeDocument/2006/relationships/hyperlink" Id="rId229" Target="https://doi.org/10.1016/j.jhydrol.2020.124787" TargetMode="External" /><Relationship Type="http://schemas.openxmlformats.org/officeDocument/2006/relationships/hyperlink" Id="rId183" Target="https://doi.org/10.1016/j.quaint.2015.02.032" TargetMode="External" /><Relationship Type="http://schemas.openxmlformats.org/officeDocument/2006/relationships/hyperlink" Id="rId274" Target="https://doi.org/10.1016/j.scitotenv.2017.06.081" TargetMode="External" /><Relationship Type="http://schemas.openxmlformats.org/officeDocument/2006/relationships/hyperlink" Id="rId263" Target="https://doi.org/10.1016/j.scitotenv.2017.07.138" TargetMode="External" /><Relationship Type="http://schemas.openxmlformats.org/officeDocument/2006/relationships/hyperlink" Id="rId217" Target="https://doi.org/10.1016/j.scitotenv.2019.133774" TargetMode="External" /><Relationship Type="http://schemas.openxmlformats.org/officeDocument/2006/relationships/hyperlink" Id="rId145" Target="https://doi.org/10.1016/j.scitotenv.2021.149721" TargetMode="External" /><Relationship Type="http://schemas.openxmlformats.org/officeDocument/2006/relationships/hyperlink" Id="rId267" Target="https://doi.org/10.1029/2018WR024209" TargetMode="External" /><Relationship Type="http://schemas.openxmlformats.org/officeDocument/2006/relationships/hyperlink" Id="rId200" Target="https://doi.org/10.1029/2020WR028496" TargetMode="External" /><Relationship Type="http://schemas.openxmlformats.org/officeDocument/2006/relationships/hyperlink" Id="rId170" Target="https://doi.org/10.1111/1752-1688.12845" TargetMode="External" /><Relationship Type="http://schemas.openxmlformats.org/officeDocument/2006/relationships/hyperlink" Id="rId249" Target="https://doi.org/10.1111/1752-1688.12965" TargetMode="External" /><Relationship Type="http://schemas.openxmlformats.org/officeDocument/2006/relationships/hyperlink" Id="rId164" Target="https://doi.org/10.1111/ddi.12225" TargetMode="External" /><Relationship Type="http://schemas.openxmlformats.org/officeDocument/2006/relationships/hyperlink" Id="rId272" Target="https://doi.org/10.1111/faf.12514" TargetMode="External" /><Relationship Type="http://schemas.openxmlformats.org/officeDocument/2006/relationships/hyperlink" Id="rId196" Target="https://doi.org/10.1111/fwb.12324" TargetMode="External" /><Relationship Type="http://schemas.openxmlformats.org/officeDocument/2006/relationships/hyperlink" Id="rId247" Target="https://doi.org/10.1111/fwb.12948" TargetMode="External" /><Relationship Type="http://schemas.openxmlformats.org/officeDocument/2006/relationships/hyperlink" Id="rId179" Target="https://doi.org/10.1111/fwb.13048" TargetMode="External" /><Relationship Type="http://schemas.openxmlformats.org/officeDocument/2006/relationships/hyperlink" Id="rId210" Target="https://doi.org/10.1111/fwb.13062" TargetMode="External" /><Relationship Type="http://schemas.openxmlformats.org/officeDocument/2006/relationships/hyperlink" Id="rId186" Target="https://doi.org/10.1111/fwb.13270" TargetMode="External" /><Relationship Type="http://schemas.openxmlformats.org/officeDocument/2006/relationships/hyperlink" Id="rId261" Target="https://doi.org/10.1111/j.1095-8649.2011.03072.x" TargetMode="External" /><Relationship Type="http://schemas.openxmlformats.org/officeDocument/2006/relationships/hyperlink" Id="rId243" Target="https://doi.org/10.1111/j.1365-2427.2008.01987.x" TargetMode="External" /><Relationship Type="http://schemas.openxmlformats.org/officeDocument/2006/relationships/hyperlink" Id="rId235" Target="https://doi.org/10.1111/j.1365-2427.2009.02204.x" TargetMode="External" /><Relationship Type="http://schemas.openxmlformats.org/officeDocument/2006/relationships/hyperlink" Id="rId191" Target="https://doi.org/10.1127/fal/2018/1177" TargetMode="External" /><Relationship Type="http://schemas.openxmlformats.org/officeDocument/2006/relationships/hyperlink" Id="rId157" Target="https://doi.org/10.1139/f75-086" TargetMode="External" /><Relationship Type="http://schemas.openxmlformats.org/officeDocument/2006/relationships/hyperlink" Id="rId225" Target="https://doi.org/10.1139/f92-088" TargetMode="External" /><Relationship Type="http://schemas.openxmlformats.org/officeDocument/2006/relationships/hyperlink" Id="rId239" Target="https://doi.org/10.1371/journal.pone.0098392" TargetMode="External" /><Relationship Type="http://schemas.openxmlformats.org/officeDocument/2006/relationships/hyperlink" Id="rId194" Target="https://doi.org/10.1525/bio.2011.61.12.5" TargetMode="External" /><Relationship Type="http://schemas.openxmlformats.org/officeDocument/2006/relationships/hyperlink" Id="rId147" Target="https://doi.org/10.1577/1548-8659(1997)126&lt;0049:EROCSS&gt;2.3.CO;2" TargetMode="External" /><Relationship Type="http://schemas.openxmlformats.org/officeDocument/2006/relationships/hyperlink" Id="rId151" Target="https://doi.org/10.1577/1548-8675(1994)014&lt;0237:HDACSO&gt;2.3.CO;2" TargetMode="External" /><Relationship Type="http://schemas.openxmlformats.org/officeDocument/2006/relationships/hyperlink" Id="rId245" Target="https://doi.org/10.1577/T01-126" TargetMode="External" /><Relationship Type="http://schemas.openxmlformats.org/officeDocument/2006/relationships/hyperlink" Id="rId126" Target="https://doi.org/10.1890/130134" TargetMode="External" /><Relationship Type="http://schemas.openxmlformats.org/officeDocument/2006/relationships/hyperlink" Id="rId213" Target="https://doi.org/10.1890/14-0247.1" TargetMode="External" /><Relationship Type="http://schemas.openxmlformats.org/officeDocument/2006/relationships/hyperlink" Id="rId131" Target="https://doi.org/10.1890/1540-9295(2006)4[309:IFNISA]2.0.CO;2" TargetMode="External" /><Relationship Type="http://schemas.openxmlformats.org/officeDocument/2006/relationships/hyperlink" Id="rId204" Target="https://doi.org/10.3133/wsp1462" TargetMode="External" /><Relationship Type="http://schemas.openxmlformats.org/officeDocument/2006/relationships/hyperlink" Id="rId231" Target="https://doi.org/10.3389/fenvs.2021.790667" TargetMode="External" /><Relationship Type="http://schemas.openxmlformats.org/officeDocument/2006/relationships/hyperlink" Id="rId162" Target="https://doi.org/10.3390/w903019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“A watershed-specific formula to predict salmon reproduction using functional flow metrics”</dc:title>
  <dc:creator>Claire Kouba, Jason Wiener, Leland Scantlebury and Thomas Harter</dc:creator>
  <cp:keywords/>
  <dcterms:created xsi:type="dcterms:W3CDTF">2025-06-28T01:44:34Z</dcterms:created>
  <dcterms:modified xsi:type="dcterms:W3CDTF">2025-06-28T01:44:34Z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draft_library.bib</vt:lpwstr>
  </property>
  <property fmtid="{D5CDD505-2E9C-101B-9397-08002B2CF9AE}" pid="3" name="date">
    <vt:lpwstr>Feb. 2025</vt:lpwstr>
  </property>
  <property fmtid="{D5CDD505-2E9C-101B-9397-08002B2CF9AE}" pid="4" name="output">
    <vt:lpwstr/>
  </property>
</Properties>
</file>