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665"/>
        <w:tblW w:w="0" w:type="auto"/>
        <w:tblLook w:val="04A0" w:firstRow="1" w:lastRow="0" w:firstColumn="1" w:lastColumn="0" w:noHBand="0" w:noVBand="1"/>
      </w:tblPr>
      <w:tblGrid>
        <w:gridCol w:w="2032"/>
        <w:gridCol w:w="7030"/>
      </w:tblGrid>
      <w:tr w:rsidR="009D343B" w14:paraId="21BCF46D" w14:textId="77777777" w:rsidTr="009D343B">
        <w:tc>
          <w:tcPr>
            <w:tcW w:w="2032" w:type="dxa"/>
          </w:tcPr>
          <w:p w14:paraId="5C934781" w14:textId="1BA00EC8" w:rsidR="009D343B" w:rsidRDefault="009D343B" w:rsidP="009D343B">
            <w:r>
              <w:t xml:space="preserve">Nom de la variable </w:t>
            </w:r>
          </w:p>
        </w:tc>
        <w:tc>
          <w:tcPr>
            <w:tcW w:w="7030" w:type="dxa"/>
          </w:tcPr>
          <w:p w14:paraId="192B0073" w14:textId="2AAF05FD" w:rsidR="009D343B" w:rsidRDefault="009D343B" w:rsidP="009D343B">
            <w:r>
              <w:t xml:space="preserve">Signification / Interprétation </w:t>
            </w:r>
          </w:p>
        </w:tc>
      </w:tr>
      <w:tr w:rsidR="00A15140" w14:paraId="3383863C" w14:textId="77777777" w:rsidTr="009D343B">
        <w:tc>
          <w:tcPr>
            <w:tcW w:w="2032" w:type="dxa"/>
          </w:tcPr>
          <w:p w14:paraId="16FB1FEC" w14:textId="5C5D8CBF" w:rsidR="00A15140" w:rsidRDefault="00A15140" w:rsidP="009D343B">
            <w:r>
              <w:t>DF_HR_PRACT</w:t>
            </w:r>
          </w:p>
        </w:tc>
        <w:tc>
          <w:tcPr>
            <w:tcW w:w="7030" w:type="dxa"/>
          </w:tcPr>
          <w:p w14:paraId="3B046AD7" w14:textId="09FD382A" w:rsidR="00A15140" w:rsidRDefault="00A15140" w:rsidP="009D343B">
            <w:r>
              <w:t>Responsabilités au sein du ménage (ratio femmes/ hommes du temps consacré aux tâches domestiques)</w:t>
            </w:r>
          </w:p>
        </w:tc>
      </w:tr>
      <w:tr w:rsidR="00A15140" w14:paraId="733B5FB5" w14:textId="77777777" w:rsidTr="009D343B">
        <w:tc>
          <w:tcPr>
            <w:tcW w:w="2032" w:type="dxa"/>
          </w:tcPr>
          <w:p w14:paraId="0AC1A705" w14:textId="70BB1605" w:rsidR="00A15140" w:rsidRDefault="00A15140" w:rsidP="009D343B">
            <w:r>
              <w:t>RPI_VAW_PRACT</w:t>
            </w:r>
          </w:p>
        </w:tc>
        <w:tc>
          <w:tcPr>
            <w:tcW w:w="7030" w:type="dxa"/>
          </w:tcPr>
          <w:p w14:paraId="42312A95" w14:textId="46342F9B" w:rsidR="00A15140" w:rsidRDefault="00A15140" w:rsidP="009D343B">
            <w:r>
              <w:t xml:space="preserve">Violences à l’encontre des femmes : pourcentage de femmes ayant déjà subi des violences sexuelles ou physique de la part d’un partenaire </w:t>
            </w:r>
          </w:p>
        </w:tc>
      </w:tr>
      <w:tr w:rsidR="00A15140" w14:paraId="7D6F34FC" w14:textId="77777777" w:rsidTr="009D343B">
        <w:tc>
          <w:tcPr>
            <w:tcW w:w="2032" w:type="dxa"/>
          </w:tcPr>
          <w:p w14:paraId="6377C51C" w14:textId="7FB43267" w:rsidR="00A15140" w:rsidRDefault="00A15140" w:rsidP="009D343B">
            <w:r>
              <w:t>RPI_MW_PRACT</w:t>
            </w:r>
          </w:p>
        </w:tc>
        <w:tc>
          <w:tcPr>
            <w:tcW w:w="7030" w:type="dxa"/>
          </w:tcPr>
          <w:p w14:paraId="04D1BDE9" w14:textId="78613280" w:rsidR="0073155F" w:rsidRDefault="00A15140" w:rsidP="009D343B">
            <w:r>
              <w:t xml:space="preserve">Femmes manquantes : Nombre de garçons pour 100 filles dans la population (indique s’il y a une préférence pour les garçons) </w:t>
            </w:r>
          </w:p>
        </w:tc>
      </w:tr>
      <w:tr w:rsidR="0073155F" w14:paraId="78D0CB2D" w14:textId="77777777" w:rsidTr="009D343B">
        <w:tc>
          <w:tcPr>
            <w:tcW w:w="2032" w:type="dxa"/>
          </w:tcPr>
          <w:p w14:paraId="4A325645" w14:textId="11C17481" w:rsidR="0073155F" w:rsidRDefault="0073155F" w:rsidP="009D343B">
            <w:r>
              <w:t>RPI_RA_PRACT</w:t>
            </w:r>
          </w:p>
        </w:tc>
        <w:tc>
          <w:tcPr>
            <w:tcW w:w="7030" w:type="dxa"/>
          </w:tcPr>
          <w:p w14:paraId="08246F5C" w14:textId="526A6195" w:rsidR="0073155F" w:rsidRDefault="0073155F" w:rsidP="009D343B">
            <w:r>
              <w:t xml:space="preserve">Autonomie reproductive (% de femmes </w:t>
            </w:r>
            <w:r w:rsidR="0046632C">
              <w:t>âges de 15 à 49 ans en couple ne désirant pas d’enfants dans l’immédiat et n’utilisent aucun moyen de contraception)</w:t>
            </w:r>
          </w:p>
        </w:tc>
      </w:tr>
      <w:tr w:rsidR="0046632C" w14:paraId="294F424A" w14:textId="77777777" w:rsidTr="009D343B">
        <w:tc>
          <w:tcPr>
            <w:tcW w:w="2032" w:type="dxa"/>
          </w:tcPr>
          <w:p w14:paraId="3739FC5F" w14:textId="2BFB1C0C" w:rsidR="0046632C" w:rsidRDefault="0046632C" w:rsidP="009D343B">
            <w:r>
              <w:t>RAPFR_SAFS_PRACT</w:t>
            </w:r>
          </w:p>
        </w:tc>
        <w:tc>
          <w:tcPr>
            <w:tcW w:w="7030" w:type="dxa"/>
          </w:tcPr>
          <w:p w14:paraId="4693A5DF" w14:textId="26E4741C" w:rsidR="0046632C" w:rsidRDefault="0046632C" w:rsidP="009D343B">
            <w:r>
              <w:t xml:space="preserve">Accès sécurisé aux ressources financières : part des femmes parmi les propriétaires d’un compte en banque </w:t>
            </w:r>
          </w:p>
        </w:tc>
      </w:tr>
      <w:tr w:rsidR="0046632C" w14:paraId="7AFEF1BC" w14:textId="77777777" w:rsidTr="009D343B">
        <w:tc>
          <w:tcPr>
            <w:tcW w:w="2032" w:type="dxa"/>
          </w:tcPr>
          <w:p w14:paraId="22B08448" w14:textId="4BC7BF6E" w:rsidR="0046632C" w:rsidRDefault="0046632C" w:rsidP="009D343B">
            <w:r>
              <w:t>RAPFR_WR_PRACT</w:t>
            </w:r>
          </w:p>
        </w:tc>
        <w:tc>
          <w:tcPr>
            <w:tcW w:w="7030" w:type="dxa"/>
          </w:tcPr>
          <w:p w14:paraId="68CF7D18" w14:textId="7BE7F1FB" w:rsidR="0046632C" w:rsidRDefault="0046632C" w:rsidP="009D343B">
            <w:r>
              <w:t xml:space="preserve">Droit du travail : proportion de femmes occupant un poste de cadre </w:t>
            </w:r>
          </w:p>
        </w:tc>
      </w:tr>
      <w:tr w:rsidR="0046632C" w14:paraId="213E0BCC" w14:textId="77777777" w:rsidTr="009D343B">
        <w:tc>
          <w:tcPr>
            <w:tcW w:w="2032" w:type="dxa"/>
          </w:tcPr>
          <w:p w14:paraId="001DF3C0" w14:textId="0F410404" w:rsidR="0046632C" w:rsidRDefault="0046632C" w:rsidP="009D343B">
            <w:r>
              <w:t>RCL_PV_PRACT</w:t>
            </w:r>
          </w:p>
        </w:tc>
        <w:tc>
          <w:tcPr>
            <w:tcW w:w="7030" w:type="dxa"/>
          </w:tcPr>
          <w:p w14:paraId="181CBAFC" w14:textId="2EB67518" w:rsidR="0046632C" w:rsidRDefault="007D3A33" w:rsidP="009D343B">
            <w:r>
              <w:t xml:space="preserve">Participation à la vie politique : part des femmes dans la vie politique </w:t>
            </w:r>
          </w:p>
        </w:tc>
      </w:tr>
      <w:tr w:rsidR="0046632C" w14:paraId="30277C9A" w14:textId="77777777" w:rsidTr="009D343B">
        <w:tc>
          <w:tcPr>
            <w:tcW w:w="2032" w:type="dxa"/>
          </w:tcPr>
          <w:p w14:paraId="5DEC39E6" w14:textId="2F5482B3" w:rsidR="0046632C" w:rsidRDefault="0046632C" w:rsidP="009D343B">
            <w:r>
              <w:t>RCL_FM_PRACT</w:t>
            </w:r>
          </w:p>
        </w:tc>
        <w:tc>
          <w:tcPr>
            <w:tcW w:w="7030" w:type="dxa"/>
          </w:tcPr>
          <w:p w14:paraId="4A761C46" w14:textId="320D4872" w:rsidR="0046632C" w:rsidRDefault="007D3A33" w:rsidP="009D343B">
            <w:r>
              <w:t>Liberté de mouvement : % de femmes déclarant ne pas se sentir en sécurité lorsqu’elles marchent seules la nuit</w:t>
            </w:r>
          </w:p>
        </w:tc>
      </w:tr>
      <w:tr w:rsidR="0046632C" w14:paraId="4F5AD32E" w14:textId="77777777" w:rsidTr="009D343B">
        <w:tc>
          <w:tcPr>
            <w:tcW w:w="2032" w:type="dxa"/>
          </w:tcPr>
          <w:p w14:paraId="5C87C1B6" w14:textId="3A0B1670" w:rsidR="0046632C" w:rsidRDefault="0046632C" w:rsidP="009D343B">
            <w:r>
              <w:t>RCL_AJ_PRACT</w:t>
            </w:r>
          </w:p>
        </w:tc>
        <w:tc>
          <w:tcPr>
            <w:tcW w:w="7030" w:type="dxa"/>
          </w:tcPr>
          <w:p w14:paraId="5F1F505C" w14:textId="59EEAAD1" w:rsidR="0046632C" w:rsidRDefault="007D3A33" w:rsidP="009D343B">
            <w:r>
              <w:t xml:space="preserve">Accès à la justice : % de femmes déclarant ne pas avoir confiance dans le système judiciaire </w:t>
            </w:r>
          </w:p>
        </w:tc>
      </w:tr>
    </w:tbl>
    <w:p w14:paraId="67BDC012" w14:textId="0D24F8F5" w:rsidR="008650B1" w:rsidRDefault="009D343B">
      <w:r>
        <w:t xml:space="preserve">Variables exploitées dans la base de données de l’OCDE </w:t>
      </w:r>
    </w:p>
    <w:p w14:paraId="3D0271EB" w14:textId="22123A2E" w:rsidR="009D343B" w:rsidRDefault="009D343B"/>
    <w:sectPr w:rsidR="009D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41AA" w14:textId="77777777" w:rsidR="001B2D77" w:rsidRDefault="001B2D77" w:rsidP="009D343B">
      <w:pPr>
        <w:spacing w:after="0" w:line="240" w:lineRule="auto"/>
      </w:pPr>
      <w:r>
        <w:separator/>
      </w:r>
    </w:p>
  </w:endnote>
  <w:endnote w:type="continuationSeparator" w:id="0">
    <w:p w14:paraId="61F801C3" w14:textId="77777777" w:rsidR="001B2D77" w:rsidRDefault="001B2D77" w:rsidP="009D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1E04" w14:textId="77777777" w:rsidR="001B2D77" w:rsidRDefault="001B2D77" w:rsidP="009D343B">
      <w:pPr>
        <w:spacing w:after="0" w:line="240" w:lineRule="auto"/>
      </w:pPr>
      <w:r>
        <w:separator/>
      </w:r>
    </w:p>
  </w:footnote>
  <w:footnote w:type="continuationSeparator" w:id="0">
    <w:p w14:paraId="0492C567" w14:textId="77777777" w:rsidR="001B2D77" w:rsidRDefault="001B2D77" w:rsidP="009D3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40"/>
    <w:rsid w:val="001B2D77"/>
    <w:rsid w:val="0046632C"/>
    <w:rsid w:val="0073155F"/>
    <w:rsid w:val="007D3A33"/>
    <w:rsid w:val="008650B1"/>
    <w:rsid w:val="009D343B"/>
    <w:rsid w:val="00A1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9DD3"/>
  <w15:chartTrackingRefBased/>
  <w15:docId w15:val="{709875A7-A0AC-496F-AA6A-1BC2FF78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D3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43B"/>
  </w:style>
  <w:style w:type="paragraph" w:styleId="Pieddepage">
    <w:name w:val="footer"/>
    <w:basedOn w:val="Normal"/>
    <w:link w:val="PieddepageCar"/>
    <w:uiPriority w:val="99"/>
    <w:unhideWhenUsed/>
    <w:rsid w:val="009D3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NOWACK Julie</dc:creator>
  <cp:keywords/>
  <dc:description/>
  <cp:lastModifiedBy>NOWACK Julie</cp:lastModifiedBy>
  <cp:revision>1</cp:revision>
  <dcterms:created xsi:type="dcterms:W3CDTF">2021-12-12T13:30:00Z</dcterms:created>
  <dcterms:modified xsi:type="dcterms:W3CDTF">2021-12-12T14:15:00Z</dcterms:modified>
</cp:coreProperties>
</file>