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left"/>
      </w:pPr>
      <w:r>
        <w:rPr>
          <w:rFonts w:ascii="Inter" w:cs="Inter" w:eastAsia="Inter" w:hAnsi="Inter"/>
          <w:sz w:val="72"/>
          <w:szCs w:val="72"/>
        </w:rPr>
        <w:t xml:space="preserve">🌱</w:t>
      </w:r>
    </w:p>
    <w:p>
      <w:pPr>
        <w:spacing w:after="80"/>
        <w:jc w:val="left"/>
      </w:pPr>
      <w:r>
        <w:rPr>
          <w:rFonts w:ascii="Inter" w:cs="Inter" w:eastAsia="Inter" w:hAnsi="Inter"/>
          <w:b/>
          <w:bCs/>
          <w:color w:val="2D6A4F"/>
          <w:sz w:val="56"/>
          <w:szCs w:val="56"/>
        </w:rPr>
        <w:t xml:space="preserve">Tend Studio</w:t>
      </w:r>
    </w:p>
    <w:p>
      <w:pPr>
        <w:spacing w:after="40"/>
        <w:jc w:val="left"/>
      </w:pPr>
      <w:r>
        <w:rPr>
          <w:rFonts w:ascii="Inter" w:cs="Inter" w:eastAsia="Inter" w:hAnsi="Inter"/>
          <w:color w:val="2C2C2C"/>
          <w:sz w:val="32"/>
          <w:szCs w:val="32"/>
        </w:rPr>
        <w:t xml:space="preserve">Brand Strategy &amp; Voice Guidelines</w:t>
      </w:r>
    </w:p>
    <w:p>
      <w:pPr>
        <w:spacing w:after="600"/>
        <w:jc w:val="left"/>
      </w:pPr>
      <w:r>
        <w:rPr>
          <w:rFonts w:ascii="Inter" w:cs="Inter" w:eastAsia="Inter" w:hAnsi="Inter"/>
          <w:i/>
          <w:iCs/>
          <w:color w:val="6B6B6B"/>
          <w:sz w:val="20"/>
          <w:szCs w:val="20"/>
        </w:rPr>
        <w:t xml:space="preserve">v1.0 — Internal Reference Document</w:t>
      </w:r>
    </w:p>
    <w:p>
      <w:r>
        <w:br w:type="page"/>
      </w:r>
    </w:p>
    <w:p>
      <w:pPr>
        <w:pStyle w:val="Heading1"/>
        <w:spacing w:before="500" w:after="200"/>
      </w:pPr>
      <w:r>
        <w:rPr>
          <w:rFonts w:ascii="Inter" w:cs="Inter" w:eastAsia="Inter" w:hAnsi="Inter"/>
          <w:b/>
          <w:bCs/>
          <w:color w:val="2D6A4F"/>
          <w:sz w:val="36"/>
          <w:szCs w:val="36"/>
        </w:rPr>
        <w:t xml:space="preserve">Brand Essence</w:t>
      </w:r>
    </w:p>
    <w:p>
      <w:pPr>
        <w:spacing w:after="120"/>
      </w:pPr>
      <w:r>
        <w:rPr>
          <w:rFonts w:ascii="Inter" w:cs="Inter" w:eastAsia="Inter" w:hAnsi="Inter"/>
          <w:i w:val="false"/>
          <w:iCs w:val="false"/>
          <w:color w:val="6B6B6B"/>
          <w:sz w:val="21"/>
          <w:szCs w:val="21"/>
        </w:rPr>
        <w:t xml:space="preserve">Everything about Tend Studio starts from one idea: we tend to your customers so you can tend to your business.</w:t>
      </w:r>
    </w:p>
    <w:p>
      <w:pPr>
        <w:pStyle w:val="Heading2"/>
        <w:spacing w:before="350" w:after="150"/>
      </w:pPr>
      <w:r>
        <w:rPr>
          <w:rFonts w:ascii="Inter" w:cs="Inter" w:eastAsia="Inter" w:hAnsi="Inter"/>
          <w:b/>
          <w:bCs/>
          <w:color w:val="2C2C2C"/>
          <w:sz w:val="28"/>
          <w:szCs w:val="28"/>
        </w:rPr>
        <w:t xml:space="preserve">What We Do (In Plain Language)</w:t>
      </w:r>
    </w:p>
    <w:p>
      <w:pPr>
        <w:spacing w:after="120"/>
      </w:pPr>
      <w:r>
        <w:rPr>
          <w:rFonts w:ascii="Inter" w:cs="Inter" w:eastAsia="Inter" w:hAnsi="Inter"/>
          <w:i w:val="false"/>
          <w:iCs w:val="false"/>
          <w:color w:val="6B6B6B"/>
          <w:sz w:val="21"/>
          <w:szCs w:val="21"/>
        </w:rPr>
        <w:t xml:space="preserve">Tend Studio helps small and medium Australian ecommerce brands grow through better email and SMS marketing. We use Klaviyo to turn one-time buyers into loyal customers — the kind who come back, spend more, and tell their friends.</w:t>
      </w:r>
    </w:p>
    <w:p>
      <w:pPr>
        <w:pStyle w:val="Heading2"/>
        <w:spacing w:before="350" w:after="150"/>
      </w:pPr>
      <w:r>
        <w:rPr>
          <w:rFonts w:ascii="Inter" w:cs="Inter" w:eastAsia="Inter" w:hAnsi="Inter"/>
          <w:b/>
          <w:bCs/>
          <w:color w:val="2C2C2C"/>
          <w:sz w:val="28"/>
          <w:szCs w:val="28"/>
        </w:rPr>
        <w:t xml:space="preserve">Why We Exist</w:t>
      </w:r>
    </w:p>
    <w:p>
      <w:pPr>
        <w:spacing w:after="120"/>
      </w:pPr>
      <w:r>
        <w:rPr>
          <w:rFonts w:ascii="Inter" w:cs="Inter" w:eastAsia="Inter" w:hAnsi="Inter"/>
          <w:i w:val="false"/>
          <w:iCs w:val="false"/>
          <w:color w:val="6B6B6B"/>
          <w:sz w:val="21"/>
          <w:szCs w:val="21"/>
        </w:rPr>
        <w:t xml:space="preserve">Email marketing is one of the highest-ROI channels for ecommerce. But most small brands either ignore it (too busy), do it badly (no expertise), or hire an agency that doesn’t understand their brand (too corporate). Tend Studio exists to fill the gap between DIY and big-agency — offering expert Klaviyo services with the warmth, clarity, and care that small brands deserve.</w:t>
      </w:r>
    </w:p>
    <w:p>
      <w:pPr>
        <w:pStyle w:val="Heading2"/>
        <w:spacing w:before="350" w:after="150"/>
      </w:pPr>
      <w:r>
        <w:rPr>
          <w:rFonts w:ascii="Inter" w:cs="Inter" w:eastAsia="Inter" w:hAnsi="Inter"/>
          <w:b/>
          <w:bCs/>
          <w:color w:val="2C2C2C"/>
          <w:sz w:val="28"/>
          <w:szCs w:val="28"/>
        </w:rPr>
        <w:t xml:space="preserve">Core Belief</w:t>
      </w:r>
    </w:p>
    <w:p>
      <w:pPr>
        <w:pBdr>
          <w:left w:val="single" w:color="74A68D" w:sz="6" w:space="8"/>
        </w:pBdr>
        <w:spacing w:before="120" w:after="120"/>
        <w:ind w:left="400"/>
      </w:pPr>
      <w:r>
        <w:rPr>
          <w:rFonts w:ascii="Inter" w:cs="Inter" w:eastAsia="Inter" w:hAnsi="Inter"/>
          <w:i/>
          <w:iCs/>
          <w:color w:val="2D6A4F"/>
          <w:sz w:val="21"/>
          <w:szCs w:val="21"/>
        </w:rPr>
        <w:t xml:space="preserve">“Your customers deserve to be looked after. And so do you.”</w:t>
      </w:r>
    </w:p>
    <w:p>
      <w:pPr>
        <w:spacing w:after="120"/>
      </w:pPr>
      <w:r>
        <w:rPr>
          <w:rFonts w:ascii="Inter" w:cs="Inter" w:eastAsia="Inter" w:hAnsi="Inter"/>
          <w:i w:val="false"/>
          <w:iCs w:val="false"/>
          <w:color w:val="6B6B6B"/>
          <w:sz w:val="21"/>
          <w:szCs w:val="21"/>
        </w:rPr>
        <w:t xml:space="preserve">We believe the experience of being a client should feel as good as the experience we create for their customers. No jargon. No confusion. No feeling like a small fish in a big pond.</w:t>
      </w:r>
    </w:p>
    <w:p>
      <w:r>
        <w:br w:type="page"/>
      </w:r>
    </w:p>
    <w:p>
      <w:pPr>
        <w:pStyle w:val="Heading1"/>
        <w:spacing w:before="500" w:after="200"/>
      </w:pPr>
      <w:r>
        <w:rPr>
          <w:rFonts w:ascii="Inter" w:cs="Inter" w:eastAsia="Inter" w:hAnsi="Inter"/>
          <w:b/>
          <w:bCs/>
          <w:color w:val="2D6A4F"/>
          <w:sz w:val="36"/>
          <w:szCs w:val="36"/>
        </w:rPr>
        <w:t xml:space="preserve">Positioning</w:t>
      </w:r>
    </w:p>
    <w:p>
      <w:pPr>
        <w:pStyle w:val="Heading2"/>
        <w:spacing w:before="350" w:after="150"/>
      </w:pPr>
      <w:r>
        <w:rPr>
          <w:rFonts w:ascii="Inter" w:cs="Inter" w:eastAsia="Inter" w:hAnsi="Inter"/>
          <w:b/>
          <w:bCs/>
          <w:color w:val="2C2C2C"/>
          <w:sz w:val="28"/>
          <w:szCs w:val="28"/>
        </w:rPr>
        <w:t xml:space="preserve">Positioning Statement</w:t>
      </w:r>
    </w:p>
    <w:p>
      <w:pPr>
        <w:spacing w:after="120"/>
      </w:pPr>
      <w:r>
        <w:rPr>
          <w:rFonts w:ascii="Inter" w:cs="Inter" w:eastAsia="Inter" w:hAnsi="Inter"/>
          <w:i w:val="false"/>
          <w:iCs w:val="false"/>
          <w:color w:val="6B6B6B"/>
          <w:sz w:val="21"/>
          <w:szCs w:val="21"/>
        </w:rPr>
        <w:t xml:space="preserve">For Australian ecommerce brands that know email matters but don’t have the time or expertise to do it well, Tend Studio is a Klaviyo consultancy that makes email marketing feel easy, personal, and effective — unlike big agencies that feel impersonal and overwhelming, or freelancers that feel unreliable and inconsistent.</w:t>
      </w:r>
    </w:p>
    <w:p>
      <w:pPr>
        <w:pStyle w:val="Heading2"/>
        <w:spacing w:before="350" w:after="150"/>
      </w:pPr>
      <w:r>
        <w:rPr>
          <w:rFonts w:ascii="Inter" w:cs="Inter" w:eastAsia="Inter" w:hAnsi="Inter"/>
          <w:b/>
          <w:bCs/>
          <w:color w:val="2C2C2C"/>
          <w:sz w:val="28"/>
          <w:szCs w:val="28"/>
        </w:rPr>
        <w:t xml:space="preserve">Competitive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
            </w:r>
          </w:p>
        </w:tc>
        <w:tc>
          <w:tcPr>
            <w:tcW w:type="dxa" w:w="2257"/>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center"/>
            </w:pPr>
            <w:r>
              <w:rPr>
                <w:rFonts w:ascii="Inter" w:cs="Inter" w:eastAsia="Inter" w:hAnsi="Inter"/>
                <w:b/>
                <w:bCs/>
                <w:i w:val="false"/>
                <w:iCs w:val="false"/>
                <w:color w:val="FFFFFF"/>
                <w:sz w:val="20"/>
                <w:szCs w:val="20"/>
              </w:rPr>
              <w:t xml:space="preserve">Big Agencies</w:t>
            </w:r>
          </w:p>
        </w:tc>
        <w:tc>
          <w:tcPr>
            <w:tcW w:type="dxa" w:w="2257"/>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center"/>
            </w:pPr>
            <w:r>
              <w:rPr>
                <w:rFonts w:ascii="Inter" w:cs="Inter" w:eastAsia="Inter" w:hAnsi="Inter"/>
                <w:b/>
                <w:bCs/>
                <w:i w:val="false"/>
                <w:iCs w:val="false"/>
                <w:color w:val="FFFFFF"/>
                <w:sz w:val="20"/>
                <w:szCs w:val="20"/>
              </w:rPr>
              <w:t xml:space="preserve">Freelancers</w:t>
            </w:r>
          </w:p>
        </w:tc>
        <w:tc>
          <w:tcPr>
            <w:tcW w:type="dxa" w:w="2256"/>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center"/>
            </w:pPr>
            <w:r>
              <w:rPr>
                <w:rFonts w:ascii="Inter" w:cs="Inter" w:eastAsia="Inter" w:hAnsi="Inter"/>
                <w:b/>
                <w:bCs/>
                <w:i w:val="false"/>
                <w:iCs w:val="false"/>
                <w:color w:val="FFFFFF"/>
                <w:sz w:val="20"/>
                <w:szCs w:val="20"/>
              </w:rPr>
              <w:t xml:space="preserve">Tend Studio</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Expertise</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High</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Variable</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High</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Personal attention</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Low</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High</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High</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Pricing clarity</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Opaque</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Variable</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Transparent</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Process</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Complex</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Ad hoc</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Productised &amp; clear</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Brand voice care</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Generic</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Variable</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Central to service</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Client experience</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Corporate</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Inconsistent</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Designed with care</w:t>
            </w:r>
          </w:p>
        </w:tc>
      </w:tr>
      <w:tr>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Best for</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$5M+ brands</w:t>
            </w:r>
          </w:p>
        </w:tc>
        <w:tc>
          <w:tcPr>
            <w:tcW w:type="dxa" w:w="2257"/>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val="false"/>
                <w:bCs w:val="false"/>
                <w:i w:val="false"/>
                <w:iCs w:val="false"/>
                <w:color w:val="2C2C2C"/>
                <w:sz w:val="20"/>
                <w:szCs w:val="20"/>
              </w:rPr>
              <w:t xml:space="preserve">One-off tasks</w:t>
            </w:r>
          </w:p>
        </w:tc>
        <w:tc>
          <w:tcPr>
            <w:tcW w:type="dxa" w:w="225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center"/>
            </w:pPr>
            <w:r>
              <w:rPr>
                <w:rFonts w:ascii="Inter" w:cs="Inter" w:eastAsia="Inter" w:hAnsi="Inter"/>
                <w:b/>
                <w:bCs/>
                <w:i w:val="false"/>
                <w:iCs w:val="false"/>
                <w:color w:val="2D6A4F"/>
                <w:sz w:val="20"/>
                <w:szCs w:val="20"/>
              </w:rPr>
              <w:t xml:space="preserve">$300K–$5M brands</w:t>
            </w:r>
          </w:p>
        </w:tc>
      </w:tr>
    </w:tbl>
    <w:p>
      <w:pPr>
        <w:spacing w:after="120"/>
      </w:pPr>
      <w:r>
        <w:rPr>
          <w:rFonts w:ascii="Inter" w:cs="Inter" w:eastAsia="Inter" w:hAnsi="Inter"/>
          <w:i w:val="false"/>
          <w:iCs w:val="false"/>
          <w:color w:val="6B6B6B"/>
          <w:sz w:val="21"/>
          <w:szCs w:val="21"/>
        </w:rPr>
        <w:t xml:space="preserve"/>
      </w:r>
    </w:p>
    <w:p>
      <w:pPr>
        <w:pStyle w:val="Heading2"/>
        <w:spacing w:before="350" w:after="150"/>
      </w:pPr>
      <w:r>
        <w:rPr>
          <w:rFonts w:ascii="Inter" w:cs="Inter" w:eastAsia="Inter" w:hAnsi="Inter"/>
          <w:b/>
          <w:bCs/>
          <w:color w:val="2C2C2C"/>
          <w:sz w:val="28"/>
          <w:szCs w:val="28"/>
        </w:rPr>
        <w:t xml:space="preserve">What We’re Not</w:t>
      </w:r>
    </w:p>
    <w:p>
      <w:pPr>
        <w:pStyle w:val="ListParagraph"/>
        <w:numPr>
          <w:ilvl w:val="0"/>
          <w:numId w:val="2"/>
        </w:numPr>
        <w:spacing w:after="60"/>
      </w:pPr>
      <w:r>
        <w:rPr>
          <w:rFonts w:ascii="Inter" w:cs="Inter" w:eastAsia="Inter" w:hAnsi="Inter"/>
          <w:color w:val="6B6B6B"/>
          <w:sz w:val="20"/>
          <w:szCs w:val="20"/>
        </w:rPr>
        <w:t xml:space="preserve">We’re not a full-service digital agency. We don’t do ads, SEO, social, or web design.</w:t>
      </w:r>
    </w:p>
    <w:p>
      <w:pPr>
        <w:pStyle w:val="ListParagraph"/>
        <w:numPr>
          <w:ilvl w:val="0"/>
          <w:numId w:val="2"/>
        </w:numPr>
        <w:spacing w:after="60"/>
      </w:pPr>
      <w:r>
        <w:rPr>
          <w:rFonts w:ascii="Inter" w:cs="Inter" w:eastAsia="Inter" w:hAnsi="Inter"/>
          <w:color w:val="6B6B6B"/>
          <w:sz w:val="20"/>
          <w:szCs w:val="20"/>
        </w:rPr>
        <w:t xml:space="preserve">We’re not the cheapest option. We’re the best value for brands who want quality and care.</w:t>
      </w:r>
    </w:p>
    <w:p>
      <w:pPr>
        <w:pStyle w:val="ListParagraph"/>
        <w:numPr>
          <w:ilvl w:val="0"/>
          <w:numId w:val="2"/>
        </w:numPr>
        <w:spacing w:after="60"/>
      </w:pPr>
      <w:r>
        <w:rPr>
          <w:rFonts w:ascii="Inter" w:cs="Inter" w:eastAsia="Inter" w:hAnsi="Inter"/>
          <w:color w:val="6B6B6B"/>
          <w:sz w:val="20"/>
          <w:szCs w:val="20"/>
        </w:rPr>
        <w:t xml:space="preserve">We’re not for everyone. We work best with product-based ecommerce brands with repeat purchase potential.</w:t>
      </w:r>
    </w:p>
    <w:p>
      <w:pPr>
        <w:pStyle w:val="ListParagraph"/>
        <w:numPr>
          <w:ilvl w:val="0"/>
          <w:numId w:val="2"/>
        </w:numPr>
        <w:spacing w:after="60"/>
      </w:pPr>
      <w:r>
        <w:rPr>
          <w:rFonts w:ascii="Inter" w:cs="Inter" w:eastAsia="Inter" w:hAnsi="Inter"/>
          <w:color w:val="6B6B6B"/>
          <w:sz w:val="20"/>
          <w:szCs w:val="20"/>
        </w:rPr>
        <w:t xml:space="preserve">We’re not robots. We don’t churn out templates. Every piece of work is considered.</w:t>
      </w:r>
    </w:p>
    <w:p>
      <w:r>
        <w:br w:type="page"/>
      </w:r>
    </w:p>
    <w:p>
      <w:pPr>
        <w:pStyle w:val="Heading1"/>
        <w:spacing w:before="500" w:after="200"/>
      </w:pPr>
      <w:r>
        <w:rPr>
          <w:rFonts w:ascii="Inter" w:cs="Inter" w:eastAsia="Inter" w:hAnsi="Inter"/>
          <w:b/>
          <w:bCs/>
          <w:color w:val="2D6A4F"/>
          <w:sz w:val="36"/>
          <w:szCs w:val="36"/>
        </w:rPr>
        <w:t xml:space="preserve">Brand Personality</w:t>
      </w:r>
    </w:p>
    <w:p>
      <w:pPr>
        <w:spacing w:after="120"/>
      </w:pPr>
      <w:r>
        <w:rPr>
          <w:rFonts w:ascii="Inter" w:cs="Inter" w:eastAsia="Inter" w:hAnsi="Inter"/>
          <w:i w:val="false"/>
          <w:iCs w:val="false"/>
          <w:color w:val="6B6B6B"/>
          <w:sz w:val="21"/>
          <w:szCs w:val="21"/>
        </w:rPr>
        <w:t xml:space="preserve">If Tend Studio were a person, they’d be the friend who happens to be really good at email marketing. They’re warm, knowledgeable, and calm. They don’t try to impress you with jargon — they explain things simply because they respect your time. They celebrate your wins, give you honest feedback, and always make you feel like you’re in good hands.</w:t>
      </w:r>
    </w:p>
    <w:p>
      <w:pPr>
        <w:pStyle w:val="Heading2"/>
        <w:spacing w:before="350" w:after="150"/>
      </w:pPr>
      <w:r>
        <w:rPr>
          <w:rFonts w:ascii="Inter" w:cs="Inter" w:eastAsia="Inter" w:hAnsi="Inter"/>
          <w:b/>
          <w:bCs/>
          <w:color w:val="2C2C2C"/>
          <w:sz w:val="28"/>
          <w:szCs w:val="28"/>
        </w:rPr>
        <w:t xml:space="preserve">Personality Traits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Trait</w:t>
            </w:r>
          </w:p>
        </w:tc>
        <w:tc>
          <w:tcPr>
            <w:tcW w:type="dxa" w:w="3513"/>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What This Means</w:t>
            </w:r>
          </w:p>
        </w:tc>
        <w:tc>
          <w:tcPr>
            <w:tcW w:type="dxa" w:w="3513"/>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What This Doesn’t Mean</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Warm</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Friendly, approachable, empathetic. We care about the person behind the business.</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Not saccharine or overly casual. We’re not your bestie — we’re a trusted professional who happens to be genuinely nice.</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Calm</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Reassuring, composed, unhurried. We bring clarity to chaos. Mia should feel her shoulders drop when she works with us.</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Not passive or slow. We’re calm because we’re confident and prepared, not because we’re detached.</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Clear</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Plain language always. We explain things simply, set clear expectations, and never leave anyone guessing.</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Not dumbed down. We respect Mia’s intelligence. We simplify because clarity is a skill, not because we think she can’t handle complexity.</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Knowledgeable</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know our stuff deeply. We bring ideas, insights, and recommendations that prove expertise.</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Not showy or condescending. We don’t name-drop frameworks or flaunt certifications. Our knowledge shows in the quality of the work.</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Considered</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Every touchpoint is intentional. Every email we send, report we create, and recommendation we make has been thought through.</w:t>
            </w:r>
          </w:p>
        </w:tc>
        <w:tc>
          <w:tcPr>
            <w:tcW w:type="dxa" w:w="3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Not slow or precious. We’re efficient. Being considered means doing the right thing, not overthinking everything.</w:t>
            </w:r>
          </w:p>
        </w:tc>
      </w:tr>
    </w:tbl>
    <w:p>
      <w:pPr>
        <w:spacing w:after="120"/>
      </w:pPr>
      <w:r>
        <w:rPr>
          <w:rFonts w:ascii="Inter" w:cs="Inter" w:eastAsia="Inter" w:hAnsi="Inter"/>
          <w:i w:val="false"/>
          <w:iCs w:val="false"/>
          <w:color w:val="6B6B6B"/>
          <w:sz w:val="21"/>
          <w:szCs w:val="21"/>
        </w:rPr>
        <w:t xml:space="preserve"/>
      </w:r>
    </w:p>
    <w:p>
      <w:pPr>
        <w:pStyle w:val="Heading2"/>
        <w:spacing w:before="350" w:after="150"/>
      </w:pPr>
      <w:r>
        <w:rPr>
          <w:rFonts w:ascii="Inter" w:cs="Inter" w:eastAsia="Inter" w:hAnsi="Inter"/>
          <w:b/>
          <w:bCs/>
          <w:color w:val="2C2C2C"/>
          <w:sz w:val="28"/>
          <w:szCs w:val="28"/>
        </w:rPr>
        <w:t xml:space="preserve">Brand Energy Reference</w:t>
      </w:r>
    </w:p>
    <w:p>
      <w:pPr>
        <w:spacing w:after="120"/>
      </w:pPr>
      <w:r>
        <w:rPr>
          <w:rFonts w:ascii="Inter" w:cs="Inter" w:eastAsia="Inter" w:hAnsi="Inter"/>
          <w:i w:val="false"/>
          <w:iCs w:val="false"/>
          <w:color w:val="6B6B6B"/>
          <w:sz w:val="21"/>
          <w:szCs w:val="21"/>
        </w:rPr>
        <w:t xml:space="preserve">The brand energy closest to Tend Studio is Headspace — calm, approachable, wellness-coded. But applied to business services rather than meditation. We make something that feels stressful (email marketing) feel manageable and even enjoyable.</w:t>
      </w:r>
    </w:p>
    <w:p>
      <w:pPr>
        <w:spacing w:after="120"/>
      </w:pPr>
      <w:r>
        <w:rPr>
          <w:rFonts w:ascii="Inter" w:cs="Inter" w:eastAsia="Inter" w:hAnsi="Inter"/>
          <w:i w:val="false"/>
          <w:iCs w:val="false"/>
          <w:color w:val="6B6B6B"/>
          <w:sz w:val="21"/>
          <w:szCs w:val="21"/>
        </w:rPr>
        <w:t xml:space="preserve">Think of it as: Headspace’s calm + a smart friend’s expertise + the warmth of a local business that knows your name.</w:t>
      </w:r>
    </w:p>
    <w:p>
      <w:r>
        <w:br w:type="page"/>
      </w:r>
    </w:p>
    <w:p>
      <w:pPr>
        <w:pStyle w:val="Heading1"/>
        <w:spacing w:before="500" w:after="200"/>
      </w:pPr>
      <w:r>
        <w:rPr>
          <w:rFonts w:ascii="Inter" w:cs="Inter" w:eastAsia="Inter" w:hAnsi="Inter"/>
          <w:b/>
          <w:bCs/>
          <w:color w:val="2D6A4F"/>
          <w:sz w:val="36"/>
          <w:szCs w:val="36"/>
        </w:rPr>
        <w:t xml:space="preserve">Brand Voice &amp; Copy Guidelines</w:t>
      </w:r>
    </w:p>
    <w:p>
      <w:pPr>
        <w:spacing w:after="120"/>
      </w:pPr>
      <w:r>
        <w:rPr>
          <w:rFonts w:ascii="Inter" w:cs="Inter" w:eastAsia="Inter" w:hAnsi="Inter"/>
          <w:i w:val="false"/>
          <w:iCs w:val="false"/>
          <w:color w:val="6B6B6B"/>
          <w:sz w:val="21"/>
          <w:szCs w:val="21"/>
        </w:rPr>
        <w:t xml:space="preserve">This is the most important section of this document. The voice is the brand. Apply these rules to everything: website copy, emails, proposals, reports, Loom scripts, even Slack messages to clients.</w:t>
      </w:r>
    </w:p>
    <w:p>
      <w:pPr>
        <w:pStyle w:val="Heading2"/>
        <w:spacing w:before="350" w:after="150"/>
      </w:pPr>
      <w:r>
        <w:rPr>
          <w:rFonts w:ascii="Inter" w:cs="Inter" w:eastAsia="Inter" w:hAnsi="Inter"/>
          <w:b/>
          <w:bCs/>
          <w:color w:val="2C2C2C"/>
          <w:sz w:val="28"/>
          <w:szCs w:val="28"/>
        </w:rPr>
        <w:t xml:space="preserve">Voice Principles</w:t>
      </w:r>
    </w:p>
    <w:p>
      <w:pPr>
        <w:spacing w:before="250" w:after="100"/>
      </w:pPr>
      <w:r>
        <w:rPr>
          <w:rFonts w:ascii="Inter" w:cs="Inter" w:eastAsia="Inter" w:hAnsi="Inter"/>
          <w:b/>
          <w:bCs/>
          <w:color w:val="2D6A4F"/>
          <w:sz w:val="24"/>
          <w:szCs w:val="24"/>
        </w:rPr>
        <w:t xml:space="preserve">1. Plain language, always</w:t>
      </w:r>
    </w:p>
    <w:p>
      <w:pPr>
        <w:spacing w:after="120"/>
      </w:pPr>
      <w:r>
        <w:rPr>
          <w:rFonts w:ascii="Inter" w:cs="Inter" w:eastAsia="Inter" w:hAnsi="Inter"/>
          <w:i w:val="false"/>
          <w:iCs w:val="false"/>
          <w:color w:val="6B6B6B"/>
          <w:sz w:val="21"/>
          <w:szCs w:val="21"/>
        </w:rPr>
        <w:t xml:space="preserve">If a sentence needs a glossary, rewrite it. Our clients are smart people who are busy — they don’t need us to prove how clever we are with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Instead of this</w:t>
            </w:r>
          </w:p>
        </w:tc>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Write this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implement sophisticated lifecycle marketing automation journeys</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set up emails that reach your customers at the right time</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Optimising your behavioural segmentation strategy</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Sending the right message to the right people</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Leveraging your first-party data to maximise CLV</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Using what you already know about your customers to keep them coming back</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Revenue attribution via owned channels</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How much of your revenue comes from email and SMS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We’ll conduct a comprehensive audit of your tech stack</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We’ll take a close look at how your email setup is working</w:t>
            </w:r>
          </w:p>
        </w:tc>
      </w:tr>
    </w:tbl>
    <w:p>
      <w:pPr>
        <w:spacing w:after="120"/>
      </w:pPr>
      <w:r>
        <w:rPr>
          <w:rFonts w:ascii="Inter" w:cs="Inter" w:eastAsia="Inter" w:hAnsi="Inter"/>
          <w:i w:val="false"/>
          <w:iCs w:val="false"/>
          <w:color w:val="6B6B6B"/>
          <w:sz w:val="21"/>
          <w:szCs w:val="21"/>
        </w:rPr>
        <w:t xml:space="preserve"/>
      </w:r>
    </w:p>
    <w:p>
      <w:pPr>
        <w:spacing w:before="250" w:after="100"/>
      </w:pPr>
      <w:r>
        <w:rPr>
          <w:rFonts w:ascii="Inter" w:cs="Inter" w:eastAsia="Inter" w:hAnsi="Inter"/>
          <w:b/>
          <w:bCs/>
          <w:color w:val="2D6A4F"/>
          <w:sz w:val="24"/>
          <w:szCs w:val="24"/>
        </w:rPr>
        <w:t xml:space="preserve">2. Warm, not corporate</w:t>
      </w:r>
    </w:p>
    <w:p>
      <w:pPr>
        <w:spacing w:after="120"/>
      </w:pPr>
      <w:r>
        <w:rPr>
          <w:rFonts w:ascii="Inter" w:cs="Inter" w:eastAsia="Inter" w:hAnsi="Inter"/>
          <w:i w:val="false"/>
          <w:iCs w:val="false"/>
          <w:color w:val="6B6B6B"/>
          <w:sz w:val="21"/>
          <w:szCs w:val="21"/>
        </w:rPr>
        <w:t xml:space="preserve">We sound like a real person, not a brochure. We use contractions (we’re, you’ll, it’s). We’re friendly without being unprofessional. We write like we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Corporate</w:t>
            </w:r>
          </w:p>
        </w:tc>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Tend Studio</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are pleased to present our service offerings for your consideration.</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Here’s what we can do for you.</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Should you have any questions, please do not hesitate to reach out.</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Got questions? Just reply to this email.</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look forward to the opportunity to partner with your organisation.</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We’d love to help.</w:t>
            </w:r>
          </w:p>
        </w:tc>
      </w:tr>
    </w:tbl>
    <w:p>
      <w:pPr>
        <w:spacing w:after="120"/>
      </w:pPr>
      <w:r>
        <w:rPr>
          <w:rFonts w:ascii="Inter" w:cs="Inter" w:eastAsia="Inter" w:hAnsi="Inter"/>
          <w:i w:val="false"/>
          <w:iCs w:val="false"/>
          <w:color w:val="6B6B6B"/>
          <w:sz w:val="21"/>
          <w:szCs w:val="21"/>
        </w:rPr>
        <w:t xml:space="preserve"/>
      </w:r>
    </w:p>
    <w:p>
      <w:pPr>
        <w:spacing w:before="250" w:after="100"/>
      </w:pPr>
      <w:r>
        <w:rPr>
          <w:rFonts w:ascii="Inter" w:cs="Inter" w:eastAsia="Inter" w:hAnsi="Inter"/>
          <w:b/>
          <w:bCs/>
          <w:color w:val="2D6A4F"/>
          <w:sz w:val="24"/>
          <w:szCs w:val="24"/>
        </w:rPr>
        <w:t xml:space="preserve">3. Confident, not arrogant</w:t>
      </w:r>
    </w:p>
    <w:p>
      <w:pPr>
        <w:spacing w:after="120"/>
      </w:pPr>
      <w:r>
        <w:rPr>
          <w:rFonts w:ascii="Inter" w:cs="Inter" w:eastAsia="Inter" w:hAnsi="Inter"/>
          <w:i w:val="false"/>
          <w:iCs w:val="false"/>
          <w:color w:val="6B6B6B"/>
          <w:sz w:val="21"/>
          <w:szCs w:val="21"/>
        </w:rPr>
        <w:t xml:space="preserve">We know what we’re doing and we’re not shy about it — but we never talk down to clients or overstate results. We use evidence and specifics rather than superlatives.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Arrogant</w:t>
            </w:r>
          </w:p>
        </w:tc>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Confident</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We’re the best Klaviyo agency in Australia</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specialise in Klaviyo for Australian ecommerce brands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 guarantee 40% revenue from email</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Most of our clients see email grow to 25–35% of total revenue within 6 months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Your current email is terrible</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There’s a lot of potential here — let’s unlock it</w:t>
            </w:r>
          </w:p>
        </w:tc>
      </w:tr>
    </w:tbl>
    <w:p>
      <w:pPr>
        <w:spacing w:after="120"/>
      </w:pPr>
      <w:r>
        <w:rPr>
          <w:rFonts w:ascii="Inter" w:cs="Inter" w:eastAsia="Inter" w:hAnsi="Inter"/>
          <w:i w:val="false"/>
          <w:iCs w:val="false"/>
          <w:color w:val="6B6B6B"/>
          <w:sz w:val="21"/>
          <w:szCs w:val="21"/>
        </w:rPr>
        <w:t xml:space="preserve"/>
      </w:r>
    </w:p>
    <w:p>
      <w:pPr>
        <w:spacing w:before="250" w:after="100"/>
      </w:pPr>
      <w:r>
        <w:rPr>
          <w:rFonts w:ascii="Inter" w:cs="Inter" w:eastAsia="Inter" w:hAnsi="Inter"/>
          <w:b/>
          <w:bCs/>
          <w:color w:val="2D6A4F"/>
          <w:sz w:val="24"/>
          <w:szCs w:val="24"/>
        </w:rPr>
        <w:t xml:space="preserve">4. Empathetic, not patronising</w:t>
      </w:r>
    </w:p>
    <w:p>
      <w:pPr>
        <w:spacing w:after="120"/>
      </w:pPr>
      <w:r>
        <w:rPr>
          <w:rFonts w:ascii="Inter" w:cs="Inter" w:eastAsia="Inter" w:hAnsi="Inter"/>
          <w:i w:val="false"/>
          <w:iCs w:val="false"/>
          <w:color w:val="6B6B6B"/>
          <w:sz w:val="21"/>
          <w:szCs w:val="21"/>
        </w:rPr>
        <w:t xml:space="preserve">We understand that our clients are busy, sometimes overwhelmed, and often wearing multiple hats. We acknowledge this without making them feel small or incompetent.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Patronising</w:t>
            </w:r>
          </w:p>
        </w:tc>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Empathetic</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 lot of small businesses make the mistake of ignoring email</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Email often ends up at the bottom of the to-do list when you’re running everything else</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You probably don’t know what a good open rate looks like</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We’ll show you how your numbers stack up against industry benchmarks</w:t>
            </w:r>
          </w:p>
        </w:tc>
      </w:tr>
    </w:tbl>
    <w:p>
      <w:pPr>
        <w:spacing w:after="120"/>
      </w:pPr>
      <w:r>
        <w:rPr>
          <w:rFonts w:ascii="Inter" w:cs="Inter" w:eastAsia="Inter" w:hAnsi="Inter"/>
          <w:i w:val="false"/>
          <w:iCs w:val="false"/>
          <w:color w:val="6B6B6B"/>
          <w:sz w:val="21"/>
          <w:szCs w:val="21"/>
        </w:rPr>
        <w:t xml:space="preserve"/>
      </w:r>
    </w:p>
    <w:p>
      <w:pPr>
        <w:spacing w:before="250" w:after="100"/>
      </w:pPr>
      <w:r>
        <w:rPr>
          <w:rFonts w:ascii="Inter" w:cs="Inter" w:eastAsia="Inter" w:hAnsi="Inter"/>
          <w:b/>
          <w:bCs/>
          <w:color w:val="2D6A4F"/>
          <w:sz w:val="24"/>
          <w:szCs w:val="24"/>
        </w:rPr>
        <w:t xml:space="preserve">5. Celebrate, don’t sell</w:t>
      </w:r>
    </w:p>
    <w:p>
      <w:pPr>
        <w:spacing w:after="120"/>
      </w:pPr>
      <w:r>
        <w:rPr>
          <w:rFonts w:ascii="Inter" w:cs="Inter" w:eastAsia="Inter" w:hAnsi="Inter"/>
          <w:i w:val="false"/>
          <w:iCs w:val="false"/>
          <w:color w:val="6B6B6B"/>
          <w:sz w:val="21"/>
          <w:szCs w:val="21"/>
        </w:rPr>
        <w:t xml:space="preserve">When we share results or suggest next steps, we frame it as celebrating progress, not upselling. Our clients should feel proud, not pressured.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Salesy</w:t>
            </w:r>
          </w:p>
        </w:tc>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Celebratory</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You should upgrade to our Grow tier to unlock more value</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Your results are strong — there’s a lot more we could do if you’re keen to keep the momentum going</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Act now to lock in this pricing</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Take your time — we’re here when you’re ready</w:t>
            </w:r>
          </w:p>
        </w:tc>
      </w:tr>
    </w:tbl>
    <w:p>
      <w:r>
        <w:br w:type="page"/>
      </w:r>
    </w:p>
    <w:p>
      <w:pPr>
        <w:pStyle w:val="Heading2"/>
        <w:spacing w:before="350" w:after="150"/>
      </w:pPr>
      <w:r>
        <w:rPr>
          <w:rFonts w:ascii="Inter" w:cs="Inter" w:eastAsia="Inter" w:hAnsi="Inter"/>
          <w:b/>
          <w:bCs/>
          <w:color w:val="2C2C2C"/>
          <w:sz w:val="28"/>
          <w:szCs w:val="28"/>
        </w:rPr>
        <w:t xml:space="preserve">Words We Use vs Words We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8F0EC"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Tend Studio vocabulary</w:t>
            </w:r>
          </w:p>
        </w:tc>
        <w:tc>
          <w:tcPr>
            <w:tcW w:type="dxa" w:w="4513"/>
            <w:tcBorders>
              <w:top w:val="single" w:color="DDDDDD" w:sz="1"/>
              <w:left w:val="single" w:color="DDDDDD" w:sz="1"/>
              <w:bottom w:val="single" w:color="DDDDDD" w:sz="1"/>
              <w:right w:val="single" w:color="DDDDDD" w:sz="1"/>
            </w:tcBorders>
            <w:shd w:fill="FDE8E8" w:val="clear"/>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 Words we avoid</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Customers, people, your audience</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Leads, prospects, targets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Email and SMS</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Owned channels, marketing stack</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Set up, build, create</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Implement, deploy, execute</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Look after, tend to, care for</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Manage, optimise, leverage</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Keep them coming back</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Drive retention, maximise LTV</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How your emails are performing</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Campaign analytics, performance metrics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 closer look, review, health check</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Audit, assessment, evaluation</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Flows, automated emails</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Automation sequences, lifecycle journeys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Your brand voice, how you sound</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Brand identity framework, tone matrix</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Results, what’s working</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ROI, KPIs, deliverables</w:t>
            </w:r>
          </w:p>
        </w:tc>
      </w:tr>
      <w:tr>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Growth, progress, improvement</w:t>
            </w:r>
          </w:p>
        </w:tc>
        <w:tc>
          <w:tcPr>
            <w:tcW w:type="dxa" w:w="4513"/>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Scalable outcomes, revenue uplift</w:t>
            </w:r>
          </w:p>
        </w:tc>
      </w:tr>
    </w:tbl>
    <w:p>
      <w:pPr>
        <w:spacing w:after="120"/>
      </w:pPr>
      <w:r>
        <w:rPr>
          <w:rFonts w:ascii="Inter" w:cs="Inter" w:eastAsia="Inter" w:hAnsi="Inter"/>
          <w:i w:val="false"/>
          <w:iCs w:val="false"/>
          <w:color w:val="6B6B6B"/>
          <w:sz w:val="21"/>
          <w:szCs w:val="21"/>
        </w:rPr>
        <w:t xml:space="preserve"/>
      </w:r>
    </w:p>
    <w:p>
      <w:pPr>
        <w:spacing w:after="120"/>
      </w:pPr>
      <w:r>
        <w:rPr>
          <w:rFonts w:ascii="Inter" w:cs="Inter" w:eastAsia="Inter" w:hAnsi="Inter"/>
          <w:i/>
          <w:iCs/>
          <w:color w:val="6B6B6B"/>
          <w:sz w:val="21"/>
          <w:szCs w:val="21"/>
        </w:rPr>
        <w:t xml:space="preserve">Note: In client-facing Klaviyo reports and technical contexts, it’s fine to use terms like “open rate” and “click rate” — these are industry-standard and clients will learn them. But always explain what they mean the first time.</w:t>
      </w:r>
    </w:p>
    <w:p>
      <w:pPr>
        <w:pStyle w:val="Heading2"/>
        <w:spacing w:before="350" w:after="150"/>
      </w:pPr>
      <w:r>
        <w:rPr>
          <w:rFonts w:ascii="Inter" w:cs="Inter" w:eastAsia="Inter" w:hAnsi="Inter"/>
          <w:b/>
          <w:bCs/>
          <w:color w:val="2C2C2C"/>
          <w:sz w:val="28"/>
          <w:szCs w:val="28"/>
        </w:rPr>
        <w:t xml:space="preserve">Brand Emoji</w:t>
      </w:r>
    </w:p>
    <w:p>
      <w:pPr>
        <w:spacing w:after="120"/>
      </w:pPr>
      <w:r>
        <w:rPr>
          <w:rFonts w:ascii="Inter" w:cs="Inter" w:eastAsia="Inter" w:hAnsi="Inter"/>
          <w:i w:val="false"/>
          <w:iCs w:val="false"/>
          <w:color w:val="6B6B6B"/>
          <w:sz w:val="21"/>
          <w:szCs w:val="21"/>
        </w:rPr>
        <w:t xml:space="preserve">🌱 is the Tend Studio emoji. Use it sparingly and intentionally:</w:t>
      </w:r>
    </w:p>
    <w:p>
      <w:pPr>
        <w:pStyle w:val="ListParagraph"/>
        <w:numPr>
          <w:ilvl w:val="0"/>
          <w:numId w:val="2"/>
        </w:numPr>
        <w:spacing w:after="60"/>
      </w:pPr>
      <w:r>
        <w:rPr>
          <w:rFonts w:ascii="Inter" w:cs="Inter" w:eastAsia="Inter" w:hAnsi="Inter"/>
          <w:color w:val="6B6B6B"/>
          <w:sz w:val="20"/>
          <w:szCs w:val="20"/>
        </w:rPr>
        <w:t xml:space="preserve">Email subject lines (occasionally): “🌱 Your monthly snapshot is ready”</w:t>
      </w:r>
    </w:p>
    <w:p>
      <w:pPr>
        <w:pStyle w:val="ListParagraph"/>
        <w:numPr>
          <w:ilvl w:val="0"/>
          <w:numId w:val="2"/>
        </w:numPr>
        <w:spacing w:after="60"/>
      </w:pPr>
      <w:r>
        <w:rPr>
          <w:rFonts w:ascii="Inter" w:cs="Inter" w:eastAsia="Inter" w:hAnsi="Inter"/>
          <w:color w:val="6B6B6B"/>
          <w:sz w:val="20"/>
          <w:szCs w:val="20"/>
        </w:rPr>
        <w:t xml:space="preserve">Sign-offs: “Thanks, Tend Studio 🌱”</w:t>
      </w:r>
    </w:p>
    <w:p>
      <w:pPr>
        <w:pStyle w:val="ListParagraph"/>
        <w:numPr>
          <w:ilvl w:val="0"/>
          <w:numId w:val="2"/>
        </w:numPr>
        <w:spacing w:after="60"/>
      </w:pPr>
      <w:r>
        <w:rPr>
          <w:rFonts w:ascii="Inter" w:cs="Inter" w:eastAsia="Inter" w:hAnsi="Inter"/>
          <w:color w:val="6B6B6B"/>
          <w:sz w:val="20"/>
          <w:szCs w:val="20"/>
        </w:rPr>
        <w:t xml:space="preserve">Milestone celebrations: “Your welcome series is live! 🌱”</w:t>
      </w:r>
    </w:p>
    <w:p>
      <w:pPr>
        <w:pStyle w:val="ListParagraph"/>
        <w:numPr>
          <w:ilvl w:val="0"/>
          <w:numId w:val="2"/>
        </w:numPr>
        <w:spacing w:after="60"/>
      </w:pPr>
      <w:r>
        <w:rPr>
          <w:rFonts w:ascii="Inter" w:cs="Inter" w:eastAsia="Inter" w:hAnsi="Inter"/>
          <w:color w:val="6B6B6B"/>
          <w:sz w:val="20"/>
          <w:szCs w:val="20"/>
        </w:rPr>
        <w:t xml:space="preserve">Never more than once per message. Never in formal proposals or reports.</w:t>
      </w:r>
    </w:p>
    <w:p>
      <w:pPr>
        <w:pStyle w:val="Heading2"/>
        <w:spacing w:before="350" w:after="150"/>
      </w:pPr>
      <w:r>
        <w:rPr>
          <w:rFonts w:ascii="Inter" w:cs="Inter" w:eastAsia="Inter" w:hAnsi="Inter"/>
          <w:b/>
          <w:bCs/>
          <w:color w:val="2C2C2C"/>
          <w:sz w:val="28"/>
          <w:szCs w:val="28"/>
        </w:rPr>
        <w:t xml:space="preserve">Formatting Preferences</w:t>
      </w:r>
    </w:p>
    <w:p>
      <w:pPr>
        <w:pStyle w:val="ListParagraph"/>
        <w:numPr>
          <w:ilvl w:val="0"/>
          <w:numId w:val="2"/>
        </w:numPr>
        <w:spacing w:after="60"/>
      </w:pPr>
      <w:r>
        <w:rPr>
          <w:rFonts w:ascii="Inter" w:cs="Inter" w:eastAsia="Inter" w:hAnsi="Inter"/>
          <w:color w:val="6B6B6B"/>
          <w:sz w:val="20"/>
          <w:szCs w:val="20"/>
        </w:rPr>
        <w:t xml:space="preserve">Short paragraphs (2-3 sentences max)</w:t>
      </w:r>
    </w:p>
    <w:p>
      <w:pPr>
        <w:pStyle w:val="ListParagraph"/>
        <w:numPr>
          <w:ilvl w:val="0"/>
          <w:numId w:val="2"/>
        </w:numPr>
        <w:spacing w:after="60"/>
      </w:pPr>
      <w:r>
        <w:rPr>
          <w:rFonts w:ascii="Inter" w:cs="Inter" w:eastAsia="Inter" w:hAnsi="Inter"/>
          <w:color w:val="6B6B6B"/>
          <w:sz w:val="20"/>
          <w:szCs w:val="20"/>
        </w:rPr>
        <w:t xml:space="preserve">Plenty of white space</w:t>
      </w:r>
    </w:p>
    <w:p>
      <w:pPr>
        <w:pStyle w:val="ListParagraph"/>
        <w:numPr>
          <w:ilvl w:val="0"/>
          <w:numId w:val="2"/>
        </w:numPr>
        <w:spacing w:after="60"/>
      </w:pPr>
      <w:r>
        <w:rPr>
          <w:rFonts w:ascii="Inter" w:cs="Inter" w:eastAsia="Inter" w:hAnsi="Inter"/>
          <w:color w:val="6B6B6B"/>
          <w:sz w:val="20"/>
          <w:szCs w:val="20"/>
        </w:rPr>
        <w:t xml:space="preserve">Subheadings that tell you what’s coming</w:t>
      </w:r>
    </w:p>
    <w:p>
      <w:pPr>
        <w:pStyle w:val="ListParagraph"/>
        <w:numPr>
          <w:ilvl w:val="0"/>
          <w:numId w:val="2"/>
        </w:numPr>
        <w:spacing w:after="60"/>
      </w:pPr>
      <w:r>
        <w:rPr>
          <w:rFonts w:ascii="Inter" w:cs="Inter" w:eastAsia="Inter" w:hAnsi="Inter"/>
          <w:color w:val="6B6B6B"/>
          <w:sz w:val="20"/>
          <w:szCs w:val="20"/>
        </w:rPr>
        <w:t xml:space="preserve">Numbers and stats when they add clarity</w:t>
      </w:r>
    </w:p>
    <w:p>
      <w:pPr>
        <w:pStyle w:val="ListParagraph"/>
        <w:numPr>
          <w:ilvl w:val="0"/>
          <w:numId w:val="2"/>
        </w:numPr>
        <w:spacing w:after="60"/>
      </w:pPr>
      <w:r>
        <w:rPr>
          <w:rFonts w:ascii="Inter" w:cs="Inter" w:eastAsia="Inter" w:hAnsi="Inter"/>
          <w:color w:val="6B6B6B"/>
          <w:sz w:val="20"/>
          <w:szCs w:val="20"/>
        </w:rPr>
        <w:t xml:space="preserve">Contractions always (we’re, you’ll, it’s, don’t)</w:t>
      </w:r>
    </w:p>
    <w:p>
      <w:pPr>
        <w:pStyle w:val="ListParagraph"/>
        <w:numPr>
          <w:ilvl w:val="0"/>
          <w:numId w:val="2"/>
        </w:numPr>
        <w:spacing w:after="60"/>
      </w:pPr>
      <w:r>
        <w:rPr>
          <w:rFonts w:ascii="Inter" w:cs="Inter" w:eastAsia="Inter" w:hAnsi="Inter"/>
          <w:color w:val="6B6B6B"/>
          <w:sz w:val="20"/>
          <w:szCs w:val="20"/>
        </w:rPr>
        <w:t xml:space="preserve">Sentence case for headings, not Title Case</w:t>
      </w:r>
    </w:p>
    <w:p>
      <w:pPr>
        <w:pStyle w:val="ListParagraph"/>
        <w:numPr>
          <w:ilvl w:val="0"/>
          <w:numId w:val="2"/>
        </w:numPr>
        <w:spacing w:after="60"/>
      </w:pPr>
      <w:r>
        <w:rPr>
          <w:rFonts w:ascii="Inter" w:cs="Inter" w:eastAsia="Inter" w:hAnsi="Inter"/>
          <w:color w:val="6B6B6B"/>
          <w:sz w:val="20"/>
          <w:szCs w:val="20"/>
        </w:rPr>
        <w:t xml:space="preserve">Oxford comma: yes</w:t>
      </w:r>
    </w:p>
    <w:p>
      <w:pPr>
        <w:pStyle w:val="ListParagraph"/>
        <w:numPr>
          <w:ilvl w:val="0"/>
          <w:numId w:val="2"/>
        </w:numPr>
        <w:spacing w:after="60"/>
      </w:pPr>
      <w:r>
        <w:rPr>
          <w:rFonts w:ascii="Inter" w:cs="Inter" w:eastAsia="Inter" w:hAnsi="Inter"/>
          <w:color w:val="6B6B6B"/>
          <w:sz w:val="20"/>
          <w:szCs w:val="20"/>
        </w:rPr>
        <w:t xml:space="preserve">Australian English spelling (colour, optimise, analyse)</w:t>
      </w:r>
    </w:p>
    <w:p>
      <w:r>
        <w:br w:type="page"/>
      </w:r>
    </w:p>
    <w:p>
      <w:pPr>
        <w:pStyle w:val="Heading1"/>
        <w:spacing w:before="500" w:after="200"/>
      </w:pPr>
      <w:r>
        <w:rPr>
          <w:rFonts w:ascii="Inter" w:cs="Inter" w:eastAsia="Inter" w:hAnsi="Inter"/>
          <w:b/>
          <w:bCs/>
          <w:color w:val="2D6A4F"/>
          <w:sz w:val="36"/>
          <w:szCs w:val="36"/>
        </w:rPr>
        <w:t xml:space="preserve">Visual Direction</w:t>
      </w:r>
    </w:p>
    <w:p>
      <w:pPr>
        <w:spacing w:after="120"/>
      </w:pPr>
      <w:r>
        <w:rPr>
          <w:rFonts w:ascii="Inter" w:cs="Inter" w:eastAsia="Inter" w:hAnsi="Inter"/>
          <w:i w:val="false"/>
          <w:iCs w:val="false"/>
          <w:color w:val="6B6B6B"/>
          <w:sz w:val="21"/>
          <w:szCs w:val="21"/>
        </w:rPr>
        <w:t xml:space="preserve">This section provides the strategic direction for Tend Studio’s visual identity. It’s designed to guide design decisions, not prescribe exact specifications — those will be refined during the design process.</w:t>
      </w:r>
    </w:p>
    <w:p>
      <w:pPr>
        <w:pStyle w:val="Heading2"/>
        <w:spacing w:before="350" w:after="150"/>
      </w:pPr>
      <w:r>
        <w:rPr>
          <w:rFonts w:ascii="Inter" w:cs="Inter" w:eastAsia="Inter" w:hAnsi="Inter"/>
          <w:b/>
          <w:bCs/>
          <w:color w:val="2C2C2C"/>
          <w:sz w:val="28"/>
          <w:szCs w:val="28"/>
        </w:rPr>
        <w:t xml:space="preserve">Colour Palette</w:t>
      </w:r>
    </w:p>
    <w:p>
      <w:pPr>
        <w:spacing w:after="120"/>
      </w:pPr>
      <w:r>
        <w:rPr>
          <w:rFonts w:ascii="Inter" w:cs="Inter" w:eastAsia="Inter" w:hAnsi="Inter"/>
          <w:i w:val="false"/>
          <w:iCs w:val="false"/>
          <w:color w:val="6B6B6B"/>
          <w:sz w:val="21"/>
          <w:szCs w:val="21"/>
        </w:rPr>
        <w:t xml:space="preserve">Warm, earthy, nature-inspired. Grounded and calm, not clinical or corporate. The palette should feel like a well-tended garden.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3626"/>
      </w:tblGrid>
      <w:tr>
        <w:tc>
          <w:tcPr>
            <w:tcW w:type="dxa" w:w="15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Swatch</w:t>
            </w:r>
          </w:p>
        </w:tc>
        <w:tc>
          <w:tcPr>
            <w:tcW w:type="dxa" w:w="18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Name</w:t>
            </w:r>
          </w:p>
        </w:tc>
        <w:tc>
          <w:tcPr>
            <w:tcW w:type="dxa" w:w="21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Hex</w:t>
            </w:r>
          </w:p>
        </w:tc>
        <w:tc>
          <w:tcPr>
            <w:tcW w:type="dxa" w:w="3626"/>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Usage</w:t>
            </w:r>
          </w:p>
        </w:tc>
      </w:tr>
      <w:tr>
        <w:tc>
          <w:tcPr>
            <w:tcW w:type="dxa" w:w="15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Forest</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#2D6A4F</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Primary brand colour. Headings, buttons, key accents. Use for trust and authority.</w:t>
            </w:r>
          </w:p>
        </w:tc>
      </w:tr>
      <w:tr>
        <w:tc>
          <w:tcPr>
            <w:tcW w:type="dxa" w:w="1500"/>
            <w:tcBorders>
              <w:top w:val="single" w:color="DDDDDD" w:sz="1"/>
              <w:left w:val="single" w:color="DDDDDD" w:sz="1"/>
              <w:bottom w:val="single" w:color="DDDDDD" w:sz="1"/>
              <w:right w:val="single" w:color="DDDDDD" w:sz="1"/>
            </w:tcBorders>
            <w:shd w:fill="74A68D"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Sage</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#74A68D</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Secondary green. Borders, highlights, secondary elements. Softer than forest.</w:t>
            </w:r>
          </w:p>
        </w:tc>
      </w:tr>
      <w:tr>
        <w:tc>
          <w:tcPr>
            <w:tcW w:type="dxa" w:w="1500"/>
            <w:tcBorders>
              <w:top w:val="single" w:color="DDDDDD" w:sz="1"/>
              <w:left w:val="single" w:color="DDDDDD" w:sz="1"/>
              <w:bottom w:val="single" w:color="DDDDDD" w:sz="1"/>
              <w:right w:val="single" w:color="DDDDDD" w:sz="1"/>
            </w:tcBorders>
            <w:shd w:fill="B7D7C8"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Mint</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#B7D7C8</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Light accent. Backgrounds, cards, subtle emphasis. Breathing room.</w:t>
            </w:r>
          </w:p>
        </w:tc>
      </w:tr>
      <w:tr>
        <w:tc>
          <w:tcPr>
            <w:tcW w:type="dxa" w:w="1500"/>
            <w:tcBorders>
              <w:top w:val="single" w:color="DDDDDD" w:sz="1"/>
              <w:left w:val="single" w:color="DDDDDD" w:sz="1"/>
              <w:bottom w:val="single" w:color="DDDDDD" w:sz="1"/>
              <w:right w:val="single" w:color="DDDDDD" w:sz="1"/>
            </w:tcBorders>
            <w:shd w:fill="C8705A"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Terracotta</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#C8705A</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Warm accent. CTAs, highlights, important callouts. Use sparingly for warmth and energy.</w:t>
            </w:r>
          </w:p>
        </w:tc>
      </w:tr>
      <w:tr>
        <w:tc>
          <w:tcPr>
            <w:tcW w:type="dxa" w:w="1500"/>
            <w:tcBorders>
              <w:top w:val="single" w:color="DDDDDD" w:sz="1"/>
              <w:left w:val="single" w:color="DDDDDD" w:sz="1"/>
              <w:bottom w:val="single" w:color="DDDDDD" w:sz="1"/>
              <w:right w:val="single" w:color="DDDDDD" w:sz="1"/>
            </w:tcBorders>
            <w:shd w:fill="FDF6EE"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Cream</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#FDF6EE</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Background. Warmer than white. Creates the earthy, approachable feel.</w:t>
            </w:r>
          </w:p>
        </w:tc>
      </w:tr>
      <w:tr>
        <w:tc>
          <w:tcPr>
            <w:tcW w:type="dxa" w:w="1500"/>
            <w:tcBorders>
              <w:top w:val="single" w:color="DDDDDD" w:sz="1"/>
              <w:left w:val="single" w:color="DDDDDD" w:sz="1"/>
              <w:bottom w:val="single" w:color="DDDDDD" w:sz="1"/>
              <w:right w:val="single" w:color="DDDDDD" w:sz="1"/>
            </w:tcBorders>
            <w:shd w:fill="FEFCF9"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Warm White</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#FEFCF9</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Alternative background. Cards on cream background.</w:t>
            </w:r>
          </w:p>
        </w:tc>
      </w:tr>
      <w:tr>
        <w:tc>
          <w:tcPr>
            <w:tcW w:type="dxa" w:w="1500"/>
            <w:tcBorders>
              <w:top w:val="single" w:color="DDDDDD" w:sz="1"/>
              <w:left w:val="single" w:color="DDDDDD" w:sz="1"/>
              <w:bottom w:val="single" w:color="DDDDDD" w:sz="1"/>
              <w:right w:val="single" w:color="DDDDDD" w:sz="1"/>
            </w:tcBorders>
            <w:shd w:fill="2C2C2C"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Charcoal</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#2C2C2C</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Primary text. Warm black, not pure #000. Softer on the eyes.</w:t>
            </w:r>
          </w:p>
        </w:tc>
      </w:tr>
      <w:tr>
        <w:tc>
          <w:tcPr>
            <w:tcW w:type="dxa" w:w="1500"/>
            <w:tcBorders>
              <w:top w:val="single" w:color="DDDDDD" w:sz="1"/>
              <w:left w:val="single" w:color="DDDDDD" w:sz="1"/>
              <w:bottom w:val="single" w:color="DDDDDD" w:sz="1"/>
              <w:right w:val="single" w:color="DDDDDD" w:sz="1"/>
            </w:tcBorders>
            <w:shd w:fill="6B6B6B" w:val="clear"/>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Warm Grey</w:t>
            </w:r>
          </w:p>
        </w:tc>
        <w:tc>
          <w:tcPr>
            <w:tcW w:type="dxa" w:w="21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#6B6B6B</w:t>
            </w:r>
          </w:p>
        </w:tc>
        <w:tc>
          <w:tcPr>
            <w:tcW w:type="dxa" w:w="36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Secondary text. Body copy, descriptions, captions.</w:t>
            </w:r>
          </w:p>
        </w:tc>
      </w:tr>
    </w:tbl>
    <w:p>
      <w:pPr>
        <w:spacing w:after="120"/>
      </w:pPr>
      <w:r>
        <w:rPr>
          <w:rFonts w:ascii="Inter" w:cs="Inter" w:eastAsia="Inter" w:hAnsi="Inter"/>
          <w:i w:val="false"/>
          <w:iCs w:val="false"/>
          <w:color w:val="6B6B6B"/>
          <w:sz w:val="21"/>
          <w:szCs w:val="21"/>
        </w:rPr>
        <w:t xml:space="preserve"/>
      </w:r>
    </w:p>
    <w:p>
      <w:pPr>
        <w:spacing w:after="120"/>
      </w:pPr>
      <w:r>
        <w:rPr>
          <w:rFonts w:ascii="Inter" w:cs="Inter" w:eastAsia="Inter" w:hAnsi="Inter"/>
          <w:i w:val="false"/>
          <w:iCs w:val="false"/>
          <w:color w:val="6B6B6B"/>
          <w:sz w:val="21"/>
          <w:szCs w:val="21"/>
        </w:rPr>
        <w:t xml:space="preserve">Ratio guide: 60% cream/white backgrounds, 25% forest/sage greens, 10% charcoal/grey text, 5% terracotta accents.</w:t>
      </w:r>
    </w:p>
    <w:p>
      <w:pPr>
        <w:pStyle w:val="Heading2"/>
        <w:spacing w:before="350" w:after="150"/>
      </w:pPr>
      <w:r>
        <w:rPr>
          <w:rFonts w:ascii="Inter" w:cs="Inter" w:eastAsia="Inter" w:hAnsi="Inter"/>
          <w:b/>
          <w:bCs/>
          <w:color w:val="2C2C2C"/>
          <w:sz w:val="28"/>
          <w:szCs w:val="28"/>
        </w:rPr>
        <w:t xml:space="preserve">Typography Direction</w:t>
      </w:r>
    </w:p>
    <w:p>
      <w:pPr>
        <w:spacing w:after="120"/>
      </w:pPr>
      <w:r>
        <w:rPr>
          <w:rFonts w:ascii="Inter" w:cs="Inter" w:eastAsia="Inter" w:hAnsi="Inter"/>
          <w:i w:val="false"/>
          <w:iCs w:val="false"/>
          <w:color w:val="6B6B6B"/>
          <w:sz w:val="21"/>
          <w:szCs w:val="21"/>
        </w:rPr>
        <w:t xml:space="preserve">Clean, modern, highly readable. Nothing decorative or ornate. The type should feel calm and confident.</w:t>
      </w:r>
    </w:p>
    <w:p>
      <w:pPr>
        <w:pStyle w:val="ListParagraph"/>
        <w:numPr>
          <w:ilvl w:val="0"/>
          <w:numId w:val="2"/>
        </w:numPr>
        <w:spacing w:after="60"/>
      </w:pPr>
      <w:r>
        <w:rPr>
          <w:rFonts w:ascii="Inter" w:cs="Inter" w:eastAsia="Inter" w:hAnsi="Inter"/>
          <w:color w:val="6B6B6B"/>
          <w:sz w:val="20"/>
          <w:szCs w:val="20"/>
        </w:rPr>
        <w:t xml:space="preserve">Headings: A clean geometric or humanist sans-serif. Consider: Inter, DM Sans, Plus Jakarta Sans, or similar. Medium to bold weight.</w:t>
      </w:r>
    </w:p>
    <w:p>
      <w:pPr>
        <w:pStyle w:val="ListParagraph"/>
        <w:numPr>
          <w:ilvl w:val="0"/>
          <w:numId w:val="2"/>
        </w:numPr>
        <w:spacing w:after="60"/>
      </w:pPr>
      <w:r>
        <w:rPr>
          <w:rFonts w:ascii="Inter" w:cs="Inter" w:eastAsia="Inter" w:hAnsi="Inter"/>
          <w:color w:val="6B6B6B"/>
          <w:sz w:val="20"/>
          <w:szCs w:val="20"/>
        </w:rPr>
        <w:t xml:space="preserve">Body: Same family at regular weight, or a complementary sans-serif with excellent readability at small sizes.</w:t>
      </w:r>
    </w:p>
    <w:p>
      <w:pPr>
        <w:pStyle w:val="ListParagraph"/>
        <w:numPr>
          <w:ilvl w:val="0"/>
          <w:numId w:val="2"/>
        </w:numPr>
        <w:spacing w:after="60"/>
      </w:pPr>
      <w:r>
        <w:rPr>
          <w:rFonts w:ascii="Inter" w:cs="Inter" w:eastAsia="Inter" w:hAnsi="Inter"/>
          <w:color w:val="6B6B6B"/>
          <w:sz w:val="20"/>
          <w:szCs w:val="20"/>
        </w:rPr>
        <w:t xml:space="preserve">Accent/display: Optional — a softer serif (like Lora or Source Serif) for occasional emphasis or pull quotes. Only if it adds warmth.</w:t>
      </w:r>
    </w:p>
    <w:p>
      <w:pPr>
        <w:pStyle w:val="ListParagraph"/>
        <w:numPr>
          <w:ilvl w:val="0"/>
          <w:numId w:val="2"/>
        </w:numPr>
        <w:spacing w:after="60"/>
      </w:pPr>
      <w:r>
        <w:rPr>
          <w:rFonts w:ascii="Inter" w:cs="Inter" w:eastAsia="Inter" w:hAnsi="Inter"/>
          <w:color w:val="6B6B6B"/>
          <w:sz w:val="20"/>
          <w:szCs w:val="20"/>
        </w:rPr>
        <w:t xml:space="preserve">Avoid: Anything that feels techy (monospace), corporate (Times New Roman), or trendy (ultra-thin weights).</w:t>
      </w:r>
    </w:p>
    <w:p>
      <w:pPr>
        <w:pStyle w:val="Heading2"/>
        <w:spacing w:before="350" w:after="150"/>
      </w:pPr>
      <w:r>
        <w:rPr>
          <w:rFonts w:ascii="Inter" w:cs="Inter" w:eastAsia="Inter" w:hAnsi="Inter"/>
          <w:b/>
          <w:bCs/>
          <w:color w:val="2C2C2C"/>
          <w:sz w:val="28"/>
          <w:szCs w:val="28"/>
        </w:rPr>
        <w:t xml:space="preserve">Visual Tone</w:t>
      </w:r>
    </w:p>
    <w:p>
      <w:pPr>
        <w:spacing w:after="120"/>
      </w:pPr>
      <w:r>
        <w:rPr>
          <w:rFonts w:ascii="Inter" w:cs="Inter" w:eastAsia="Inter" w:hAnsi="Inter"/>
          <w:i w:val="false"/>
          <w:iCs w:val="false"/>
          <w:color w:val="6B6B6B"/>
          <w:sz w:val="21"/>
          <w:szCs w:val="21"/>
        </w:rPr>
        <w:t xml:space="preserve">Think: warm afternoon light. Not clinical white studio. Not dark and moody. The visual world should feel:</w:t>
      </w:r>
    </w:p>
    <w:p>
      <w:pPr>
        <w:pStyle w:val="ListParagraph"/>
        <w:numPr>
          <w:ilvl w:val="0"/>
          <w:numId w:val="2"/>
        </w:numPr>
        <w:spacing w:after="60"/>
      </w:pPr>
      <w:r>
        <w:rPr>
          <w:rFonts w:ascii="Inter" w:cs="Inter" w:eastAsia="Inter" w:hAnsi="Inter"/>
          <w:color w:val="6B6B6B"/>
          <w:sz w:val="20"/>
          <w:szCs w:val="20"/>
        </w:rPr>
        <w:t xml:space="preserve">Natural and organic — textures, soft shadows, rounded corners</w:t>
      </w:r>
    </w:p>
    <w:p>
      <w:pPr>
        <w:pStyle w:val="ListParagraph"/>
        <w:numPr>
          <w:ilvl w:val="0"/>
          <w:numId w:val="2"/>
        </w:numPr>
        <w:spacing w:after="60"/>
      </w:pPr>
      <w:r>
        <w:rPr>
          <w:rFonts w:ascii="Inter" w:cs="Inter" w:eastAsia="Inter" w:hAnsi="Inter"/>
          <w:color w:val="6B6B6B"/>
          <w:sz w:val="20"/>
          <w:szCs w:val="20"/>
        </w:rPr>
        <w:t xml:space="preserve">Spacious — generous white space, nothing cramped</w:t>
      </w:r>
    </w:p>
    <w:p>
      <w:pPr>
        <w:pStyle w:val="ListParagraph"/>
        <w:numPr>
          <w:ilvl w:val="0"/>
          <w:numId w:val="2"/>
        </w:numPr>
        <w:spacing w:after="60"/>
      </w:pPr>
      <w:r>
        <w:rPr>
          <w:rFonts w:ascii="Inter" w:cs="Inter" w:eastAsia="Inter" w:hAnsi="Inter"/>
          <w:color w:val="6B6B6B"/>
          <w:sz w:val="20"/>
          <w:szCs w:val="20"/>
        </w:rPr>
        <w:t xml:space="preserve">Friendly — rounded elements over sharp angles</w:t>
      </w:r>
    </w:p>
    <w:p>
      <w:pPr>
        <w:pStyle w:val="ListParagraph"/>
        <w:numPr>
          <w:ilvl w:val="0"/>
          <w:numId w:val="2"/>
        </w:numPr>
        <w:spacing w:after="60"/>
      </w:pPr>
      <w:r>
        <w:rPr>
          <w:rFonts w:ascii="Inter" w:cs="Inter" w:eastAsia="Inter" w:hAnsi="Inter"/>
          <w:color w:val="6B6B6B"/>
          <w:sz w:val="20"/>
          <w:szCs w:val="20"/>
        </w:rPr>
        <w:t xml:space="preserve">Illustrated over photographic (where possible) — simple line illustrations or icons in brand colours</w:t>
      </w:r>
    </w:p>
    <w:p>
      <w:pPr>
        <w:pStyle w:val="ListParagraph"/>
        <w:numPr>
          <w:ilvl w:val="0"/>
          <w:numId w:val="2"/>
        </w:numPr>
        <w:spacing w:after="60"/>
      </w:pPr>
      <w:r>
        <w:rPr>
          <w:rFonts w:ascii="Inter" w:cs="Inter" w:eastAsia="Inter" w:hAnsi="Inter"/>
          <w:color w:val="6B6B6B"/>
          <w:sz w:val="20"/>
          <w:szCs w:val="20"/>
        </w:rPr>
        <w:t xml:space="preserve">Restrained — less is more. Every visual element should earn its place.</w:t>
      </w:r>
    </w:p>
    <w:p>
      <w:pPr>
        <w:pStyle w:val="Heading2"/>
        <w:spacing w:before="350" w:after="150"/>
      </w:pPr>
      <w:r>
        <w:rPr>
          <w:rFonts w:ascii="Inter" w:cs="Inter" w:eastAsia="Inter" w:hAnsi="Inter"/>
          <w:b/>
          <w:bCs/>
          <w:color w:val="2C2C2C"/>
          <w:sz w:val="28"/>
          <w:szCs w:val="28"/>
        </w:rPr>
        <w:t xml:space="preserve">Logo / Wordmark Direction</w:t>
      </w:r>
    </w:p>
    <w:p>
      <w:pPr>
        <w:spacing w:after="120"/>
      </w:pPr>
      <w:r>
        <w:rPr>
          <w:rFonts w:ascii="Inter" w:cs="Inter" w:eastAsia="Inter" w:hAnsi="Inter"/>
          <w:i w:val="false"/>
          <w:iCs w:val="false"/>
          <w:color w:val="6B6B6B"/>
          <w:sz w:val="21"/>
          <w:szCs w:val="21"/>
        </w:rPr>
        <w:t xml:space="preserve">The brand name is “Tend Studio” with the 🌱 emoji as a brand mark. For a formal logo:</w:t>
      </w:r>
    </w:p>
    <w:p>
      <w:pPr>
        <w:pStyle w:val="ListParagraph"/>
        <w:numPr>
          <w:ilvl w:val="0"/>
          <w:numId w:val="2"/>
        </w:numPr>
        <w:spacing w:after="60"/>
      </w:pPr>
      <w:r>
        <w:rPr>
          <w:rFonts w:ascii="Inter" w:cs="Inter" w:eastAsia="Inter" w:hAnsi="Inter"/>
          <w:color w:val="6B6B6B"/>
          <w:sz w:val="20"/>
          <w:szCs w:val="20"/>
        </w:rPr>
        <w:t xml:space="preserve">A clean wordmark in the heading typeface, medium-to-bold weight</w:t>
      </w:r>
    </w:p>
    <w:p>
      <w:pPr>
        <w:pStyle w:val="ListParagraph"/>
        <w:numPr>
          <w:ilvl w:val="0"/>
          <w:numId w:val="2"/>
        </w:numPr>
        <w:spacing w:after="60"/>
      </w:pPr>
      <w:r>
        <w:rPr>
          <w:rFonts w:ascii="Inter" w:cs="Inter" w:eastAsia="Inter" w:hAnsi="Inter"/>
          <w:color w:val="6B6B6B"/>
          <w:sz w:val="20"/>
          <w:szCs w:val="20"/>
        </w:rPr>
        <w:t xml:space="preserve">The 🌱 can sit beside or above the wordmark, or be replaced with a simple custom seedling icon in forest green</w:t>
      </w:r>
    </w:p>
    <w:p>
      <w:pPr>
        <w:pStyle w:val="ListParagraph"/>
        <w:numPr>
          <w:ilvl w:val="0"/>
          <w:numId w:val="2"/>
        </w:numPr>
        <w:spacing w:after="60"/>
      </w:pPr>
      <w:r>
        <w:rPr>
          <w:rFonts w:ascii="Inter" w:cs="Inter" w:eastAsia="Inter" w:hAnsi="Inter"/>
          <w:color w:val="6B6B6B"/>
          <w:sz w:val="20"/>
          <w:szCs w:val="20"/>
        </w:rPr>
        <w:t xml:space="preserve">Keep it simple — this is a services brand, not a consumer product. The logo should feel trustworthy, not flashy.</w:t>
      </w:r>
    </w:p>
    <w:p>
      <w:pPr>
        <w:pStyle w:val="ListParagraph"/>
        <w:numPr>
          <w:ilvl w:val="0"/>
          <w:numId w:val="2"/>
        </w:numPr>
        <w:spacing w:after="60"/>
      </w:pPr>
      <w:r>
        <w:rPr>
          <w:rFonts w:ascii="Inter" w:cs="Inter" w:eastAsia="Inter" w:hAnsi="Inter"/>
          <w:color w:val="6B6B6B"/>
          <w:sz w:val="20"/>
          <w:szCs w:val="20"/>
        </w:rPr>
        <w:t xml:space="preserve">Must work well at small sizes (email signature, favicon, social avatar)</w:t>
      </w:r>
    </w:p>
    <w:p>
      <w:pPr>
        <w:pStyle w:val="Heading2"/>
        <w:spacing w:before="350" w:after="150"/>
      </w:pPr>
      <w:r>
        <w:rPr>
          <w:rFonts w:ascii="Inter" w:cs="Inter" w:eastAsia="Inter" w:hAnsi="Inter"/>
          <w:b/>
          <w:bCs/>
          <w:color w:val="2C2C2C"/>
          <w:sz w:val="28"/>
          <w:szCs w:val="28"/>
        </w:rPr>
        <w:t xml:space="preserve">Illustration / Iconography Direction</w:t>
      </w:r>
    </w:p>
    <w:p>
      <w:pPr>
        <w:spacing w:after="120"/>
      </w:pPr>
      <w:r>
        <w:rPr>
          <w:rFonts w:ascii="Inter" w:cs="Inter" w:eastAsia="Inter" w:hAnsi="Inter"/>
          <w:i w:val="false"/>
          <w:iCs w:val="false"/>
          <w:color w:val="6B6B6B"/>
          <w:sz w:val="21"/>
          <w:szCs w:val="21"/>
        </w:rPr>
        <w:t xml:space="preserve">If using illustrations or icons:</w:t>
      </w:r>
    </w:p>
    <w:p>
      <w:pPr>
        <w:pStyle w:val="ListParagraph"/>
        <w:numPr>
          <w:ilvl w:val="0"/>
          <w:numId w:val="2"/>
        </w:numPr>
        <w:spacing w:after="60"/>
      </w:pPr>
      <w:r>
        <w:rPr>
          <w:rFonts w:ascii="Inter" w:cs="Inter" w:eastAsia="Inter" w:hAnsi="Inter"/>
          <w:color w:val="6B6B6B"/>
          <w:sz w:val="20"/>
          <w:szCs w:val="20"/>
        </w:rPr>
        <w:t xml:space="preserve">Simple, line-based, organic feel</w:t>
      </w:r>
    </w:p>
    <w:p>
      <w:pPr>
        <w:pStyle w:val="ListParagraph"/>
        <w:numPr>
          <w:ilvl w:val="0"/>
          <w:numId w:val="2"/>
        </w:numPr>
        <w:spacing w:after="60"/>
      </w:pPr>
      <w:r>
        <w:rPr>
          <w:rFonts w:ascii="Inter" w:cs="Inter" w:eastAsia="Inter" w:hAnsi="Inter"/>
          <w:color w:val="6B6B6B"/>
          <w:sz w:val="20"/>
          <w:szCs w:val="20"/>
        </w:rPr>
        <w:t xml:space="preserve">Brand colours only (forest, sage, terracotta)</w:t>
      </w:r>
    </w:p>
    <w:p>
      <w:pPr>
        <w:pStyle w:val="ListParagraph"/>
        <w:numPr>
          <w:ilvl w:val="0"/>
          <w:numId w:val="2"/>
        </w:numPr>
        <w:spacing w:after="60"/>
      </w:pPr>
      <w:r>
        <w:rPr>
          <w:rFonts w:ascii="Inter" w:cs="Inter" w:eastAsia="Inter" w:hAnsi="Inter"/>
          <w:color w:val="6B6B6B"/>
          <w:sz w:val="20"/>
          <w:szCs w:val="20"/>
        </w:rPr>
        <w:t xml:space="preserve">Nature/growth metaphors: seedlings, leaves, roots, gardens, sunlight</w:t>
      </w:r>
    </w:p>
    <w:p>
      <w:pPr>
        <w:pStyle w:val="ListParagraph"/>
        <w:numPr>
          <w:ilvl w:val="0"/>
          <w:numId w:val="2"/>
        </w:numPr>
        <w:spacing w:after="60"/>
      </w:pPr>
      <w:r>
        <w:rPr>
          <w:rFonts w:ascii="Inter" w:cs="Inter" w:eastAsia="Inter" w:hAnsi="Inter"/>
          <w:color w:val="6B6B6B"/>
          <w:sz w:val="20"/>
          <w:szCs w:val="20"/>
        </w:rPr>
        <w:t xml:space="preserve">Avoid: stock illustration style, overly detailed, corporate infographic aesthetic</w:t>
      </w:r>
    </w:p>
    <w:p>
      <w:pPr>
        <w:pStyle w:val="Heading2"/>
        <w:spacing w:before="350" w:after="150"/>
      </w:pPr>
      <w:r>
        <w:rPr>
          <w:rFonts w:ascii="Inter" w:cs="Inter" w:eastAsia="Inter" w:hAnsi="Inter"/>
          <w:b/>
          <w:bCs/>
          <w:color w:val="2C2C2C"/>
          <w:sz w:val="28"/>
          <w:szCs w:val="28"/>
        </w:rPr>
        <w:t xml:space="preserve">Photography Direction (When Needed)</w:t>
      </w:r>
    </w:p>
    <w:p>
      <w:pPr>
        <w:spacing w:after="120"/>
      </w:pPr>
      <w:r>
        <w:rPr>
          <w:rFonts w:ascii="Inter" w:cs="Inter" w:eastAsia="Inter" w:hAnsi="Inter"/>
          <w:i w:val="false"/>
          <w:iCs w:val="false"/>
          <w:color w:val="6B6B6B"/>
          <w:sz w:val="21"/>
          <w:szCs w:val="21"/>
        </w:rPr>
        <w:t xml:space="preserve">For now, the brand will be illustration/type-led. If photography is ever needed:</w:t>
      </w:r>
    </w:p>
    <w:p>
      <w:pPr>
        <w:pStyle w:val="ListParagraph"/>
        <w:numPr>
          <w:ilvl w:val="0"/>
          <w:numId w:val="2"/>
        </w:numPr>
        <w:spacing w:after="60"/>
      </w:pPr>
      <w:r>
        <w:rPr>
          <w:rFonts w:ascii="Inter" w:cs="Inter" w:eastAsia="Inter" w:hAnsi="Inter"/>
          <w:color w:val="6B6B6B"/>
          <w:sz w:val="20"/>
          <w:szCs w:val="20"/>
        </w:rPr>
        <w:t xml:space="preserve">Warm, natural light. Soft focus. Earth tones.</w:t>
      </w:r>
    </w:p>
    <w:p>
      <w:pPr>
        <w:pStyle w:val="ListParagraph"/>
        <w:numPr>
          <w:ilvl w:val="0"/>
          <w:numId w:val="2"/>
        </w:numPr>
        <w:spacing w:after="60"/>
      </w:pPr>
      <w:r>
        <w:rPr>
          <w:rFonts w:ascii="Inter" w:cs="Inter" w:eastAsia="Inter" w:hAnsi="Inter"/>
          <w:color w:val="6B6B6B"/>
          <w:sz w:val="20"/>
          <w:szCs w:val="20"/>
        </w:rPr>
        <w:t xml:space="preserve">Product-oriented (ecommerce products, packaging, workspaces) — not people-focused (given the no-face constraint)</w:t>
      </w:r>
    </w:p>
    <w:p>
      <w:pPr>
        <w:pStyle w:val="ListParagraph"/>
        <w:numPr>
          <w:ilvl w:val="0"/>
          <w:numId w:val="2"/>
        </w:numPr>
        <w:spacing w:after="60"/>
      </w:pPr>
      <w:r>
        <w:rPr>
          <w:rFonts w:ascii="Inter" w:cs="Inter" w:eastAsia="Inter" w:hAnsi="Inter"/>
          <w:color w:val="6B6B6B"/>
          <w:sz w:val="20"/>
          <w:szCs w:val="20"/>
        </w:rPr>
        <w:t xml:space="preserve">Think: flat lays of beautiful products, a laptop on a wooden desk with a plant, a cup of coffee next to a shipping box</w:t>
      </w:r>
    </w:p>
    <w:p>
      <w:r>
        <w:br w:type="page"/>
      </w:r>
    </w:p>
    <w:p>
      <w:pPr>
        <w:pStyle w:val="Heading1"/>
        <w:spacing w:before="500" w:after="200"/>
      </w:pPr>
      <w:r>
        <w:rPr>
          <w:rFonts w:ascii="Inter" w:cs="Inter" w:eastAsia="Inter" w:hAnsi="Inter"/>
          <w:b/>
          <w:bCs/>
          <w:color w:val="2D6A4F"/>
          <w:sz w:val="36"/>
          <w:szCs w:val="36"/>
        </w:rPr>
        <w:t xml:space="preserve">Mood &amp; Reference Brands</w:t>
      </w:r>
    </w:p>
    <w:p>
      <w:pPr>
        <w:spacing w:after="120"/>
      </w:pPr>
      <w:r>
        <w:rPr>
          <w:rFonts w:ascii="Inter" w:cs="Inter" w:eastAsia="Inter" w:hAnsi="Inter"/>
          <w:i w:val="false"/>
          <w:iCs w:val="false"/>
          <w:color w:val="6B6B6B"/>
          <w:sz w:val="21"/>
          <w:szCs w:val="21"/>
        </w:rPr>
        <w:t xml:space="preserve">Use these as directional references for the overall Tend Studio aesthetic. Don’t copy them — use them as a compass.</w:t>
      </w:r>
    </w:p>
    <w:p>
      <w:pPr>
        <w:spacing w:before="250" w:after="100"/>
      </w:pPr>
      <w:r>
        <w:rPr>
          <w:rFonts w:ascii="Inter" w:cs="Inter" w:eastAsia="Inter" w:hAnsi="Inter"/>
          <w:b/>
          <w:bCs/>
          <w:color w:val="2D6A4F"/>
          <w:sz w:val="24"/>
          <w:szCs w:val="24"/>
        </w:rPr>
        <w:t xml:space="preserve">Headspace</w:t>
      </w:r>
    </w:p>
    <w:p>
      <w:pPr>
        <w:spacing w:after="120"/>
      </w:pPr>
      <w:r>
        <w:rPr>
          <w:rFonts w:ascii="Inter" w:cs="Inter" w:eastAsia="Inter" w:hAnsi="Inter"/>
          <w:i w:val="false"/>
          <w:iCs w:val="false"/>
          <w:color w:val="6B6B6B"/>
          <w:sz w:val="21"/>
          <w:szCs w:val="21"/>
        </w:rPr>
        <w:t xml:space="preserve">What to borrow: Calm colour palette, friendly illustration style, simple language, generous white space, the feeling that a complicated thing (meditation / email marketing) is being made simple and approachable.</w:t>
      </w:r>
    </w:p>
    <w:p>
      <w:pPr>
        <w:spacing w:before="250" w:after="100"/>
      </w:pPr>
      <w:r>
        <w:rPr>
          <w:rFonts w:ascii="Inter" w:cs="Inter" w:eastAsia="Inter" w:hAnsi="Inter"/>
          <w:b/>
          <w:bCs/>
          <w:color w:val="2D6A4F"/>
          <w:sz w:val="24"/>
          <w:szCs w:val="24"/>
        </w:rPr>
        <w:t xml:space="preserve">Koala (Australian mattress brand)</w:t>
      </w:r>
    </w:p>
    <w:p>
      <w:pPr>
        <w:spacing w:after="120"/>
      </w:pPr>
      <w:r>
        <w:rPr>
          <w:rFonts w:ascii="Inter" w:cs="Inter" w:eastAsia="Inter" w:hAnsi="Inter"/>
          <w:i w:val="false"/>
          <w:iCs w:val="false"/>
          <w:color w:val="6B6B6B"/>
          <w:sz w:val="21"/>
          <w:szCs w:val="21"/>
        </w:rPr>
        <w:t xml:space="preserve">What to borrow: Warm, friendly Australian brand tone. Clean design with personality. Feels premium without being exclusive.</w:t>
      </w:r>
    </w:p>
    <w:p>
      <w:pPr>
        <w:spacing w:before="250" w:after="100"/>
      </w:pPr>
      <w:r>
        <w:rPr>
          <w:rFonts w:ascii="Inter" w:cs="Inter" w:eastAsia="Inter" w:hAnsi="Inter"/>
          <w:b/>
          <w:bCs/>
          <w:color w:val="2D6A4F"/>
          <w:sz w:val="24"/>
          <w:szCs w:val="24"/>
        </w:rPr>
        <w:t xml:space="preserve">Notion</w:t>
      </w:r>
    </w:p>
    <w:p>
      <w:pPr>
        <w:spacing w:after="120"/>
      </w:pPr>
      <w:r>
        <w:rPr>
          <w:rFonts w:ascii="Inter" w:cs="Inter" w:eastAsia="Inter" w:hAnsi="Inter"/>
          <w:i w:val="false"/>
          <w:iCs w:val="false"/>
          <w:color w:val="6B6B6B"/>
          <w:sz w:val="21"/>
          <w:szCs w:val="21"/>
        </w:rPr>
        <w:t xml:space="preserve">What to borrow: Clean, minimal interface. Generous spacing. The feeling of order and calm. Type-led design.</w:t>
      </w:r>
    </w:p>
    <w:p>
      <w:pPr>
        <w:spacing w:before="250" w:after="100"/>
      </w:pPr>
      <w:r>
        <w:rPr>
          <w:rFonts w:ascii="Inter" w:cs="Inter" w:eastAsia="Inter" w:hAnsi="Inter"/>
          <w:b/>
          <w:bCs/>
          <w:color w:val="2D6A4F"/>
          <w:sz w:val="24"/>
          <w:szCs w:val="24"/>
        </w:rPr>
        <w:t xml:space="preserve">Local farmers market / boutique garden shop</w:t>
      </w:r>
    </w:p>
    <w:p>
      <w:pPr>
        <w:spacing w:after="120"/>
      </w:pPr>
      <w:r>
        <w:rPr>
          <w:rFonts w:ascii="Inter" w:cs="Inter" w:eastAsia="Inter" w:hAnsi="Inter"/>
          <w:i w:val="false"/>
          <w:iCs w:val="false"/>
          <w:color w:val="6B6B6B"/>
          <w:sz w:val="21"/>
          <w:szCs w:val="21"/>
        </w:rPr>
        <w:t xml:space="preserve">What to borrow: The warmth and personal touch of a small business that knows your name. Earthy colours. Handmade feel. Trustworthy without trying too hard.</w:t>
      </w:r>
    </w:p>
    <w:p>
      <w:r>
        <w:br w:type="page"/>
      </w:r>
    </w:p>
    <w:p>
      <w:pPr>
        <w:pStyle w:val="Heading1"/>
        <w:spacing w:before="500" w:after="200"/>
      </w:pPr>
      <w:r>
        <w:rPr>
          <w:rFonts w:ascii="Inter" w:cs="Inter" w:eastAsia="Inter" w:hAnsi="Inter"/>
          <w:b/>
          <w:bCs/>
          <w:color w:val="2D6A4F"/>
          <w:sz w:val="36"/>
          <w:szCs w:val="36"/>
        </w:rPr>
        <w:t xml:space="preserve">Application Notes</w:t>
      </w:r>
    </w:p>
    <w:p>
      <w:pPr>
        <w:spacing w:after="120"/>
      </w:pPr>
      <w:r>
        <w:rPr>
          <w:rFonts w:ascii="Inter" w:cs="Inter" w:eastAsia="Inter" w:hAnsi="Inter"/>
          <w:i w:val="false"/>
          <w:iCs w:val="false"/>
          <w:color w:val="6B6B6B"/>
          <w:sz w:val="21"/>
          <w:szCs w:val="21"/>
        </w:rPr>
        <w:t xml:space="preserve">Quick reference for how the brand applies across key touchpoints: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Touchpoint</w:t>
            </w:r>
          </w:p>
        </w:tc>
        <w:tc>
          <w:tcPr>
            <w:tcW w:type="dxa" w:w="6526"/>
            <w:tcBorders>
              <w:top w:val="single" w:color="DDDDDD" w:sz="1"/>
              <w:left w:val="single" w:color="DDDDDD" w:sz="1"/>
              <w:bottom w:val="single" w:color="DDDDDD" w:sz="1"/>
              <w:right w:val="single" w:color="DDDDDD" w:sz="1"/>
            </w:tcBorders>
            <w:shd w:fill="2D6A4F" w:val="clear"/>
            <w:tcMar>
              <w:top w:type="dxa" w:w="100"/>
              <w:left w:type="dxa" w:w="150"/>
              <w:bottom w:type="dxa" w:w="100"/>
              <w:right w:type="dxa" w:w="150"/>
            </w:tcMar>
          </w:tcPr>
          <w:p>
            <w:pPr>
              <w:spacing w:after="0"/>
              <w:jc w:val="left"/>
            </w:pPr>
            <w:r>
              <w:rPr>
                <w:rFonts w:ascii="Inter" w:cs="Inter" w:eastAsia="Inter" w:hAnsi="Inter"/>
                <w:b/>
                <w:bCs/>
                <w:i w:val="false"/>
                <w:iCs w:val="false"/>
                <w:color w:val="FFFFFF"/>
                <w:sz w:val="20"/>
                <w:szCs w:val="20"/>
              </w:rPr>
              <w:t xml:space="preserve">Brand Application</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Website</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Cream background, forest green accents, terracotta CTAs. Lots of white space. Copy reads like a conversation, not a sales page. Packages and pricing visible.</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Proposals</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Clean, branded PDF. Minimal pages. Plain language. Clear pricing table. No jargon. Forest/cream colour scheme.</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Client reports</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1-page monthly snapshot. Branded template. 5-6 key metrics with plain language insights. Shareable — Mia should want to screenshot the revenue number.</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Client emails</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Warm, short, clear. Always end with what happens next. Use 🌱 sparingly. Sign off with first name, not “Tend Studio Team.”</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Loom videos</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Conversational tone. No script reading. Clean Klaviyo screen, no messy tabs. Brief intro, walk through the work, close with clear next step.</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Social / content</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Educational, helpful, warm. Share tips and insights, not sales messages. Use brand colours in graphics. Australian English.</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bCs/>
                <w:i w:val="false"/>
                <w:iCs w:val="false"/>
                <w:color w:val="2C2C2C"/>
                <w:sz w:val="20"/>
                <w:szCs w:val="20"/>
              </w:rPr>
              <w:t xml:space="preserve">Invoices</w:t>
            </w:r>
          </w:p>
        </w:tc>
        <w:tc>
          <w:tcPr>
            <w:tcW w:type="dxa" w:w="6526"/>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0"/>
              <w:jc w:val="left"/>
            </w:pPr>
            <w:r>
              <w:rPr>
                <w:rFonts w:ascii="Inter" w:cs="Inter" w:eastAsia="Inter" w:hAnsi="Inter"/>
                <w:b w:val="false"/>
                <w:bCs w:val="false"/>
                <w:i w:val="false"/>
                <w:iCs w:val="false"/>
                <w:color w:val="2C2C2C"/>
                <w:sz w:val="20"/>
                <w:szCs w:val="20"/>
              </w:rPr>
              <w:t xml:space="preserve">Even invoices should feel on-brand. Clean layout, brand colours, a friendly note (“Thanks for another great month 🌱”).</w:t>
            </w:r>
          </w:p>
        </w:tc>
      </w:tr>
    </w:tbl>
    <w:p>
      <w:pPr>
        <w:spacing w:after="120"/>
      </w:pPr>
      <w:r>
        <w:rPr>
          <w:rFonts w:ascii="Inter" w:cs="Inter" w:eastAsia="Inter" w:hAnsi="Inter"/>
          <w:i w:val="false"/>
          <w:iCs w:val="false"/>
          <w:color w:val="6B6B6B"/>
          <w:sz w:val="21"/>
          <w:szCs w:val="21"/>
        </w:rPr>
        <w:t xml:space="preserve"/>
      </w:r>
    </w:p>
    <w:p>
      <w:pPr>
        <w:spacing w:after="120"/>
      </w:pPr>
      <w:r>
        <w:rPr>
          <w:rFonts w:ascii="Inter" w:cs="Inter" w:eastAsia="Inter" w:hAnsi="Inter"/>
          <w:i/>
          <w:iCs/>
          <w:color w:val="2D6A4F"/>
          <w:sz w:val="21"/>
          <w:szCs w:val="21"/>
        </w:rPr>
        <w:t xml:space="preserve">Remember: the experience of being a client IS the product. Every touchpoint is a chance to reinforce the brand.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Inter" w:cs="Inter" w:eastAsia="Inter" w:hAnsi="Inter"/>
      <w:b/>
      <w:bCs/>
      <w:color w:val="2D6A4F"/>
      <w:sz w:val="36"/>
      <w:szCs w:val="36"/>
    </w:rPr>
  </w:style>
  <w:style w:type="paragraph" w:styleId="Heading2">
    <w:name w:val="Heading 2"/>
    <w:basedOn w:val="Normal"/>
    <w:next w:val="Normal"/>
    <w:qFormat/>
    <w:pPr>
      <w:spacing w:before="350" w:after="150"/>
      <w:outlineLvl w:val="1"/>
    </w:pPr>
    <w:rPr>
      <w:rFonts w:ascii="Inter" w:cs="Inter" w:eastAsia="Inter" w:hAnsi="Inter"/>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2026-02-18T22:23:46.027Z</dcterms:created>
  <dcterms:modified xsi:type="dcterms:W3CDTF">2026-02-18T22:23:46.028Z</dcterms:modified>
</cp:coreProperties>
</file>

<file path=docProps/custom.xml><?xml version="1.0" encoding="utf-8"?>
<Properties xmlns="http://schemas.openxmlformats.org/officeDocument/2006/custom-properties" xmlns:vt="http://schemas.openxmlformats.org/officeDocument/2006/docPropsVTypes"/>
</file>