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80"/>
        <w:jc w:val="center"/>
        <w:rPr/>
      </w:pPr>
      <w:r>
        <w:rPr/>
        <w:t>Documento de Arquitectura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>Proyecto: NexusInventory</w:t>
      </w:r>
    </w:p>
    <w:p>
      <w:pPr>
        <w:pStyle w:val="Normal"/>
        <w:spacing w:before="0" w:after="720"/>
        <w:jc w:val="center"/>
        <w:rPr/>
      </w:pPr>
      <w:r>
        <w:rPr>
          <w:i/>
          <w:iCs/>
        </w:rPr>
        <w:t>Sistema Distribuido Multi-Sede Offline-First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spacing w:before="0" w:after="240"/>
        <w:rPr/>
      </w:pPr>
      <w:r>
        <w:rPr/>
        <w:t>Este documento describe la arquitectura técnica de NexusInventory, detallando las decisiones de diseño, tecnologías seleccionadas, patrones arquitectónicos y protocolos de comunicación que implementan los requerimientos funcionales definidos previamente.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Objetivo: </w:t>
      </w:r>
      <w:r>
        <w:rPr/>
        <w:t>Servir como guía técnica para la implementación, documentando el 'cómo' detrás del 'qué'.</w:t>
      </w:r>
    </w:p>
    <w:p>
      <w:pPr>
        <w:pStyle w:val="Heading1"/>
        <w:rPr/>
      </w:pPr>
      <w:r>
        <w:rPr/>
        <w:t>2. Principios Arquitectónicos Fundamentales</w:t>
      </w:r>
    </w:p>
    <w:p>
      <w:pPr>
        <w:pStyle w:val="Heading2"/>
        <w:rPr/>
      </w:pPr>
      <w:r>
        <w:rPr/>
        <w:t>2.1 Offline-First</w:t>
      </w:r>
    </w:p>
    <w:p>
      <w:pPr>
        <w:pStyle w:val="Normal"/>
        <w:spacing w:before="0" w:after="240"/>
        <w:rPr/>
      </w:pPr>
      <w:r>
        <w:rPr/>
        <w:t>Cada sede debe poder operar de forma completamente autónoma sin depender de conectividad. La aplicación web trata el estado offline como el caso normal, no como una excepción.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4"/>
        </w:numPr>
        <w:rPr/>
      </w:pPr>
      <w:r>
        <w:rPr/>
        <w:t>Base de datos completa y funcional en el cliente (IndexedDB)</w:t>
      </w:r>
    </w:p>
    <w:p>
      <w:pPr>
        <w:pStyle w:val="ListParagraph"/>
        <w:numPr>
          <w:ilvl w:val="0"/>
          <w:numId w:val="1"/>
        </w:numPr>
        <w:rPr/>
      </w:pPr>
      <w:r>
        <w:rPr/>
        <w:t>Lógica de negocio crítica ejecuta localmente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Sincronización eventual como proceso en segundo plano</w:t>
      </w:r>
    </w:p>
    <w:p>
      <w:pPr>
        <w:pStyle w:val="Heading2"/>
        <w:rPr/>
      </w:pPr>
      <w:r>
        <w:rPr/>
        <w:t>2.2 Autonomía de Sede</w:t>
      </w:r>
    </w:p>
    <w:p>
      <w:pPr>
        <w:pStyle w:val="Normal"/>
        <w:spacing w:before="0" w:after="240"/>
        <w:rPr/>
      </w:pPr>
      <w:r>
        <w:rPr/>
        <w:t>Cada sede es dueña de su inventario físico y de sus datos. No existe inventario compartido; las transferencias entre sedes son operaciones explícitas y atómicas.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1"/>
        </w:numPr>
        <w:rPr/>
      </w:pPr>
      <w:r>
        <w:rPr/>
        <w:t>Base de datos local completa por sede (no caché)</w:t>
      </w:r>
    </w:p>
    <w:p>
      <w:pPr>
        <w:pStyle w:val="ListParagraph"/>
        <w:numPr>
          <w:ilvl w:val="0"/>
          <w:numId w:val="1"/>
        </w:numPr>
        <w:rPr/>
      </w:pPr>
      <w:r>
        <w:rPr/>
        <w:t>Transacciones son append-only por sede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Transferencias requieren coordinación entre backend y ambas sedes</w:t>
      </w:r>
    </w:p>
    <w:p>
      <w:pPr>
        <w:pStyle w:val="Heading2"/>
        <w:rPr/>
      </w:pPr>
      <w:r>
        <w:rPr/>
        <w:t>2.3 Backend como Hub Coordinador</w:t>
      </w:r>
    </w:p>
    <w:p>
      <w:pPr>
        <w:pStyle w:val="Normal"/>
        <w:spacing w:before="0" w:after="240"/>
        <w:rPr/>
      </w:pPr>
      <w:r>
        <w:rPr/>
        <w:t>El backend agrega información y coordina operaciones inter-sede, pero no es la fuente única de verdad para el inventario local.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1"/>
        </w:numPr>
        <w:rPr/>
      </w:pPr>
      <w:r>
        <w:rPr/>
        <w:t>Backend almacena vistas consolidadas (reportes)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Sedes sincronizan para visibilidad, no para validación</w:t>
      </w:r>
    </w:p>
    <w:p>
      <w:pPr>
        <w:pStyle w:val="Heading1"/>
        <w:rPr/>
      </w:pPr>
      <w:r>
        <w:rPr/>
        <w:t>3. Stack Tecnológico Completo</w:t>
      </w:r>
    </w:p>
    <w:p>
      <w:pPr>
        <w:pStyle w:val="Heading2"/>
        <w:rPr/>
      </w:pPr>
      <w:r>
        <w:rPr/>
        <w:t>3.1 Frontend (Cliente/Sede)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601"/>
        <w:gridCol w:w="29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Framework UI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React 18 + TypeScript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Ecosistema maduro, hooks para reactive queries, TypeScript para type safety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Build Tool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Vite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Build rápido, HMR eficiente, PWA plugins nativos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Base de Datos Local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RxDB 15.x sobre IndexedDB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Reactive queries, replication flexible, TypeScript schemas, multi-tab sync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State Management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Zustand + RxJS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Zustand para UI state, RxJS para streams reactivos de RxDB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Componentes UI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Shadcn/ui + Tailwind CSS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Componentes accesibles, customizables, utility-first CSS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PWA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Vite PWA Plugin (Workbox)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Service Worker automático, caché de assets, instalable</w:t>
            </w:r>
          </w:p>
        </w:tc>
      </w:tr>
    </w:tbl>
    <w:p>
      <w:pPr>
        <w:pStyle w:val="Normal"/>
        <w:spacing w:before="360" w:after="360"/>
        <w:rPr/>
      </w:pPr>
      <w:r>
        <w:rPr/>
      </w:r>
    </w:p>
    <w:p>
      <w:pPr>
        <w:pStyle w:val="Heading2"/>
        <w:rPr/>
      </w:pPr>
      <w:r>
        <w:rPr/>
        <w:t>3.2 Backend (API)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601"/>
        <w:gridCol w:w="29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Runtime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Node.js 20 LTS + TypeScript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Ecosistema JavaScript completo, async/await nativo, TypeScript end-to-end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Framework API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NestJS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Arquitectura modular, DI nativo, WebSocket integrado, TypeScript-first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ORM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Prisma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Type-safe queries, migraciones automáticas, multi-tenant support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Autenticación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JWT + Passport.js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Stateless auth, funciona offline con tokens en cliente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Real-time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Socket.io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WebSocket con fallbacks, reconexión automática, rooms para multi-tenant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IA (Normalizer)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OpenAI API (GPT-4)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LLM para normalización de nombres, categorización, deduplicación</w:t>
            </w:r>
          </w:p>
        </w:tc>
      </w:tr>
    </w:tbl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Heading2"/>
        <w:rPr/>
      </w:pPr>
      <w:r>
        <w:rPr/>
        <w:t>3.3 Infraestructura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601"/>
        <w:gridCol w:w="29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Base de Datos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PostgreSQL 16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ACID, JSON support, partitioning para multi-tenant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Cache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Redis 7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Inventario consolidado en caché, sesiones, pub/sub para WebSocket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Message Queue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BullMQ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Jobs asíncronos (transferencias), retry logic, scheduling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Object Storage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AWS S3 / Cloudflare R2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Imágenes de productos, importaciones CSV/Excel, backups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Hosting</w:t>
            </w:r>
          </w:p>
        </w:tc>
        <w:tc>
          <w:tcPr>
            <w:tcW w:w="3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Railway (Backend) + Vercel (Frontend)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Deploy automático, Postgres managed, Edge CDN para PWA</w:t>
            </w:r>
          </w:p>
        </w:tc>
      </w:tr>
    </w:tbl>
    <w:p>
      <w:pPr>
        <w:pStyle w:val="Heading1"/>
        <w:rPr/>
      </w:pPr>
      <w:r>
        <w:rPr/>
        <w:t>4. Arquitectura del Cliente (Sede)</w:t>
      </w:r>
    </w:p>
    <w:p>
      <w:pPr>
        <w:pStyle w:val="Heading2"/>
        <w:rPr/>
      </w:pPr>
      <w:r>
        <w:rPr/>
        <w:t>4.1 Base de Datos Local con RxDB</w:t>
      </w:r>
    </w:p>
    <w:p>
      <w:pPr>
        <w:pStyle w:val="Normal"/>
        <w:spacing w:before="0" w:after="240"/>
        <w:rPr/>
      </w:pPr>
      <w:r>
        <w:rPr/>
        <w:t>Cada sede mantiene una base de datos completa usando RxDB sobre IndexedDB. Esta NO es un caché; es la fuente de verdad para operaciones locales.</w:t>
      </w:r>
    </w:p>
    <w:p>
      <w:pPr>
        <w:pStyle w:val="Heading3"/>
        <w:rPr/>
      </w:pPr>
      <w:r>
        <w:rPr/>
        <w:t>Colecciones RxDB</w:t>
      </w:r>
    </w:p>
    <w:p>
      <w:pPr>
        <w:pStyle w:val="Normal"/>
        <w:spacing w:before="0" w:after="120"/>
        <w:rPr/>
      </w:pPr>
      <w:r>
        <w:rPr>
          <w:b/>
          <w:bCs/>
        </w:rPr>
        <w:t>products</w:t>
      </w:r>
      <w:r>
        <w:rPr/>
        <w:t>: Catálogo de productos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Schema: id, sku, name, description, category, price, cost, sedeId, tenantId, lastModified, version</w:t>
      </w:r>
    </w:p>
    <w:p>
      <w:pPr>
        <w:pStyle w:val="Normal"/>
        <w:spacing w:before="0" w:after="120"/>
        <w:rPr/>
      </w:pPr>
      <w:r>
        <w:rPr>
          <w:b/>
          <w:bCs/>
        </w:rPr>
        <w:t>inventory</w:t>
      </w:r>
      <w:r>
        <w:rPr/>
        <w:t>: Stock actual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Schema: id, productId, quantity, minStock, maxStock, sedeId, lastUpdated</w:t>
      </w:r>
    </w:p>
    <w:p>
      <w:pPr>
        <w:pStyle w:val="Normal"/>
        <w:spacing w:before="0" w:after="120"/>
        <w:rPr/>
      </w:pPr>
      <w:r>
        <w:rPr>
          <w:b/>
          <w:bCs/>
        </w:rPr>
        <w:t>transactions</w:t>
      </w:r>
      <w:r>
        <w:rPr/>
        <w:t>: Log de transacciones (append-only)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Schema: id, type (IN/OUT/ADJUSTMENT), productId, quantity, reason, userId, sedeId, timestamp, synced</w:t>
      </w:r>
    </w:p>
    <w:p>
      <w:pPr>
        <w:pStyle w:val="Normal"/>
        <w:spacing w:before="0" w:after="120"/>
        <w:rPr/>
      </w:pPr>
      <w:r>
        <w:rPr>
          <w:b/>
          <w:bCs/>
        </w:rPr>
        <w:t>sync_queue</w:t>
      </w:r>
      <w:r>
        <w:rPr/>
        <w:t>: Cola de cambios pendientes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Schema: id, operation, collection, documentId, payload, timestamp, retries, status</w:t>
      </w:r>
    </w:p>
    <w:p>
      <w:pPr>
        <w:pStyle w:val="Normal"/>
        <w:spacing w:before="0" w:after="360"/>
        <w:rPr/>
      </w:pPr>
      <w:r>
        <w:rPr>
          <w:b/>
          <w:bCs/>
        </w:rPr>
        <w:t>auth_session</w:t>
      </w:r>
      <w:r>
        <w:rPr/>
        <w:t xml:space="preserve">: </w:t>
      </w:r>
      <w:r>
        <w:rPr/>
        <w:t>Autenticar la sesión</w:t>
      </w:r>
    </w:p>
    <w:p>
      <w:pPr>
        <w:pStyle w:val="Normal"/>
        <w:numPr>
          <w:ilvl w:val="0"/>
          <w:numId w:val="2"/>
        </w:numPr>
        <w:spacing w:before="0" w:after="360"/>
        <w:rPr/>
      </w:pPr>
      <w:r>
        <w:rPr/>
        <w:t>Schema: token, userId, tenantId, sedeId, role, expiresAt, lastRefresh</w:t>
      </w:r>
    </w:p>
    <w:p>
      <w:pPr>
        <w:pStyle w:val="ListParagraph"/>
        <w:spacing w:before="0" w:after="360"/>
        <w:rPr/>
      </w:pPr>
      <w:r>
        <w:rPr/>
      </w:r>
    </w:p>
    <w:p>
      <w:pPr>
        <w:pStyle w:val="ListParagraph"/>
        <w:spacing w:before="0" w:after="360"/>
        <w:rPr/>
      </w:pPr>
      <w:r>
        <w:rPr/>
      </w:r>
    </w:p>
    <w:p>
      <w:pPr>
        <w:pStyle w:val="Heading2"/>
        <w:rPr/>
      </w:pPr>
      <w:r>
        <w:rPr/>
        <w:t>4.2 Motor de Sincronización</w:t>
      </w:r>
    </w:p>
    <w:p>
      <w:pPr>
        <w:pStyle w:val="Normal"/>
        <w:spacing w:before="0" w:after="180"/>
        <w:rPr/>
      </w:pPr>
      <w:r>
        <w:rPr>
          <w:b/>
          <w:bCs/>
        </w:rPr>
        <w:t>Componentes:</w:t>
      </w:r>
    </w:p>
    <w:p>
      <w:pPr>
        <w:pStyle w:val="Normal"/>
        <w:spacing w:before="0" w:after="120"/>
        <w:rPr/>
      </w:pPr>
      <w:r>
        <w:rPr>
          <w:b/>
          <w:bCs/>
        </w:rPr>
        <w:t>1. Network Detector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Monitorea navigator.onLine y hace pings periódicos al backend</w:t>
      </w:r>
    </w:p>
    <w:p>
      <w:pPr>
        <w:pStyle w:val="Normal"/>
        <w:spacing w:before="0" w:after="120"/>
        <w:rPr/>
      </w:pPr>
      <w:r>
        <w:rPr>
          <w:b/>
          <w:bCs/>
        </w:rPr>
        <w:t>2. Change Observer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Observa cambios en RxDB y agrega a sync_queue</w:t>
      </w:r>
    </w:p>
    <w:p>
      <w:pPr>
        <w:pStyle w:val="Normal"/>
        <w:spacing w:before="0" w:after="120"/>
        <w:rPr/>
      </w:pPr>
      <w:r>
        <w:rPr>
          <w:b/>
          <w:bCs/>
        </w:rPr>
        <w:t>3. Replication Handler</w:t>
      </w:r>
    </w:p>
    <w:p>
      <w:pPr>
        <w:pStyle w:val="ListParagraph"/>
        <w:numPr>
          <w:ilvl w:val="0"/>
          <w:numId w:val="1"/>
        </w:numPr>
        <w:rPr/>
      </w:pPr>
      <w:r>
        <w:rPr/>
        <w:t>Push: envía cambios locales en lotes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Pull: recibe actualizaciones del backend</w:t>
      </w:r>
    </w:p>
    <w:p>
      <w:pPr>
        <w:pStyle w:val="Normal"/>
        <w:spacing w:before="0" w:after="120"/>
        <w:rPr/>
      </w:pPr>
      <w:r>
        <w:rPr>
          <w:b/>
          <w:bCs/>
        </w:rPr>
        <w:t>4. Conflict Resolver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Last-Write-Wins basado en timestamp del servidor</w:t>
      </w:r>
    </w:p>
    <w:p>
      <w:pPr>
        <w:pStyle w:val="Heading3"/>
        <w:rPr/>
      </w:pPr>
      <w:r>
        <w:rPr/>
        <w:t>Protocolo de Sincronización</w:t>
      </w:r>
    </w:p>
    <w:p>
      <w:pPr>
        <w:pStyle w:val="Normal"/>
        <w:spacing w:before="0" w:after="180"/>
        <w:rPr/>
      </w:pPr>
      <w:r>
        <w:rPr>
          <w:b/>
          <w:bCs/>
        </w:rPr>
        <w:t>Push (Cliente → Backend):</w:t>
      </w:r>
    </w:p>
    <w:p>
      <w:pPr>
        <w:pStyle w:val="Normal"/>
        <w:spacing w:before="0" w:after="120"/>
        <w:rPr/>
      </w:pPr>
      <w:r>
        <w:rPr/>
        <w:t>1. Detecta conexión, lee sync_queue con synced=false</w:t>
      </w:r>
    </w:p>
    <w:p>
      <w:pPr>
        <w:pStyle w:val="Normal"/>
        <w:spacing w:before="0" w:after="120"/>
        <w:rPr/>
      </w:pPr>
      <w:r>
        <w:rPr/>
        <w:t>2. Agrupa en lotes de 50 operaciones</w:t>
      </w:r>
    </w:p>
    <w:p>
      <w:pPr>
        <w:pStyle w:val="Normal"/>
        <w:spacing w:before="0" w:after="120"/>
        <w:rPr/>
      </w:pPr>
      <w:r>
        <w:rPr/>
        <w:t>3. POST /api/sync/push con { sedeId, operations: [...] }</w:t>
      </w:r>
    </w:p>
    <w:p>
      <w:pPr>
        <w:pStyle w:val="Normal"/>
        <w:spacing w:before="0" w:after="120"/>
        <w:rPr/>
      </w:pPr>
      <w:r>
        <w:rPr/>
        <w:t>4. Backend valida, aplica, responde con confirmación</w:t>
      </w:r>
    </w:p>
    <w:p>
      <w:pPr>
        <w:pStyle w:val="Normal"/>
        <w:spacing w:before="0" w:after="240"/>
        <w:rPr/>
      </w:pPr>
      <w:r>
        <w:rPr/>
        <w:t>5. Cliente marca synced=true</w:t>
      </w:r>
    </w:p>
    <w:p>
      <w:pPr>
        <w:pStyle w:val="Normal"/>
        <w:spacing w:before="0" w:after="180"/>
        <w:rPr/>
      </w:pPr>
      <w:r>
        <w:rPr>
          <w:b/>
          <w:bCs/>
        </w:rPr>
        <w:t>Pull (Backend → Cliente):</w:t>
      </w:r>
    </w:p>
    <w:p>
      <w:pPr>
        <w:pStyle w:val="Normal"/>
        <w:spacing w:before="0" w:after="120"/>
        <w:rPr/>
      </w:pPr>
      <w:r>
        <w:rPr/>
        <w:t>1. GET /api/sync/pull con lastPullTimestamp</w:t>
      </w:r>
    </w:p>
    <w:p>
      <w:pPr>
        <w:pStyle w:val="Normal"/>
        <w:spacing w:before="0" w:after="120"/>
        <w:rPr/>
      </w:pPr>
      <w:r>
        <w:rPr/>
        <w:t>2. Backend responde con cambios desde timestamp</w:t>
      </w:r>
    </w:p>
    <w:p>
      <w:pPr>
        <w:pStyle w:val="Normal"/>
        <w:spacing w:before="0" w:after="120"/>
        <w:rPr/>
      </w:pPr>
      <w:r>
        <w:rPr/>
        <w:t>3. Cliente aplica con .upsert()</w:t>
      </w:r>
    </w:p>
    <w:p>
      <w:pPr>
        <w:pStyle w:val="Normal"/>
        <w:spacing w:before="0" w:after="360"/>
        <w:rPr/>
      </w:pPr>
      <w:r>
        <w:rPr/>
        <w:t>4. Actualiza lastPullTimestamp</w:t>
      </w:r>
    </w:p>
    <w:p>
      <w:pPr>
        <w:pStyle w:val="Normal"/>
        <w:spacing w:before="0" w:after="360"/>
        <w:rPr/>
      </w:pPr>
      <w:r>
        <w:rPr/>
      </w:r>
    </w:p>
    <w:p>
      <w:pPr>
        <w:pStyle w:val="Heading1"/>
        <w:rPr/>
      </w:pPr>
      <w:r>
        <w:rPr/>
        <w:t>5. Arquitectura del Backend</w:t>
      </w:r>
    </w:p>
    <w:p>
      <w:pPr>
        <w:pStyle w:val="Heading2"/>
        <w:rPr/>
      </w:pPr>
      <w:r>
        <w:rPr/>
        <w:t>5.1 Módulos NestJS</w:t>
      </w:r>
    </w:p>
    <w:p>
      <w:pPr>
        <w:pStyle w:val="Normal"/>
        <w:spacing w:before="0" w:after="120"/>
        <w:rPr/>
      </w:pPr>
      <w:r>
        <w:rPr>
          <w:b/>
          <w:bCs/>
        </w:rPr>
        <w:t>AuthModule:</w:t>
      </w:r>
      <w:r>
        <w:rPr/>
        <w:t xml:space="preserve"> JWT + Passport, RBAC guards, tenant isolation middleware</w:t>
      </w:r>
    </w:p>
    <w:p>
      <w:pPr>
        <w:pStyle w:val="Normal"/>
        <w:spacing w:before="0" w:after="120"/>
        <w:rPr/>
      </w:pPr>
      <w:r>
        <w:rPr>
          <w:b/>
          <w:bCs/>
        </w:rPr>
        <w:t>SyncModule:</w:t>
      </w:r>
      <w:r>
        <w:rPr/>
        <w:t xml:space="preserve"> Endpoints /sync/push y /sync/pull, validación, detección de conflictos</w:t>
      </w:r>
    </w:p>
    <w:p>
      <w:pPr>
        <w:pStyle w:val="Normal"/>
        <w:spacing w:before="0" w:after="120"/>
        <w:rPr/>
      </w:pPr>
      <w:r>
        <w:rPr>
          <w:b/>
          <w:bCs/>
        </w:rPr>
        <w:t>TransferModule:</w:t>
      </w:r>
      <w:r>
        <w:rPr/>
        <w:t xml:space="preserve"> POST /transfers/request, /approve, /reject. Coordina operación atómica vía BullMQ</w:t>
      </w:r>
    </w:p>
    <w:p>
      <w:pPr>
        <w:pStyle w:val="Normal"/>
        <w:spacing w:before="0" w:after="120"/>
        <w:rPr/>
      </w:pPr>
      <w:r>
        <w:rPr>
          <w:b/>
          <w:bCs/>
        </w:rPr>
        <w:t>InventoryModule:</w:t>
      </w:r>
      <w:r>
        <w:rPr/>
        <w:t xml:space="preserve"> GET /inventory/consolidated, usa Redis para cachear agregaciones</w:t>
      </w:r>
    </w:p>
    <w:p>
      <w:pPr>
        <w:pStyle w:val="Normal"/>
        <w:spacing w:before="0" w:after="120"/>
        <w:rPr/>
      </w:pPr>
      <w:r>
        <w:rPr>
          <w:b/>
          <w:bCs/>
        </w:rPr>
        <w:t>AIModule:</w:t>
      </w:r>
      <w:r>
        <w:rPr/>
        <w:t xml:space="preserve"> POST /ai/normalize con OpenAI GPT-4, rate limiting, caché de resultados</w:t>
      </w:r>
    </w:p>
    <w:p>
      <w:pPr>
        <w:pStyle w:val="Normal"/>
        <w:spacing w:before="0" w:after="360"/>
        <w:rPr/>
      </w:pPr>
      <w:r>
        <w:rPr>
          <w:b/>
          <w:bCs/>
        </w:rPr>
        <w:t>AuditModule:</w:t>
      </w:r>
      <w:r>
        <w:rPr/>
        <w:t xml:space="preserve"> Interceptor global, almacena todos los logs en PostgreSQL</w:t>
      </w:r>
    </w:p>
    <w:p>
      <w:pPr>
        <w:pStyle w:val="Heading2"/>
        <w:rPr/>
      </w:pPr>
      <w:r>
        <w:rPr/>
        <w:t>5.2 Modelo de Datos PostgreSQL</w:t>
      </w:r>
    </w:p>
    <w:p>
      <w:pPr>
        <w:pStyle w:val="Normal"/>
        <w:spacing w:before="0" w:after="180"/>
        <w:rPr/>
      </w:pPr>
      <w:r>
        <w:rPr/>
        <w:t xml:space="preserve">El backend almacena </w:t>
      </w:r>
      <w:r>
        <w:rPr>
          <w:b/>
          <w:bCs/>
        </w:rPr>
        <w:t>vistas consolidadas</w:t>
      </w:r>
      <w:r>
        <w:rPr/>
        <w:t>, no el inventario operativo:</w:t>
      </w:r>
    </w:p>
    <w:p>
      <w:pPr>
        <w:pStyle w:val="ListParagraph"/>
        <w:numPr>
          <w:ilvl w:val="0"/>
          <w:numId w:val="1"/>
        </w:numPr>
        <w:rPr/>
      </w:pPr>
      <w:r>
        <w:rPr/>
        <w:t>tenants: id, name, plan, status, createdAt</w:t>
      </w:r>
    </w:p>
    <w:p>
      <w:pPr>
        <w:pStyle w:val="ListParagraph"/>
        <w:numPr>
          <w:ilvl w:val="0"/>
          <w:numId w:val="1"/>
        </w:numPr>
        <w:rPr/>
      </w:pPr>
      <w:r>
        <w:rPr/>
        <w:t>sedes: id, tenantId, name, address, status, lastSyncAt</w:t>
      </w:r>
    </w:p>
    <w:p>
      <w:pPr>
        <w:pStyle w:val="ListParagraph"/>
        <w:numPr>
          <w:ilvl w:val="0"/>
          <w:numId w:val="1"/>
        </w:numPr>
        <w:rPr/>
      </w:pPr>
      <w:r>
        <w:rPr/>
        <w:t>users: id, tenantId, sedeId, email, passwordHash, role</w:t>
      </w:r>
    </w:p>
    <w:p>
      <w:pPr>
        <w:pStyle w:val="ListParagraph"/>
        <w:numPr>
          <w:ilvl w:val="0"/>
          <w:numId w:val="1"/>
        </w:numPr>
        <w:rPr/>
      </w:pPr>
      <w:r>
        <w:rPr/>
        <w:t>products_consolidated: id, tenantId, sku, name, category, version</w:t>
      </w:r>
    </w:p>
    <w:p>
      <w:pPr>
        <w:pStyle w:val="ListParagraph"/>
        <w:numPr>
          <w:ilvl w:val="0"/>
          <w:numId w:val="1"/>
        </w:numPr>
        <w:rPr/>
      </w:pPr>
      <w:r>
        <w:rPr/>
        <w:t>inventory_consolidated: id, tenantId, sedeId, productId, quantity, lastSyncAt</w:t>
      </w:r>
    </w:p>
    <w:p>
      <w:pPr>
        <w:pStyle w:val="ListParagraph"/>
        <w:numPr>
          <w:ilvl w:val="0"/>
          <w:numId w:val="1"/>
        </w:numPr>
        <w:rPr/>
      </w:pPr>
      <w:r>
        <w:rPr/>
        <w:t>transactions_log: id, tenantId, sedeId, productId, type, quantity, timestamp, syncedAt</w:t>
      </w:r>
    </w:p>
    <w:p>
      <w:pPr>
        <w:pStyle w:val="ListParagraph"/>
        <w:numPr>
          <w:ilvl w:val="0"/>
          <w:numId w:val="1"/>
        </w:numPr>
        <w:rPr/>
      </w:pPr>
      <w:r>
        <w:rPr/>
        <w:t>transfers: id, tenantId, fromSedeId, toSedeId, productId, quantity, status, createdAt, completedAt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audit_logs: id, tenantId, userId, action, entityType, entityId, metadata (JSONB), timestamp</w:t>
      </w:r>
    </w:p>
    <w:p>
      <w:pPr>
        <w:pStyle w:val="Heading2"/>
        <w:rPr/>
      </w:pPr>
      <w:r>
        <w:rPr/>
        <w:t>5.3 Protocolo de Transferencias</w:t>
      </w:r>
    </w:p>
    <w:p>
      <w:pPr>
        <w:pStyle w:val="Normal"/>
        <w:spacing w:before="0" w:after="180"/>
        <w:rPr/>
      </w:pPr>
      <w:r>
        <w:rPr>
          <w:b/>
          <w:bCs/>
        </w:rPr>
        <w:t>Fase 1 - Solicitud:</w:t>
      </w:r>
    </w:p>
    <w:p>
      <w:pPr>
        <w:pStyle w:val="ListParagraph"/>
        <w:numPr>
          <w:ilvl w:val="0"/>
          <w:numId w:val="1"/>
        </w:numPr>
        <w:rPr/>
      </w:pPr>
      <w:r>
        <w:rPr/>
        <w:t>Frontend valida ambas sedes online</w:t>
      </w:r>
    </w:p>
    <w:p>
      <w:pPr>
        <w:pStyle w:val="ListParagraph"/>
        <w:numPr>
          <w:ilvl w:val="0"/>
          <w:numId w:val="1"/>
        </w:numPr>
        <w:rPr/>
      </w:pPr>
      <w:r>
        <w:rPr/>
        <w:t>POST /transfers/request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Backend crea registro status=PENDING</w:t>
      </w:r>
    </w:p>
    <w:p>
      <w:pPr>
        <w:pStyle w:val="Normal"/>
        <w:spacing w:before="0" w:after="180"/>
        <w:rPr/>
      </w:pPr>
      <w:r>
        <w:rPr>
          <w:b/>
          <w:bCs/>
        </w:rPr>
        <w:t>Fase 2 - Aprobación:</w:t>
      </w:r>
    </w:p>
    <w:p>
      <w:pPr>
        <w:pStyle w:val="ListParagraph"/>
        <w:numPr>
          <w:ilvl w:val="0"/>
          <w:numId w:val="1"/>
        </w:numPr>
        <w:rPr/>
      </w:pPr>
      <w:r>
        <w:rPr/>
        <w:t>Notifica sede origen vía WebSocket</w:t>
      </w:r>
    </w:p>
    <w:p>
      <w:pPr>
        <w:pStyle w:val="ListParagraph"/>
        <w:numPr>
          <w:ilvl w:val="0"/>
          <w:numId w:val="1"/>
        </w:numPr>
        <w:rPr/>
      </w:pPr>
      <w:r>
        <w:rPr/>
        <w:t>Store Manager valida stock local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POST /transfers/:id/approve o /reject</w:t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  <w:t>Fase 3 - Ejecución Atómica:</w:t>
      </w:r>
    </w:p>
    <w:p>
      <w:pPr>
        <w:pStyle w:val="ListParagraph"/>
        <w:numPr>
          <w:ilvl w:val="0"/>
          <w:numId w:val="1"/>
        </w:numPr>
        <w:rPr/>
      </w:pPr>
      <w:r>
        <w:rPr/>
        <w:t>Backend status=PROCESSING, crea job en BullMQ</w:t>
      </w:r>
    </w:p>
    <w:p>
      <w:pPr>
        <w:pStyle w:val="ListParagraph"/>
        <w:numPr>
          <w:ilvl w:val="0"/>
          <w:numId w:val="1"/>
        </w:numPr>
        <w:rPr/>
      </w:pPr>
      <w:r>
        <w:rPr/>
        <w:t>Worker ejecuta transacción en PostgreSQL</w:t>
      </w:r>
    </w:p>
    <w:p>
      <w:pPr>
        <w:pStyle w:val="ListParagraph"/>
        <w:numPr>
          <w:ilvl w:val="0"/>
          <w:numId w:val="1"/>
        </w:numPr>
        <w:rPr/>
      </w:pPr>
      <w:r>
        <w:rPr/>
        <w:t>Envía WebSocket a ambas sedes: TRANSFER_OUT y TRANSFER_IN</w:t>
      </w:r>
    </w:p>
    <w:p>
      <w:pPr>
        <w:pStyle w:val="ListParagraph"/>
        <w:numPr>
          <w:ilvl w:val="0"/>
          <w:numId w:val="1"/>
        </w:numPr>
        <w:rPr/>
      </w:pPr>
      <w:r>
        <w:rPr/>
        <w:t>Sedes actualizan IndexedDB local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Backend status=COMPLETED, invalida caché Redis</w:t>
      </w:r>
    </w:p>
    <w:p>
      <w:pPr>
        <w:pStyle w:val="Heading1"/>
        <w:rPr/>
      </w:pPr>
      <w:r>
        <w:rPr/>
        <w:t>6. Decisiones Técnicas Clave</w:t>
      </w:r>
    </w:p>
    <w:p>
      <w:pPr>
        <w:pStyle w:val="Heading2"/>
        <w:rPr/>
      </w:pPr>
      <w:r>
        <w:rPr/>
        <w:t>6.1 Por qué RxDB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RxDB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✅ </w:t>
      </w:r>
      <w:r>
        <w:rPr/>
        <w:t>Reactive queries con RxJS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✅ </w:t>
      </w:r>
      <w:r>
        <w:rPr/>
        <w:t>Replication protocol flexible y customizable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✅ </w:t>
      </w:r>
      <w:r>
        <w:rPr/>
        <w:t>TypeScript-first, schemas con Zod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 xml:space="preserve">✅ </w:t>
      </w:r>
      <w:r>
        <w:rPr/>
        <w:t>Multi-tab sync nativo</w:t>
      </w:r>
    </w:p>
    <w:p>
      <w:pPr>
        <w:pStyle w:val="Heading2"/>
        <w:rPr/>
      </w:pPr>
      <w:r>
        <w:rPr/>
        <w:t>6.2 PostgreSQL + Redis vs MongoDB</w:t>
      </w:r>
    </w:p>
    <w:p>
      <w:pPr>
        <w:pStyle w:val="Normal"/>
        <w:spacing w:before="0" w:after="180"/>
        <w:rPr/>
      </w:pPr>
      <w:r>
        <w:rPr>
          <w:b/>
          <w:bCs/>
        </w:rPr>
        <w:t>Decisión: PostgreSQL + Redis</w:t>
      </w:r>
    </w:p>
    <w:p>
      <w:pPr>
        <w:pStyle w:val="ListParagraph"/>
        <w:numPr>
          <w:ilvl w:val="0"/>
          <w:numId w:val="1"/>
        </w:numPr>
        <w:rPr/>
      </w:pPr>
      <w:r>
        <w:rPr/>
        <w:t>ACID garantizado para transferencias</w:t>
      </w:r>
    </w:p>
    <w:p>
      <w:pPr>
        <w:pStyle w:val="ListParagraph"/>
        <w:numPr>
          <w:ilvl w:val="0"/>
          <w:numId w:val="1"/>
        </w:numPr>
        <w:rPr/>
      </w:pPr>
      <w:r>
        <w:rPr/>
        <w:t>Relaciones explícitas, agregaciones SQL eficientes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Redis para caché de inventario consolidado</w:t>
      </w:r>
    </w:p>
    <w:p>
      <w:pPr>
        <w:pStyle w:val="Heading2"/>
        <w:rPr/>
      </w:pPr>
      <w:r>
        <w:rPr/>
        <w:t>6.3 Consistencia Híbrida</w:t>
      </w:r>
    </w:p>
    <w:p>
      <w:pPr>
        <w:pStyle w:val="Normal"/>
        <w:spacing w:before="0" w:after="180"/>
        <w:rPr/>
      </w:pPr>
      <w:r>
        <w:rPr>
          <w:b/>
          <w:bCs/>
        </w:rPr>
        <w:t>Eventual para operaciones locales:</w:t>
      </w:r>
    </w:p>
    <w:p>
      <w:pPr>
        <w:pStyle w:val="ListParagraph"/>
        <w:numPr>
          <w:ilvl w:val="0"/>
          <w:numId w:val="1"/>
        </w:numPr>
        <w:spacing w:before="0" w:after="180"/>
        <w:rPr/>
      </w:pPr>
      <w:r>
        <w:rPr/>
        <w:t>Ventas, entradas, ajustes se ejecutan localmente, sincronizan después</w:t>
      </w:r>
    </w:p>
    <w:p>
      <w:pPr>
        <w:pStyle w:val="Normal"/>
        <w:spacing w:before="0" w:after="180"/>
        <w:rPr/>
      </w:pPr>
      <w:r>
        <w:rPr>
          <w:b/>
          <w:bCs/>
        </w:rPr>
        <w:t>Fuerte para transferencias inter-sede:</w:t>
      </w:r>
    </w:p>
    <w:p>
      <w:pPr>
        <w:pStyle w:val="ListParagraph"/>
        <w:numPr>
          <w:ilvl w:val="0"/>
          <w:numId w:val="1"/>
        </w:numPr>
        <w:rPr/>
      </w:pPr>
      <w:r>
        <w:rPr/>
        <w:t>Requiere ambas sedes online, validación en tiempo real, ejecución atómica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Justificación: Operaciones locales no afectan otras sedes, transferencias sí requieren coordinación</w:t>
      </w:r>
    </w:p>
    <w:p>
      <w:pPr>
        <w:pStyle w:val="Heading1"/>
        <w:rPr/>
      </w:pPr>
      <w:r>
        <w:rPr/>
        <w:t>7. Seguridad Multi-Tenant</w:t>
      </w:r>
    </w:p>
    <w:p>
      <w:pPr>
        <w:pStyle w:val="Heading2"/>
        <w:rPr/>
      </w:pPr>
      <w:r>
        <w:rPr/>
        <w:t>7.1 Aislamiento de Datos</w:t>
      </w:r>
    </w:p>
    <w:p>
      <w:pPr>
        <w:pStyle w:val="ListParagraph"/>
        <w:numPr>
          <w:ilvl w:val="0"/>
          <w:numId w:val="1"/>
        </w:numPr>
        <w:rPr/>
      </w:pPr>
      <w:r>
        <w:rPr/>
        <w:t>PostgreSQL: Row-Level Security policies, tenantId en todas las tablas</w:t>
      </w:r>
    </w:p>
    <w:p>
      <w:pPr>
        <w:pStyle w:val="ListParagraph"/>
        <w:numPr>
          <w:ilvl w:val="0"/>
          <w:numId w:val="1"/>
        </w:numPr>
        <w:rPr/>
      </w:pPr>
      <w:r>
        <w:rPr/>
        <w:t>Prisma middleware inyecta tenantId automáticamente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NestJS TenantGuard valida user.tenantId === resource.tenantId</w:t>
      </w:r>
    </w:p>
    <w:p>
      <w:pPr>
        <w:pStyle w:val="Heading2"/>
        <w:rPr/>
      </w:pPr>
      <w:r>
        <w:rPr/>
        <w:t>7.2 Autenticación</w:t>
      </w:r>
    </w:p>
    <w:p>
      <w:pPr>
        <w:pStyle w:val="ListParagraph"/>
        <w:numPr>
          <w:ilvl w:val="0"/>
          <w:numId w:val="1"/>
        </w:numPr>
        <w:rPr/>
      </w:pPr>
      <w:r>
        <w:rPr/>
        <w:t>JWT Structure: { userId, tenantId, sedeId, role, exp }</w:t>
      </w:r>
    </w:p>
    <w:p>
      <w:pPr>
        <w:pStyle w:val="ListParagraph"/>
        <w:numPr>
          <w:ilvl w:val="0"/>
          <w:numId w:val="1"/>
        </w:numPr>
        <w:rPr/>
      </w:pPr>
      <w:r>
        <w:rPr/>
        <w:t>RBAC con decoradores @Roles(['ADMIN', 'MANAGER'])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Tokens funcionan offline, validación local con firma verificada</w:t>
      </w:r>
    </w:p>
    <w:p>
      <w:pPr>
        <w:pStyle w:val="Heading1"/>
        <w:rPr/>
      </w:pPr>
      <w:r>
        <w:rPr/>
        <w:t>8. Conclusión</w:t>
      </w:r>
    </w:p>
    <w:p>
      <w:pPr>
        <w:pStyle w:val="Normal"/>
        <w:spacing w:before="0" w:after="240"/>
        <w:rPr/>
      </w:pPr>
      <w:r>
        <w:rPr/>
        <w:t>Esta arquitectura combina autonomía local con coordinación centralizada para operaciones inter-sede. Cada decisión técnica prioriza:</w:t>
      </w:r>
    </w:p>
    <w:p>
      <w:pPr>
        <w:pStyle w:val="ListParagraph"/>
        <w:numPr>
          <w:ilvl w:val="0"/>
          <w:numId w:val="1"/>
        </w:numPr>
        <w:rPr/>
      </w:pPr>
      <w:r>
        <w:rPr/>
        <w:t>Operatividad sin internet sobre sincronización en tiempo real</w:t>
      </w:r>
    </w:p>
    <w:p>
      <w:pPr>
        <w:pStyle w:val="ListParagraph"/>
        <w:numPr>
          <w:ilvl w:val="0"/>
          <w:numId w:val="1"/>
        </w:numPr>
        <w:rPr/>
      </w:pPr>
      <w:r>
        <w:rPr/>
        <w:t>Simplicidad operativa sobre disponibilidad total de funcionalidades offline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Herramientas profesionales probadas sobre implementaciones desde cero</w:t>
      </w:r>
    </w:p>
    <w:p>
      <w:pPr>
        <w:pStyle w:val="Normal"/>
        <w:spacing w:before="0" w:after="360"/>
        <w:rPr/>
      </w:pPr>
      <w:r>
        <w:rPr/>
        <w:t>El stack seleccionado (React + RxDB + NestJS + PostgreSQL + Redis) balancea madurez tecnológica, type safety end-to-end, y flexibilidad para casos de uso complejos como transferencias atómicas entre sedes.</w:t>
      </w:r>
    </w:p>
    <w:p>
      <w:pPr>
        <w:pStyle w:val="Normal"/>
        <w:pBdr>
          <w:top w:val="single" w:sz="6" w:space="0" w:color="CCCCCC"/>
        </w:pBdr>
        <w:spacing w:before="240" w:after="0"/>
        <w:rPr/>
      </w:pPr>
      <w:r>
        <w:rPr>
          <w:i/>
          <w:iCs/>
        </w:rPr>
        <w:t>Este documento define el 'cómo' técnico. Los detalles de implementación específicos (schemas completos, algoritmos de replication, configuraciones de deployment) se documentarán en READMEs técnicos del repositorio.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Ttulo"/>
    <w:qFormat/>
    <w:pPr>
      <w:spacing w:before="48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Ttulo"/>
    <w:qFormat/>
    <w:pPr>
      <w:spacing w:before="36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"/>
    <w:qFormat/>
    <w:pPr>
      <w:spacing w:before="280" w:after="14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LibreOffice/26.2.0.3$Windows_X86_64 LibreOffice_project/620$Build-3</Application>
  <AppVersion>15.0000</AppVersion>
  <Pages>8</Pages>
  <Words>1158</Words>
  <Characters>7570</Characters>
  <CharactersWithSpaces>8481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2026-02-07T13:57:53Z</dcterms:created>
  <dc:creator>Un-named</dc:creator>
  <dc:description/>
  <dc:language>es-CO</dc:language>
  <cp:lastModifiedBy/>
  <dcterms:modified xsi:type="dcterms:W3CDTF">2026-02-07T09:40:24Z</dcterms:modified>
  <cp:revision>5</cp:revision>
  <dc:subject/>
  <dc:title/>
</cp:coreProperties>
</file>