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480"/>
        <w:jc w:val="center"/>
        <w:rPr/>
      </w:pPr>
      <w:r>
        <w:rPr/>
        <w:t>Documento de Definición de Requerimientos</w:t>
      </w:r>
    </w:p>
    <w:p>
      <w:pPr>
        <w:pStyle w:val="Normal"/>
        <w:spacing w:before="0" w:after="240"/>
        <w:jc w:val="center"/>
        <w:rPr/>
      </w:pPr>
      <w:r>
        <w:rPr>
          <w:b/>
          <w:bCs/>
          <w:sz w:val="28"/>
          <w:szCs w:val="28"/>
        </w:rPr>
        <w:t>Proyecto: NexusInventory</w:t>
      </w:r>
    </w:p>
    <w:p>
      <w:pPr>
        <w:pStyle w:val="Normal"/>
        <w:spacing w:before="0" w:after="480"/>
        <w:jc w:val="center"/>
        <w:rPr/>
      </w:pPr>
      <w:r>
        <w:rPr>
          <w:i/>
          <w:iCs/>
        </w:rPr>
        <w:t>SaaS Multi-Tenant con Arquitectura Distribuida Offline-First</w:t>
      </w:r>
    </w:p>
    <w:p>
      <w:pPr>
        <w:pStyle w:val="Heading1"/>
        <w:rPr/>
      </w:pPr>
      <w:r>
        <w:rPr/>
        <w:t>1. Objetivo del Proyecto</w:t>
      </w:r>
    </w:p>
    <w:p>
      <w:pPr>
        <w:pStyle w:val="Normal"/>
        <w:spacing w:before="0" w:after="240"/>
        <w:rPr/>
      </w:pPr>
      <w:r>
        <w:rPr/>
        <w:t>Desarrollar una plataforma SaaS de gestión de inventarios offline-first, diseñada para operar de forma confiable en entornos con conectividad inestable o inexistente. El sistema permitirá a múltiples organizaciones (tenants) gestionar su inventario de manera completamente aislada, con una arquitectura distribuida donde cada sede mantiene autonomía operativa mediante su propia base de datos local.</w:t>
      </w:r>
    </w:p>
    <w:p>
      <w:pPr>
        <w:pStyle w:val="Normal"/>
        <w:spacing w:before="0" w:after="360"/>
        <w:rPr/>
      </w:pPr>
      <w:r>
        <w:rPr/>
        <w:t>El proyecto busca demostrar dominio en:</w:t>
      </w:r>
    </w:p>
    <w:p>
      <w:pPr>
        <w:pStyle w:val="ListParagraph"/>
        <w:numPr>
          <w:ilvl w:val="0"/>
          <w:numId w:val="4"/>
        </w:numPr>
        <w:rPr/>
      </w:pPr>
      <w:r>
        <w:rPr/>
        <w:t>Diseño de aplicaciones resilientes (offline-first)</w:t>
      </w:r>
    </w:p>
    <w:p>
      <w:pPr>
        <w:pStyle w:val="ListParagraph"/>
        <w:numPr>
          <w:ilvl w:val="0"/>
          <w:numId w:val="1"/>
        </w:numPr>
        <w:rPr/>
      </w:pPr>
      <w:r>
        <w:rPr/>
        <w:t>Arquitecturas distribuidas con autonomía de datos por sede</w:t>
      </w:r>
    </w:p>
    <w:p>
      <w:pPr>
        <w:pStyle w:val="ListParagraph"/>
        <w:numPr>
          <w:ilvl w:val="0"/>
          <w:numId w:val="1"/>
        </w:numPr>
        <w:rPr/>
      </w:pPr>
      <w:r>
        <w:rPr/>
        <w:t>Gestión de consistencia eventual en sistemas multi-sede</w:t>
      </w:r>
    </w:p>
    <w:p>
      <w:pPr>
        <w:pStyle w:val="ListParagraph"/>
        <w:numPr>
          <w:ilvl w:val="0"/>
          <w:numId w:val="1"/>
        </w:numPr>
        <w:rPr/>
      </w:pPr>
      <w:r>
        <w:rPr/>
        <w:t>Arquitecturas SaaS multi-tenant seguras</w:t>
      </w:r>
    </w:p>
    <w:p>
      <w:pPr>
        <w:pStyle w:val="ListParagraph"/>
        <w:numPr>
          <w:ilvl w:val="0"/>
          <w:numId w:val="1"/>
        </w:numPr>
        <w:rPr/>
      </w:pPr>
      <w:r>
        <w:rPr/>
        <w:t>Experiencia de usuario robusta bajo condiciones adversas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Uso práctico de Inteligencia Artificial como asistente de negocio</w:t>
      </w:r>
    </w:p>
    <w:p>
      <w:pPr>
        <w:pStyle w:val="Normal"/>
        <w:spacing w:before="0" w:after="360"/>
        <w:rPr/>
      </w:pPr>
      <w:r>
        <w:rPr>
          <w:b/>
          <w:bCs/>
        </w:rPr>
        <w:t xml:space="preserve">Nota: </w:t>
      </w:r>
      <w:r>
        <w:rPr/>
        <w:t>Las decisiones técnicas específicas (algoritmos de sincronización, versionado, protocolos de transferencia, etc.) se documentarán en un Documento de Arquitectura independiente.</w:t>
      </w:r>
    </w:p>
    <w:p>
      <w:pPr>
        <w:pStyle w:val="Heading1"/>
        <w:rPr/>
      </w:pPr>
      <w:r>
        <w:rPr/>
        <w:t>2. Modelo de Arquitectura Distribuida</w:t>
      </w:r>
    </w:p>
    <w:p>
      <w:pPr>
        <w:pStyle w:val="Heading2"/>
        <w:rPr/>
      </w:pPr>
      <w:r>
        <w:rPr/>
        <w:t>2.1 Principio Fundamental</w:t>
      </w:r>
    </w:p>
    <w:p>
      <w:pPr>
        <w:pStyle w:val="Normal"/>
        <w:spacing w:before="0" w:after="240"/>
        <w:rPr/>
      </w:pPr>
      <w:r>
        <w:rPr/>
        <w:t xml:space="preserve">El sistema implementa una </w:t>
      </w:r>
      <w:r>
        <w:rPr>
          <w:b/>
          <w:bCs/>
        </w:rPr>
        <w:t>arquitectura distribuida basada en autonomía de sede</w:t>
      </w:r>
      <w:r>
        <w:rPr/>
        <w:t>, donde: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Cada sede física </w:t>
      </w:r>
      <w:r>
        <w:rPr/>
        <w:t>(tienda, sucursal, punto de venta) mantiene su propia base de datos local con su inventario completo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El backend en la nube </w:t>
      </w:r>
      <w:r>
        <w:rPr/>
        <w:t>actúa como hub centralizado para operaciones inter-sede, no como fuente única de verdad para inventario local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Cada sede opera de forma completamente autónoma </w:t>
      </w:r>
      <w:r>
        <w:rPr/>
        <w:t>para todas sus operaciones locales, sin depender de la nube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>
          <w:b/>
          <w:bCs/>
        </w:rPr>
        <w:t xml:space="preserve">La sincronización es selectiva: </w:t>
      </w:r>
      <w:r>
        <w:rPr/>
        <w:t>solo se sincronizan datos necesarios para visibilidad consolidada y operaciones entre sedes</w:t>
      </w:r>
    </w:p>
    <w:p>
      <w:pPr>
        <w:pStyle w:val="Heading2"/>
        <w:rPr/>
      </w:pPr>
      <w:r>
        <w:rPr/>
        <w:t>2.2 Ejemplo Ilustrativo</w:t>
      </w:r>
    </w:p>
    <w:p>
      <w:pPr>
        <w:pStyle w:val="Normal"/>
        <w:spacing w:before="0" w:after="180"/>
        <w:rPr/>
      </w:pPr>
      <w:r>
        <w:rPr>
          <w:b/>
          <w:bCs/>
        </w:rPr>
        <w:t xml:space="preserve">Tenant: </w:t>
      </w:r>
      <w:r>
        <w:rPr/>
        <w:t>Empresa X (cadena de retail)</w:t>
      </w:r>
    </w:p>
    <w:p>
      <w:pPr>
        <w:pStyle w:val="Normal"/>
        <w:spacing w:before="0" w:after="180"/>
        <w:rPr/>
      </w:pPr>
      <w:r>
        <w:rPr>
          <w:b/>
          <w:bCs/>
        </w:rPr>
        <w:t xml:space="preserve">Sedes: </w:t>
      </w:r>
      <w:r>
        <w:rPr/>
        <w:t>Tienda A, Tienda B, Tienda C</w:t>
      </w:r>
    </w:p>
    <w:p>
      <w:pPr>
        <w:pStyle w:val="Normal"/>
        <w:spacing w:before="0" w:after="240"/>
        <w:rPr/>
      </w:pPr>
      <w:r>
        <w:rPr>
          <w:b/>
          <w:bCs/>
        </w:rPr>
        <w:t>Arquitectura de datos:</w:t>
      </w:r>
    </w:p>
    <w:p>
      <w:pPr>
        <w:pStyle w:val="ListParagraph"/>
        <w:numPr>
          <w:ilvl w:val="0"/>
          <w:numId w:val="1"/>
        </w:numPr>
        <w:rPr/>
      </w:pPr>
      <w:r>
        <w:rPr/>
        <w:t>Tienda A tiene su base de datos local con inventario completo de sus productos</w:t>
      </w:r>
    </w:p>
    <w:p>
      <w:pPr>
        <w:pStyle w:val="ListParagraph"/>
        <w:numPr>
          <w:ilvl w:val="0"/>
          <w:numId w:val="1"/>
        </w:numPr>
        <w:rPr/>
      </w:pPr>
      <w:r>
        <w:rPr/>
        <w:t>Tienda B tiene su base de datos local con inventario completo de sus productos</w:t>
      </w:r>
    </w:p>
    <w:p>
      <w:pPr>
        <w:pStyle w:val="ListParagraph"/>
        <w:numPr>
          <w:ilvl w:val="0"/>
          <w:numId w:val="1"/>
        </w:numPr>
        <w:rPr/>
      </w:pPr>
      <w:r>
        <w:rPr/>
        <w:t>Tienda C tiene su base de datos local con inventario completo de sus productos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El backend en la nube almacena vistas consolidadas y gestiona operaciones inter-sede</w:t>
      </w:r>
    </w:p>
    <w:p>
      <w:pPr>
        <w:pStyle w:val="Normal"/>
        <w:spacing w:before="0" w:after="360"/>
        <w:rPr/>
      </w:pPr>
      <w:r>
        <w:rPr>
          <w:b/>
          <w:bCs/>
        </w:rPr>
        <w:t>Flujo operativo:</w:t>
      </w:r>
    </w:p>
    <w:p>
      <w:pPr>
        <w:pStyle w:val="ListParagraph"/>
        <w:numPr>
          <w:ilvl w:val="0"/>
          <w:numId w:val="5"/>
        </w:numPr>
        <w:rPr/>
      </w:pPr>
      <w:r>
        <w:rPr>
          <w:b/>
          <w:bCs/>
        </w:rPr>
        <w:t xml:space="preserve">Operación local: </w:t>
      </w:r>
      <w:r>
        <w:rPr/>
        <w:t>Un cliente compra un producto en Tienda A → la venta se registra inmediatamente en la base de datos local de Tienda A, incluso sin internet.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Sincronización: </w:t>
      </w:r>
      <w:r>
        <w:rPr/>
        <w:t>Cuando Tienda A recupera conexión, sincroniza sus cambios con el backend en la nube para visibilidad consolidada.</w:t>
      </w:r>
    </w:p>
    <w:p>
      <w:pPr>
        <w:pStyle w:val="ListParagraph"/>
        <w:numPr>
          <w:ilvl w:val="0"/>
          <w:numId w:val="2"/>
        </w:numPr>
        <w:spacing w:before="0" w:after="360"/>
        <w:rPr/>
      </w:pPr>
      <w:r>
        <w:rPr>
          <w:b/>
          <w:bCs/>
        </w:rPr>
        <w:t xml:space="preserve">Operación inter-sede: </w:t>
      </w:r>
      <w:r>
        <w:rPr/>
        <w:t>Desde el backend, el administrador solicita transferir productos de Tienda B a Tienda A. Esta operación requiere que ambas tiendas estén online para confirmar disponibilidad y ejecutar la transferencia de forma coordinada.</w:t>
      </w:r>
    </w:p>
    <w:p>
      <w:pPr>
        <w:pStyle w:val="Heading2"/>
        <w:rPr/>
      </w:pPr>
      <w:r>
        <w:rPr/>
        <w:t>2.3 Separación Clara de Responsabilidades</w:t>
      </w:r>
    </w:p>
    <w:p>
      <w:pPr>
        <w:pStyle w:val="Normal"/>
        <w:spacing w:before="0" w:after="240"/>
        <w:rPr/>
      </w:pPr>
      <w:r>
        <w:rPr>
          <w:b/>
          <w:bCs/>
        </w:rPr>
        <w:t>Operaciones Locales (Base de Datos Local de la Sede)</w:t>
      </w:r>
    </w:p>
    <w:p>
      <w:pPr>
        <w:pStyle w:val="ListParagraph"/>
        <w:numPr>
          <w:ilvl w:val="0"/>
          <w:numId w:val="1"/>
        </w:numPr>
        <w:rPr/>
      </w:pPr>
      <w:r>
        <w:rPr/>
        <w:t>Ventas y transacciones de salida</w:t>
      </w:r>
    </w:p>
    <w:p>
      <w:pPr>
        <w:pStyle w:val="ListParagraph"/>
        <w:numPr>
          <w:ilvl w:val="0"/>
          <w:numId w:val="1"/>
        </w:numPr>
        <w:rPr/>
      </w:pPr>
      <w:r>
        <w:rPr/>
        <w:t>Entradas de inventario (recepciones, ajustes)</w:t>
      </w:r>
    </w:p>
    <w:p>
      <w:pPr>
        <w:pStyle w:val="ListParagraph"/>
        <w:numPr>
          <w:ilvl w:val="0"/>
          <w:numId w:val="1"/>
        </w:numPr>
        <w:rPr/>
      </w:pPr>
      <w:r>
        <w:rPr/>
        <w:t>Consultas de stock disponible</w:t>
      </w:r>
    </w:p>
    <w:p>
      <w:pPr>
        <w:pStyle w:val="ListParagraph"/>
        <w:numPr>
          <w:ilvl w:val="0"/>
          <w:numId w:val="1"/>
        </w:numPr>
        <w:rPr/>
      </w:pPr>
      <w:r>
        <w:rPr/>
        <w:t>Gestión local de productos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Funcionan 100% offline, sin ninguna dependencia del backend</w:t>
      </w:r>
    </w:p>
    <w:p>
      <w:pPr>
        <w:pStyle w:val="Normal"/>
        <w:spacing w:before="0" w:after="240"/>
        <w:rPr/>
      </w:pPr>
      <w:r>
        <w:rPr>
          <w:b/>
          <w:bCs/>
        </w:rPr>
        <w:t>Operaciones Inter-Sede (Backend en la Nube)</w:t>
      </w:r>
    </w:p>
    <w:p>
      <w:pPr>
        <w:pStyle w:val="ListParagraph"/>
        <w:numPr>
          <w:ilvl w:val="0"/>
          <w:numId w:val="1"/>
        </w:numPr>
        <w:rPr/>
      </w:pPr>
      <w:r>
        <w:rPr/>
        <w:t>Solicitudes de transferencia de inventario entre sedes</w:t>
      </w:r>
    </w:p>
    <w:p>
      <w:pPr>
        <w:pStyle w:val="ListParagraph"/>
        <w:numPr>
          <w:ilvl w:val="0"/>
          <w:numId w:val="1"/>
        </w:numPr>
        <w:rPr/>
      </w:pPr>
      <w:r>
        <w:rPr/>
        <w:t>Aprobación/rechazo de solicitudes de transferencia</w:t>
      </w:r>
    </w:p>
    <w:p>
      <w:pPr>
        <w:pStyle w:val="ListParagraph"/>
        <w:numPr>
          <w:ilvl w:val="0"/>
          <w:numId w:val="1"/>
        </w:numPr>
        <w:rPr/>
      </w:pPr>
      <w:r>
        <w:rPr/>
        <w:t>Reportes consolidados multi-sede</w:t>
      </w:r>
    </w:p>
    <w:p>
      <w:pPr>
        <w:pStyle w:val="ListParagraph"/>
        <w:numPr>
          <w:ilvl w:val="0"/>
          <w:numId w:val="1"/>
        </w:numPr>
        <w:rPr/>
      </w:pPr>
      <w:r>
        <w:rPr/>
        <w:t>Visibilidad de inventario en tiempo real de todas las sedes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>Requieren conectividad y que todas las sedes involucradas estén online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2.4 Implicaciones de Diseño</w:t>
      </w:r>
    </w:p>
    <w:p>
      <w:pPr>
        <w:pStyle w:val="Normal"/>
        <w:spacing w:before="0" w:after="240"/>
        <w:rPr/>
      </w:pPr>
      <w:r>
        <w:rPr>
          <w:b/>
          <w:bCs/>
        </w:rPr>
        <w:t>Ventajas de este modelo: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Eliminación de conflictos de inventario: </w:t>
      </w:r>
      <w:r>
        <w:rPr/>
        <w:t>Cada sede gestiona su propio stock de forma aislada. No hay dos bases de datos compitiendo por la misma unidad de inventario.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Autonomía operativa total: </w:t>
      </w:r>
      <w:r>
        <w:rPr/>
        <w:t>Una tienda puede operar indefinidamente sin internet sin perder funcionalidad crítica.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Escalabilidad natural: </w:t>
      </w:r>
      <w:r>
        <w:rPr/>
        <w:t>Agregar nuevas sedes no aumenta la complejidad de sincronización de inventario local.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>
          <w:b/>
          <w:bCs/>
        </w:rPr>
        <w:t xml:space="preserve">Modelo mental claro: </w:t>
      </w:r>
      <w:r>
        <w:rPr/>
        <w:t>Cada sede es dueña de su inventario físico y de sus datos.</w:t>
      </w:r>
    </w:p>
    <w:p>
      <w:pPr>
        <w:pStyle w:val="Normal"/>
        <w:spacing w:before="0" w:after="240"/>
        <w:rPr/>
      </w:pPr>
      <w:r>
        <w:rPr>
          <w:b/>
          <w:bCs/>
        </w:rPr>
        <w:t>Trade-offs aceptados: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Transferencias requieren conectividad: </w:t>
      </w:r>
      <w:r>
        <w:rPr/>
        <w:t>No se pueden solicitar productos de otra sede mientras se está offline. Esto es una decisión pragmática para evitar complejidad innecesaria.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Reportes consolidados pueden estar desactualizados: </w:t>
      </w:r>
      <w:r>
        <w:rPr/>
        <w:t>Si una sede está offline, los reportes multi-sede mostrarán advertencias sobre la última sincronización.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>
          <w:b/>
          <w:bCs/>
        </w:rPr>
        <w:t xml:space="preserve">No hay inventario 'virtual' compartido: </w:t>
      </w:r>
      <w:r>
        <w:rPr/>
        <w:t>El inventario es físico y pertenece a una sede específica. Las transferencias son operaciones explícitas.</w:t>
      </w:r>
    </w:p>
    <w:p>
      <w:pPr>
        <w:pStyle w:val="Heading1"/>
        <w:rPr/>
      </w:pPr>
      <w:r>
        <w:rPr/>
        <w:t>3. Alcance Funcional General</w:t>
      </w:r>
    </w:p>
    <w:p>
      <w:pPr>
        <w:pStyle w:val="Normal"/>
        <w:spacing w:before="0" w:after="240"/>
        <w:rPr/>
      </w:pPr>
      <w:r>
        <w:rPr/>
        <w:t>El sistema cubrirá las operaciones esenciales de inventario necesarias para que cada sede pueda continuar operando aun sin conexión a internet, priorizando:</w:t>
      </w:r>
    </w:p>
    <w:p>
      <w:pPr>
        <w:pStyle w:val="ListParagraph"/>
        <w:numPr>
          <w:ilvl w:val="0"/>
          <w:numId w:val="1"/>
        </w:numPr>
        <w:rPr/>
      </w:pPr>
      <w:r>
        <w:rPr/>
        <w:t>Transacciones de stock locales sobre tareas administrativas</w:t>
      </w:r>
    </w:p>
    <w:p>
      <w:pPr>
        <w:pStyle w:val="ListParagraph"/>
        <w:numPr>
          <w:ilvl w:val="0"/>
          <w:numId w:val="1"/>
        </w:numPr>
        <w:rPr/>
      </w:pPr>
      <w:r>
        <w:rPr/>
        <w:t>Autonomía operativa de cada sede sobre sincronización en tiempo real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Simplicidad y consistencia sobre disponibilidad total de todas las funcionalidades offline</w:t>
      </w:r>
    </w:p>
    <w:p>
      <w:pPr>
        <w:pStyle w:val="Normal"/>
        <w:spacing w:before="0" w:after="360"/>
        <w:rPr/>
      </w:pPr>
      <w:r>
        <w:rPr>
          <w:b/>
          <w:bCs/>
        </w:rPr>
        <w:t>Se considera explícitamente que no todas las funcionalidades estarán disponibles en modo offline</w:t>
      </w:r>
      <w:r>
        <w:rPr/>
        <w:t>, privilegiando la integridad de los datos y la simplicidad operativa.</w:t>
      </w:r>
    </w:p>
    <w:p>
      <w:pPr>
        <w:pStyle w:val="Heading1"/>
        <w:rPr/>
      </w:pPr>
      <w:r>
        <w:rPr/>
        <w:t>4. Módulos de la Aplicación</w:t>
      </w:r>
    </w:p>
    <w:p>
      <w:pPr>
        <w:pStyle w:val="Heading2"/>
        <w:rPr/>
      </w:pPr>
      <w:r>
        <w:rPr/>
        <w:t>4.1 Core &amp; Multi-Tenancy</w:t>
      </w:r>
    </w:p>
    <w:p>
      <w:pPr>
        <w:pStyle w:val="ListParagraph"/>
        <w:numPr>
          <w:ilvl w:val="0"/>
          <w:numId w:val="1"/>
        </w:numPr>
        <w:rPr/>
      </w:pPr>
      <w:r>
        <w:rPr/>
        <w:t>Gestión de organizaciones (tenants) de forma completamente aislada</w:t>
      </w:r>
    </w:p>
    <w:p>
      <w:pPr>
        <w:pStyle w:val="ListParagraph"/>
        <w:numPr>
          <w:ilvl w:val="0"/>
          <w:numId w:val="1"/>
        </w:numPr>
        <w:rPr/>
      </w:pPr>
      <w:r>
        <w:rPr/>
        <w:t>Cada tenant cuenta con múltiples sedes, cada una con su propia base de datos local</w:t>
      </w:r>
    </w:p>
    <w:p>
      <w:pPr>
        <w:pStyle w:val="ListParagraph"/>
        <w:numPr>
          <w:ilvl w:val="0"/>
          <w:numId w:val="1"/>
        </w:numPr>
        <w:rPr/>
      </w:pPr>
      <w:r>
        <w:rPr/>
        <w:t>Ningún usuario o proceso puede acceder a información de otro tenant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>Base para control de usuarios, permisos, configuración general y gestión de sedes</w:t>
      </w:r>
    </w:p>
    <w:p>
      <w:pPr>
        <w:pStyle w:val="Heading2"/>
        <w:rPr/>
      </w:pPr>
      <w:r>
        <w:rPr/>
        <w:t>4.2 Gestión de Sedes y Transferencias</w:t>
      </w:r>
    </w:p>
    <w:p>
      <w:pPr>
        <w:pStyle w:val="ListParagraph"/>
        <w:numPr>
          <w:ilvl w:val="0"/>
          <w:numId w:val="1"/>
        </w:numPr>
        <w:rPr/>
      </w:pPr>
      <w:r>
        <w:rPr/>
        <w:t>Registro y configuración de sedes físicas (tiendas, sucursales, almacenes)</w:t>
      </w:r>
    </w:p>
    <w:p>
      <w:pPr>
        <w:pStyle w:val="ListParagraph"/>
        <w:numPr>
          <w:ilvl w:val="0"/>
          <w:numId w:val="1"/>
        </w:numPr>
        <w:rPr/>
      </w:pPr>
      <w:r>
        <w:rPr/>
        <w:t>Sistema de solicitudes de transferencia de inventario entre sedes</w:t>
      </w:r>
    </w:p>
    <w:p>
      <w:pPr>
        <w:pStyle w:val="ListParagraph"/>
        <w:numPr>
          <w:ilvl w:val="0"/>
          <w:numId w:val="1"/>
        </w:numPr>
        <w:rPr/>
      </w:pPr>
      <w:r>
        <w:rPr/>
        <w:t>Flujo de aprobación/rechazo de transferencias</w:t>
      </w:r>
    </w:p>
    <w:p>
      <w:pPr>
        <w:pStyle w:val="ListParagraph"/>
        <w:numPr>
          <w:ilvl w:val="0"/>
          <w:numId w:val="1"/>
        </w:numPr>
        <w:rPr/>
      </w:pPr>
      <w:r>
        <w:rPr/>
        <w:t>Validación de disponibilidad en sede origen antes de aprobar transferencia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Ejecución atómica de transferencias (descuenta de origen, suma a destino)</w:t>
      </w:r>
    </w:p>
    <w:p>
      <w:pPr>
        <w:pStyle w:val="Normal"/>
        <w:spacing w:before="0" w:after="360"/>
        <w:rPr/>
      </w:pPr>
      <w:r>
        <w:rPr>
          <w:b/>
          <w:bCs/>
        </w:rPr>
        <w:t xml:space="preserve">Restricción crítica: </w:t>
      </w:r>
      <w:r>
        <w:rPr/>
        <w:t>Solo se pueden realizar solicitudes de transferencia a sedes que estén online. Esto garantiza que la sede origen pueda confirmar disponibilidad real antes de comprometer el inventario.</w:t>
      </w:r>
    </w:p>
    <w:p>
      <w:pPr>
        <w:pStyle w:val="Heading2"/>
        <w:rPr/>
      </w:pPr>
      <w:r>
        <w:rPr/>
        <w:t>4.3 Inventario Inteligente (AI-Powered)</w:t>
      </w:r>
    </w:p>
    <w:p>
      <w:pPr>
        <w:pStyle w:val="ListParagraph"/>
        <w:numPr>
          <w:ilvl w:val="0"/>
          <w:numId w:val="1"/>
        </w:numPr>
        <w:rPr/>
      </w:pPr>
      <w:r>
        <w:rPr/>
        <w:t>CRUD de productos e inventario a nivel de sede</w:t>
      </w:r>
    </w:p>
    <w:p>
      <w:pPr>
        <w:pStyle w:val="ListParagraph"/>
        <w:numPr>
          <w:ilvl w:val="0"/>
          <w:numId w:val="1"/>
        </w:numPr>
        <w:rPr/>
      </w:pPr>
      <w:r>
        <w:rPr/>
        <w:t>Soporte para catálogos con datos no estandarizados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Sub-módulo AI Normalizer que sugiere nombres normalizados, categorías y unificación de descripciones similares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La IA actúa como asistente: </w:t>
      </w:r>
      <w:r>
        <w:rPr/>
        <w:t>todas las sugerencias requieren aprobación humana antes de aplicarse.</w:t>
      </w:r>
    </w:p>
    <w:p>
      <w:pPr>
        <w:pStyle w:val="Normal"/>
        <w:spacing w:before="0" w:after="360"/>
        <w:rPr/>
      </w:pPr>
      <w:r>
        <w:rPr>
          <w:b/>
          <w:bCs/>
        </w:rPr>
        <w:t xml:space="preserve">Restricción: </w:t>
      </w:r>
      <w:r>
        <w:rPr/>
        <w:t xml:space="preserve">El módulo de IA es </w:t>
      </w:r>
      <w:r>
        <w:rPr>
          <w:b/>
          <w:bCs/>
        </w:rPr>
        <w:t>online-only</w:t>
      </w:r>
      <w:r>
        <w:rPr/>
        <w:t>. Las sugerencias de normalización requieren conexión al backend y no estarán disponibles sin conectividad.</w:t>
      </w:r>
    </w:p>
    <w:p>
      <w:pPr>
        <w:pStyle w:val="Heading2"/>
        <w:rPr/>
      </w:pPr>
      <w:r>
        <w:rPr/>
        <w:t>4.4 Motor de Sincronización (Sync Engine)</w:t>
      </w:r>
    </w:p>
    <w:p>
      <w:pPr>
        <w:pStyle w:val="ListParagraph"/>
        <w:numPr>
          <w:ilvl w:val="0"/>
          <w:numId w:val="1"/>
        </w:numPr>
        <w:rPr/>
      </w:pPr>
      <w:r>
        <w:rPr/>
        <w:t>Detección automática del estado de la red</w:t>
      </w:r>
    </w:p>
    <w:p>
      <w:pPr>
        <w:pStyle w:val="ListParagraph"/>
        <w:numPr>
          <w:ilvl w:val="0"/>
          <w:numId w:val="1"/>
        </w:numPr>
        <w:rPr/>
      </w:pPr>
      <w:r>
        <w:rPr/>
        <w:t>Envío de cambios locales al backend cuando se recupera conexión</w:t>
      </w:r>
    </w:p>
    <w:p>
      <w:pPr>
        <w:pStyle w:val="ListParagraph"/>
        <w:numPr>
          <w:ilvl w:val="0"/>
          <w:numId w:val="1"/>
        </w:numPr>
        <w:rPr/>
      </w:pPr>
      <w:r>
        <w:rPr/>
        <w:t>Recepción de actualizaciones desde el backend (configuraciones, datos de catálogo compartido)</w:t>
      </w:r>
    </w:p>
    <w:p>
      <w:pPr>
        <w:pStyle w:val="ListParagraph"/>
        <w:numPr>
          <w:ilvl w:val="0"/>
          <w:numId w:val="1"/>
        </w:numPr>
        <w:rPr/>
      </w:pPr>
      <w:r>
        <w:rPr/>
        <w:t>Gestión de cola de operaciones pendientes offline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Manejo de conflictos para campos editables concurrentemente (productos, configuraciones)</w:t>
      </w:r>
    </w:p>
    <w:p>
      <w:pPr>
        <w:pStyle w:val="Normal"/>
        <w:spacing w:before="0" w:after="360"/>
        <w:rPr/>
      </w:pPr>
      <w:r>
        <w:rPr>
          <w:b/>
          <w:bCs/>
        </w:rPr>
        <w:t>Alcance de sincronización:</w:t>
      </w:r>
    </w:p>
    <w:p>
      <w:pPr>
        <w:pStyle w:val="ListParagraph"/>
        <w:numPr>
          <w:ilvl w:val="1"/>
          <w:numId w:val="1"/>
        </w:numPr>
        <w:rPr/>
      </w:pPr>
      <w:r>
        <w:rPr/>
        <w:t>Transacciones de inventario (ventas, entradas, ajustes) → se sincronizan para visibilidad consolidada</w:t>
      </w:r>
    </w:p>
    <w:p>
      <w:pPr>
        <w:pStyle w:val="ListParagraph"/>
        <w:numPr>
          <w:ilvl w:val="1"/>
          <w:numId w:val="1"/>
        </w:numPr>
        <w:rPr/>
      </w:pPr>
      <w:r>
        <w:rPr/>
        <w:t>Cambios en productos y catálogo → se sincronizan bidireccionalmente</w:t>
      </w:r>
    </w:p>
    <w:p>
      <w:pPr>
        <w:pStyle w:val="ListParagraph"/>
        <w:numPr>
          <w:ilvl w:val="1"/>
          <w:numId w:val="1"/>
        </w:numPr>
        <w:spacing w:before="0" w:after="360"/>
        <w:rPr/>
      </w:pPr>
      <w:r>
        <w:rPr/>
        <w:t>Configuraciones y datos maestros → se reciben del backend</w:t>
      </w:r>
    </w:p>
    <w:p>
      <w:pPr>
        <w:pStyle w:val="Heading2"/>
        <w:rPr/>
      </w:pPr>
      <w:r>
        <w:rPr/>
        <w:t>4.5 Módulo de Transacciones (POS Lite)</w:t>
      </w:r>
    </w:p>
    <w:p>
      <w:pPr>
        <w:pStyle w:val="ListParagraph"/>
        <w:numPr>
          <w:ilvl w:val="0"/>
          <w:numId w:val="1"/>
        </w:numPr>
        <w:rPr/>
      </w:pPr>
      <w:r>
        <w:rPr/>
        <w:t>Registro rápido de entradas y salidas de inventario</w:t>
      </w:r>
    </w:p>
    <w:p>
      <w:pPr>
        <w:pStyle w:val="ListParagraph"/>
        <w:numPr>
          <w:ilvl w:val="0"/>
          <w:numId w:val="1"/>
        </w:numPr>
        <w:rPr/>
      </w:pPr>
      <w:r>
        <w:rPr/>
        <w:t>Optimizado para uso intensivo en modo offline</w:t>
      </w:r>
    </w:p>
    <w:p>
      <w:pPr>
        <w:pStyle w:val="ListParagraph"/>
        <w:numPr>
          <w:ilvl w:val="0"/>
          <w:numId w:val="1"/>
        </w:numPr>
        <w:rPr/>
      </w:pPr>
      <w:r>
        <w:rPr/>
        <w:t>Prioridad máxima en estabilidad y simplicidad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>
          <w:b/>
          <w:bCs/>
        </w:rPr>
        <w:t>Este módulo debe permitir que la operación del negocio de cada sede nunca se detenga</w:t>
      </w:r>
      <w:r>
        <w:rPr/>
        <w:t>, incluso sin conexión durante largos períodos.</w:t>
      </w:r>
    </w:p>
    <w:p>
      <w:pPr>
        <w:pStyle w:val="Heading2"/>
        <w:rPr/>
      </w:pPr>
      <w:r>
        <w:rPr/>
        <w:t>4.6 Auditoría y Logs</w:t>
      </w:r>
    </w:p>
    <w:p>
      <w:pPr>
        <w:pStyle w:val="Normal"/>
        <w:spacing w:before="0" w:after="240"/>
        <w:rPr/>
      </w:pPr>
      <w:r>
        <w:rPr/>
        <w:t>Registro inmutable de acciones relevantes:</w:t>
      </w:r>
    </w:p>
    <w:p>
      <w:pPr>
        <w:pStyle w:val="ListParagraph"/>
        <w:numPr>
          <w:ilvl w:val="0"/>
          <w:numId w:val="1"/>
        </w:numPr>
        <w:rPr/>
      </w:pPr>
      <w:r>
        <w:rPr/>
        <w:t>Quién realizó el cambio</w:t>
      </w:r>
    </w:p>
    <w:p>
      <w:pPr>
        <w:pStyle w:val="ListParagraph"/>
        <w:numPr>
          <w:ilvl w:val="0"/>
          <w:numId w:val="1"/>
        </w:numPr>
        <w:rPr/>
      </w:pPr>
      <w:r>
        <w:rPr/>
        <w:t>Qué entidad fue afectada</w:t>
      </w:r>
    </w:p>
    <w:p>
      <w:pPr>
        <w:pStyle w:val="ListParagraph"/>
        <w:numPr>
          <w:ilvl w:val="0"/>
          <w:numId w:val="1"/>
        </w:numPr>
        <w:rPr/>
      </w:pPr>
      <w:r>
        <w:rPr/>
        <w:t>Cuándo ocurrió la acción</w:t>
      </w:r>
    </w:p>
    <w:p>
      <w:pPr>
        <w:pStyle w:val="ListParagraph"/>
        <w:numPr>
          <w:ilvl w:val="0"/>
          <w:numId w:val="1"/>
        </w:numPr>
        <w:rPr/>
      </w:pPr>
      <w:r>
        <w:rPr/>
        <w:t>En qué sede se originó la operación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Incluye operaciones creadas offline y sincronizadas posteriormente</w:t>
      </w:r>
    </w:p>
    <w:p>
      <w:pPr>
        <w:pStyle w:val="Normal"/>
        <w:spacing w:before="0" w:after="360"/>
        <w:rPr/>
      </w:pPr>
      <w:r>
        <w:rPr/>
        <w:t xml:space="preserve">Este módulo es crítico para trazabilidad, resolución de conflictos, control administrativo y </w:t>
      </w:r>
      <w:r>
        <w:rPr>
          <w:b/>
          <w:bCs/>
        </w:rPr>
        <w:t>auditoría de transferencias entre sedes</w:t>
      </w:r>
      <w:r>
        <w:rPr/>
        <w:t>.</w:t>
      </w:r>
    </w:p>
    <w:p>
      <w:pPr>
        <w:pStyle w:val="Heading1"/>
        <w:rPr/>
      </w:pPr>
      <w:r>
        <w:rPr/>
        <w:t>5. Usuarios, Roles y Permisos (RBAC)</w:t>
      </w:r>
    </w:p>
    <w:p>
      <w:pPr>
        <w:pStyle w:val="Heading2"/>
        <w:rPr/>
      </w:pPr>
      <w:r>
        <w:rPr/>
        <w:t>5.1 Super Admin (Plataforma)</w:t>
      </w:r>
    </w:p>
    <w:p>
      <w:pPr>
        <w:pStyle w:val="ListParagraph"/>
        <w:numPr>
          <w:ilvl w:val="0"/>
          <w:numId w:val="1"/>
        </w:numPr>
        <w:rPr/>
      </w:pPr>
      <w:r>
        <w:rPr/>
        <w:t>Acceso global al sistema</w:t>
      </w:r>
    </w:p>
    <w:p>
      <w:pPr>
        <w:pStyle w:val="ListParagraph"/>
        <w:numPr>
          <w:ilvl w:val="0"/>
          <w:numId w:val="1"/>
        </w:numPr>
        <w:rPr/>
      </w:pPr>
      <w:r>
        <w:rPr/>
        <w:t>Monitoreo de salud general y métricas por tenant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>Gestión de suscripciones y configuración de la plataforma</w:t>
      </w:r>
    </w:p>
    <w:p>
      <w:pPr>
        <w:pStyle w:val="Heading2"/>
        <w:rPr/>
      </w:pPr>
      <w:r>
        <w:rPr/>
        <w:t>5.2 Tenant Admin (Dueño del Negocio)</w:t>
      </w:r>
    </w:p>
    <w:p>
      <w:pPr>
        <w:pStyle w:val="ListParagraph"/>
        <w:numPr>
          <w:ilvl w:val="0"/>
          <w:numId w:val="1"/>
        </w:numPr>
        <w:rPr/>
      </w:pPr>
      <w:r>
        <w:rPr/>
        <w:t>Acceso total a los datos de su organización (todas las sedes)</w:t>
      </w:r>
    </w:p>
    <w:p>
      <w:pPr>
        <w:pStyle w:val="ListParagraph"/>
        <w:numPr>
          <w:ilvl w:val="0"/>
          <w:numId w:val="1"/>
        </w:numPr>
        <w:rPr/>
      </w:pPr>
      <w:r>
        <w:rPr/>
        <w:t>Gestión de usuarios, roles, sedes y configuración del tenant</w:t>
      </w:r>
    </w:p>
    <w:p>
      <w:pPr>
        <w:pStyle w:val="ListParagraph"/>
        <w:numPr>
          <w:ilvl w:val="0"/>
          <w:numId w:val="1"/>
        </w:numPr>
        <w:rPr/>
      </w:pPr>
      <w:r>
        <w:rPr/>
        <w:t>Creación y aprobación de solicitudes de transferencia entre sedes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>Visualización de reportes consolidados multi-sede</w:t>
      </w:r>
    </w:p>
    <w:p>
      <w:pPr>
        <w:pStyle w:val="Heading2"/>
        <w:rPr/>
      </w:pPr>
      <w:r>
        <w:rPr/>
        <w:t>5.3 Store Manager (Gerente de Sede)</w:t>
      </w:r>
    </w:p>
    <w:p>
      <w:pPr>
        <w:pStyle w:val="ListParagraph"/>
        <w:numPr>
          <w:ilvl w:val="0"/>
          <w:numId w:val="1"/>
        </w:numPr>
        <w:rPr/>
      </w:pPr>
      <w:r>
        <w:rPr/>
        <w:t>Gestión de inventario en su sede asignada</w:t>
      </w:r>
    </w:p>
    <w:p>
      <w:pPr>
        <w:pStyle w:val="ListParagraph"/>
        <w:numPr>
          <w:ilvl w:val="0"/>
          <w:numId w:val="1"/>
        </w:numPr>
        <w:rPr/>
      </w:pPr>
      <w:r>
        <w:rPr/>
        <w:t>Ajustes manuales de stock</w:t>
      </w:r>
    </w:p>
    <w:p>
      <w:pPr>
        <w:pStyle w:val="ListParagraph"/>
        <w:numPr>
          <w:ilvl w:val="0"/>
          <w:numId w:val="1"/>
        </w:numPr>
        <w:rPr/>
      </w:pPr>
      <w:r>
        <w:rPr/>
        <w:t>Aprobación/rechazo de solicitudes de transferencia que afecten su sede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>Acceso a reportes operativos de su sede</w:t>
      </w:r>
    </w:p>
    <w:p>
      <w:pPr>
        <w:pStyle w:val="Heading2"/>
        <w:rPr/>
      </w:pPr>
      <w:r>
        <w:rPr/>
        <w:t>5.4 Staff (Operario / Vendedor)</w:t>
      </w:r>
    </w:p>
    <w:p>
      <w:pPr>
        <w:pStyle w:val="ListParagraph"/>
        <w:numPr>
          <w:ilvl w:val="0"/>
          <w:numId w:val="1"/>
        </w:numPr>
        <w:rPr/>
      </w:pPr>
      <w:r>
        <w:rPr/>
        <w:t>Registro de movimientos de inventario en su sede (ventas, entradas)</w:t>
      </w:r>
    </w:p>
    <w:p>
      <w:pPr>
        <w:pStyle w:val="ListParagraph"/>
        <w:numPr>
          <w:ilvl w:val="0"/>
          <w:numId w:val="1"/>
        </w:numPr>
        <w:rPr/>
      </w:pPr>
      <w:r>
        <w:rPr/>
        <w:t>Consulta de stock disponible en su sede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>Acceso restringido: no puede eliminar productos ni ver costos internos</w:t>
      </w:r>
    </w:p>
    <w:p>
      <w:pPr>
        <w:pStyle w:val="Heading1"/>
        <w:rPr/>
      </w:pPr>
      <w:r>
        <w:rPr/>
        <w:t>6. Historias de Usuario y Casos de Uso Críticos</w:t>
      </w:r>
    </w:p>
    <w:p>
      <w:pPr>
        <w:pStyle w:val="Heading2"/>
        <w:rPr/>
      </w:pPr>
      <w:r>
        <w:rPr/>
        <w:t>Epic: Operatividad Offline por Sede</w:t>
      </w:r>
    </w:p>
    <w:p>
      <w:pPr>
        <w:pStyle w:val="Normal"/>
        <w:spacing w:before="0" w:after="180"/>
        <w:rPr/>
      </w:pPr>
      <w:r>
        <w:rPr>
          <w:b/>
          <w:bCs/>
        </w:rPr>
        <w:t xml:space="preserve">HU-01: </w:t>
      </w:r>
      <w:r>
        <w:rPr/>
        <w:t>Como Vendedor, quiero registrar salidas de inventario sin conexión a internet para no detener la operación del negocio en mi sede.</w:t>
      </w:r>
    </w:p>
    <w:p>
      <w:pPr>
        <w:pStyle w:val="Normal"/>
        <w:spacing w:before="0" w:after="360"/>
        <w:rPr/>
      </w:pPr>
      <w:r>
        <w:rPr>
          <w:b/>
          <w:bCs/>
        </w:rPr>
        <w:t xml:space="preserve">HU-02: </w:t>
      </w:r>
      <w:r>
        <w:rPr/>
        <w:t>Como Sistema, debo sincronizar automáticamente los cambios pendientes de cada sede al recuperar conexión, sin interrumpir la experiencia del usuario.</w:t>
      </w:r>
    </w:p>
    <w:p>
      <w:pPr>
        <w:pStyle w:val="Heading2"/>
        <w:rPr/>
      </w:pPr>
      <w:r>
        <w:rPr/>
        <w:t>Epic: Transferencias entre Sedes</w:t>
      </w:r>
    </w:p>
    <w:p>
      <w:pPr>
        <w:pStyle w:val="Normal"/>
        <w:spacing w:before="0" w:after="180"/>
        <w:rPr/>
      </w:pPr>
      <w:r>
        <w:rPr>
          <w:b/>
          <w:bCs/>
        </w:rPr>
        <w:t xml:space="preserve">HU-03: </w:t>
      </w:r>
      <w:r>
        <w:rPr/>
        <w:t>Como Gerente de Sede, quiero solicitar productos de otra sede online para abastecer mi tienda cuando necesite inventario adicional.</w:t>
      </w:r>
    </w:p>
    <w:p>
      <w:pPr>
        <w:pStyle w:val="Normal"/>
        <w:spacing w:before="0" w:after="180"/>
        <w:rPr/>
      </w:pPr>
      <w:r>
        <w:rPr>
          <w:b/>
          <w:bCs/>
        </w:rPr>
        <w:t xml:space="preserve">HU-04: </w:t>
      </w:r>
      <w:r>
        <w:rPr/>
        <w:t>Como Gerente de Sede, quiero aprobar o rechazar solicitudes de transferencia desde mi sede, validando que cuento con el stock disponible antes de comprometer el envío.</w:t>
      </w:r>
    </w:p>
    <w:p>
      <w:pPr>
        <w:pStyle w:val="Normal"/>
        <w:spacing w:before="0" w:after="360"/>
        <w:rPr/>
      </w:pPr>
      <w:r>
        <w:rPr>
          <w:b/>
          <w:bCs/>
        </w:rPr>
        <w:t xml:space="preserve">HU-05: </w:t>
      </w:r>
      <w:r>
        <w:rPr/>
        <w:t>Como Sistema, debo garantizar que las transferencias entre sedes sean atómicas y que no se generen inconsistencias en el inventario de ninguna sede involucrada.</w:t>
      </w:r>
    </w:p>
    <w:p>
      <w:pPr>
        <w:pStyle w:val="Heading2"/>
        <w:rPr/>
      </w:pPr>
      <w:r>
        <w:rPr/>
        <w:t>Epic: Visibilidad Consolidada</w:t>
      </w:r>
    </w:p>
    <w:p>
      <w:pPr>
        <w:pStyle w:val="Normal"/>
        <w:spacing w:before="0" w:after="180"/>
        <w:rPr/>
      </w:pPr>
      <w:r>
        <w:rPr>
          <w:b/>
          <w:bCs/>
        </w:rPr>
        <w:t xml:space="preserve">HU-06: </w:t>
      </w:r>
      <w:r>
        <w:rPr/>
        <w:t>Como Tenant Admin, quiero ver reportes consolidados del inventario de todas mis sedes para tomar decisiones estratégicas sobre distribución de productos.</w:t>
      </w:r>
    </w:p>
    <w:p>
      <w:pPr>
        <w:pStyle w:val="Normal"/>
        <w:spacing w:before="0" w:after="360"/>
        <w:rPr/>
      </w:pPr>
      <w:r>
        <w:rPr>
          <w:b/>
          <w:bCs/>
        </w:rPr>
        <w:t xml:space="preserve">HU-07: </w:t>
      </w:r>
      <w:r>
        <w:rPr/>
        <w:t>Como Usuario, cuando visualizo reportes consolidados, debo ver claramente qué sedes están sincronizadas y cuál fue la última actualización de cada una, para entender si los datos están completos o parciales.</w:t>
      </w:r>
    </w:p>
    <w:p>
      <w:pPr>
        <w:pStyle w:val="Heading2"/>
        <w:rPr/>
      </w:pPr>
      <w:r>
        <w:rPr/>
        <w:t>Epic: Integridad y Consistencia de Datos</w:t>
      </w:r>
    </w:p>
    <w:p>
      <w:pPr>
        <w:pStyle w:val="Normal"/>
        <w:spacing w:before="0" w:after="180"/>
        <w:rPr/>
      </w:pPr>
      <w:r>
        <w:rPr>
          <w:b/>
          <w:bCs/>
        </w:rPr>
        <w:t xml:space="preserve">HU-08 (Conflictos): </w:t>
      </w:r>
      <w:r>
        <w:rPr/>
        <w:t>Como Sistema, debo manejar conflictos cuando múltiples usuarios modifican la misma información de producto en distintas sedes o estados de conectividad, aplicando una política de resolución por defecto o solicitando intervención manual cuando sea necesario.</w:t>
      </w:r>
    </w:p>
    <w:p>
      <w:pPr>
        <w:pStyle w:val="Normal"/>
        <w:spacing w:before="0" w:after="240"/>
        <w:rPr/>
      </w:pPr>
      <w:r>
        <w:rPr>
          <w:b/>
          <w:bCs/>
        </w:rPr>
        <w:t>Política de Conflictos (Regla de Negocio):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Campos de productos (precio, nombre, descripción): </w:t>
      </w:r>
      <w:r>
        <w:rPr/>
        <w:t>política Last-Write-Wins basada en timestamp del servidor.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Transacciones de inventario: </w:t>
      </w:r>
      <w:r>
        <w:rPr/>
        <w:t>modelo acumulativo append-only para evitar sobreescrituras. Cada sede acumula sus propias transacciones sin conflicto.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>
          <w:b/>
          <w:bCs/>
        </w:rPr>
        <w:t xml:space="preserve">Logs y auditoría: </w:t>
      </w:r>
      <w:r>
        <w:rPr/>
        <w:t>siempre append-only, sin sobrescritura.</w:t>
      </w:r>
    </w:p>
    <w:p>
      <w:pPr>
        <w:pStyle w:val="Heading2"/>
        <w:rPr/>
      </w:pPr>
      <w:r>
        <w:rPr/>
        <w:t>Epic: Automatización con IA</w:t>
      </w:r>
    </w:p>
    <w:p>
      <w:pPr>
        <w:pStyle w:val="Normal"/>
        <w:spacing w:before="0" w:after="360"/>
        <w:rPr/>
      </w:pPr>
      <w:r>
        <w:rPr>
          <w:b/>
          <w:bCs/>
        </w:rPr>
        <w:t xml:space="preserve">HU-09: </w:t>
      </w:r>
      <w:r>
        <w:rPr/>
        <w:t>Como Admin, quiero importar un catálogo masivo (ej. Excel) y recibir sugerencias de normalización automática para aprobarlas en lote y mantener consistencia en el catálogo de productos entre sedes.</w:t>
      </w:r>
    </w:p>
    <w:p>
      <w:pPr>
        <w:pStyle w:val="Heading1"/>
        <w:rPr/>
      </w:pPr>
      <w:r>
        <w:rPr/>
        <w:t>7. Consideraciones Funcionales</w:t>
      </w:r>
    </w:p>
    <w:p>
      <w:pPr>
        <w:pStyle w:val="Heading2"/>
        <w:rPr/>
      </w:pPr>
      <w:r>
        <w:rPr/>
        <w:t>7.1 Comportamiento Offline</w:t>
      </w:r>
    </w:p>
    <w:p>
      <w:pPr>
        <w:pStyle w:val="Normal"/>
        <w:spacing w:before="0" w:after="240"/>
        <w:rPr/>
      </w:pPr>
      <w:r>
        <w:rPr>
          <w:b/>
          <w:bCs/>
        </w:rPr>
        <w:t>El sistema debe permitir en modo offline (a nivel de sede):</w:t>
      </w:r>
    </w:p>
    <w:p>
      <w:pPr>
        <w:pStyle w:val="ListParagraph"/>
        <w:numPr>
          <w:ilvl w:val="0"/>
          <w:numId w:val="1"/>
        </w:numPr>
        <w:rPr/>
      </w:pPr>
      <w:r>
        <w:rPr/>
        <w:t>Registro de transacciones (ventas, entradas, ajustes)</w:t>
      </w:r>
    </w:p>
    <w:p>
      <w:pPr>
        <w:pStyle w:val="ListParagraph"/>
        <w:numPr>
          <w:ilvl w:val="0"/>
          <w:numId w:val="1"/>
        </w:numPr>
        <w:rPr/>
      </w:pPr>
      <w:r>
        <w:rPr/>
        <w:t>Consulta de inventario de la sede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Creación y edición básica de productos en catálogo local</w:t>
      </w:r>
    </w:p>
    <w:p>
      <w:pPr>
        <w:pStyle w:val="Normal"/>
        <w:spacing w:before="0" w:after="240"/>
        <w:rPr/>
      </w:pPr>
      <w:r>
        <w:rPr>
          <w:b/>
          <w:bCs/>
        </w:rPr>
        <w:t>El sistema NO permitirá en modo offline:</w:t>
      </w:r>
    </w:p>
    <w:p>
      <w:pPr>
        <w:pStyle w:val="ListParagraph"/>
        <w:numPr>
          <w:ilvl w:val="0"/>
          <w:numId w:val="1"/>
        </w:numPr>
        <w:rPr/>
      </w:pPr>
      <w:r>
        <w:rPr/>
        <w:t>Gestión de usuarios y roles</w:t>
      </w:r>
    </w:p>
    <w:p>
      <w:pPr>
        <w:pStyle w:val="ListParagraph"/>
        <w:numPr>
          <w:ilvl w:val="0"/>
          <w:numId w:val="1"/>
        </w:numPr>
        <w:rPr/>
      </w:pPr>
      <w:r>
        <w:rPr/>
        <w:t>Solicitudes de transferencia entre sedes</w:t>
      </w:r>
    </w:p>
    <w:p>
      <w:pPr>
        <w:pStyle w:val="ListParagraph"/>
        <w:numPr>
          <w:ilvl w:val="0"/>
          <w:numId w:val="1"/>
        </w:numPr>
        <w:rPr/>
      </w:pPr>
      <w:r>
        <w:rPr/>
        <w:t>Aprobación/rechazo de transferencias</w:t>
      </w:r>
    </w:p>
    <w:p>
      <w:pPr>
        <w:pStyle w:val="ListParagraph"/>
        <w:numPr>
          <w:ilvl w:val="0"/>
          <w:numId w:val="1"/>
        </w:numPr>
        <w:rPr/>
      </w:pPr>
      <w:r>
        <w:rPr/>
        <w:t>Visualización de reportes consolidados multi-sede</w:t>
      </w:r>
    </w:p>
    <w:p>
      <w:pPr>
        <w:pStyle w:val="ListParagraph"/>
        <w:numPr>
          <w:ilvl w:val="0"/>
          <w:numId w:val="1"/>
        </w:numPr>
        <w:rPr/>
      </w:pPr>
      <w:r>
        <w:rPr/>
        <w:t>Cambios estructurales del tenant (creación de nuevas sedes)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>Ejecución del módulo de Inteligencia Artificial (AI Normalizer es online-only)</w:t>
      </w:r>
    </w:p>
    <w:p>
      <w:pPr>
        <w:pStyle w:val="Heading2"/>
        <w:rPr/>
      </w:pPr>
      <w:r>
        <w:rPr/>
        <w:t>7.2 Persistencia Local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Ninguna operación realizada offline puede perderse </w:t>
      </w:r>
      <w:r>
        <w:rPr/>
        <w:t>al cerrar el navegador o la aplicación.</w:t>
      </w:r>
    </w:p>
    <w:p>
      <w:pPr>
        <w:pStyle w:val="ListParagraph"/>
        <w:numPr>
          <w:ilvl w:val="0"/>
          <w:numId w:val="1"/>
        </w:numPr>
        <w:rPr/>
      </w:pPr>
      <w:r>
        <w:rPr/>
        <w:t>Las operaciones pendientes permanecerán almacenadas localmente hasta su sincronización exitosa.</w:t>
      </w:r>
    </w:p>
    <w:p>
      <w:pPr>
        <w:pStyle w:val="ListParagraph"/>
        <w:numPr>
          <w:ilvl w:val="0"/>
          <w:numId w:val="1"/>
        </w:numPr>
        <w:rPr/>
      </w:pPr>
      <w:r>
        <w:rPr/>
        <w:t>El sistema debe monitorear el uso de almacenamiento local del navegador.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Si se supera un umbral seguro de almacenamiento (ej. 50MB), se notificará al usuario y se bloqueará temporalmente la creación de nuevas operaciones con contenido pesado hasta completar la sincronización.</w:t>
      </w:r>
    </w:p>
    <w:p>
      <w:pPr>
        <w:pStyle w:val="Normal"/>
        <w:spacing w:before="0" w:after="360"/>
        <w:rPr/>
      </w:pPr>
      <w:r>
        <w:rPr>
          <w:b/>
          <w:bCs/>
        </w:rPr>
        <w:t>Alcance de almacenamiento local:</w:t>
      </w:r>
    </w:p>
    <w:p>
      <w:pPr>
        <w:pStyle w:val="ListParagraph"/>
        <w:numPr>
          <w:ilvl w:val="1"/>
          <w:numId w:val="1"/>
        </w:numPr>
        <w:rPr/>
      </w:pPr>
      <w:r>
        <w:rPr/>
        <w:t>Base de datos completa de inventario de la sede</w:t>
      </w:r>
    </w:p>
    <w:p>
      <w:pPr>
        <w:pStyle w:val="ListParagraph"/>
        <w:numPr>
          <w:ilvl w:val="1"/>
          <w:numId w:val="1"/>
        </w:numPr>
        <w:rPr/>
      </w:pPr>
      <w:r>
        <w:rPr/>
        <w:t>Cola de operaciones pendientes de sincronización</w:t>
      </w:r>
    </w:p>
    <w:p>
      <w:pPr>
        <w:pStyle w:val="ListParagraph"/>
        <w:numPr>
          <w:ilvl w:val="1"/>
          <w:numId w:val="1"/>
        </w:numPr>
        <w:spacing w:before="0" w:after="360"/>
        <w:rPr/>
      </w:pPr>
      <w:r>
        <w:rPr/>
        <w:t>Configuraciones y catálogo maestro de productos</w:t>
      </w:r>
    </w:p>
    <w:p>
      <w:pPr>
        <w:pStyle w:val="Heading2"/>
        <w:rPr/>
      </w:pPr>
      <w:r>
        <w:rPr/>
        <w:t>7.3 Indicadores Visuales</w:t>
      </w:r>
    </w:p>
    <w:p>
      <w:pPr>
        <w:pStyle w:val="Normal"/>
        <w:spacing w:before="0" w:after="240"/>
        <w:rPr/>
      </w:pPr>
      <w:r>
        <w:rPr/>
        <w:t>La interfaz debe comunicar claramente:</w:t>
      </w:r>
    </w:p>
    <w:p>
      <w:pPr>
        <w:pStyle w:val="ListParagraph"/>
        <w:numPr>
          <w:ilvl w:val="0"/>
          <w:numId w:val="1"/>
        </w:numPr>
        <w:rPr/>
      </w:pPr>
      <w:r>
        <w:rPr/>
        <w:t>Estado de conexión de la sede</w:t>
      </w:r>
    </w:p>
    <w:p>
      <w:pPr>
        <w:pStyle w:val="ListParagraph"/>
        <w:numPr>
          <w:ilvl w:val="0"/>
          <w:numId w:val="1"/>
        </w:numPr>
        <w:rPr/>
      </w:pPr>
      <w:r>
        <w:rPr/>
        <w:t>Cantidad de cambios pendientes de sincronización</w:t>
      </w:r>
    </w:p>
    <w:p>
      <w:pPr>
        <w:pStyle w:val="ListParagraph"/>
        <w:numPr>
          <w:ilvl w:val="0"/>
          <w:numId w:val="1"/>
        </w:numPr>
        <w:rPr/>
      </w:pPr>
      <w:r>
        <w:rPr/>
        <w:t>Progreso de sincronización en segundo plano</w:t>
      </w:r>
    </w:p>
    <w:p>
      <w:pPr>
        <w:pStyle w:val="ListParagraph"/>
        <w:numPr>
          <w:ilvl w:val="0"/>
          <w:numId w:val="1"/>
        </w:numPr>
        <w:rPr/>
      </w:pPr>
      <w:r>
        <w:rPr/>
        <w:t>Confirmación visual de datos sincronizados exitosamente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>
          <w:b/>
          <w:bCs/>
        </w:rPr>
        <w:t xml:space="preserve">En reportes consolidados: </w:t>
      </w:r>
      <w:r>
        <w:rPr/>
        <w:t>última sincronización de cada sede y advertencias sobre datos potencialmente desactualizados</w:t>
      </w:r>
    </w:p>
    <w:p>
      <w:pPr>
        <w:pStyle w:val="Heading1"/>
        <w:rPr/>
      </w:pPr>
      <w:r>
        <w:rPr/>
        <w:t>8. Consideraciones No Funcionales</w:t>
      </w:r>
    </w:p>
    <w:p>
      <w:pPr>
        <w:pStyle w:val="Heading2"/>
        <w:rPr/>
      </w:pPr>
      <w:r>
        <w:rPr/>
        <w:t>8.1 Rendimiento</w:t>
      </w:r>
    </w:p>
    <w:p>
      <w:pPr>
        <w:pStyle w:val="ListParagraph"/>
        <w:numPr>
          <w:ilvl w:val="0"/>
          <w:numId w:val="1"/>
        </w:numPr>
        <w:rPr/>
      </w:pPr>
      <w:r>
        <w:rPr/>
        <w:t>La sincronización debe ejecutarse en segundo plano</w:t>
      </w:r>
    </w:p>
    <w:p>
      <w:pPr>
        <w:pStyle w:val="ListParagraph"/>
        <w:numPr>
          <w:ilvl w:val="0"/>
          <w:numId w:val="1"/>
        </w:numPr>
        <w:rPr/>
      </w:pPr>
      <w:r>
        <w:rPr/>
        <w:t>La interfaz no debe bloquearse durante procesos de envío o recepción de datos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>Las operaciones locales (ventas, consultas) deben tener latencia &lt; 100ms independientemente del estado de conexión</w:t>
      </w:r>
    </w:p>
    <w:p>
      <w:pPr>
        <w:pStyle w:val="Heading2"/>
        <w:rPr/>
      </w:pPr>
      <w:r>
        <w:rPr/>
        <w:t>8.2 Seguridad</w:t>
      </w:r>
    </w:p>
    <w:p>
      <w:pPr>
        <w:pStyle w:val="ListParagraph"/>
        <w:numPr>
          <w:ilvl w:val="0"/>
          <w:numId w:val="1"/>
        </w:numPr>
        <w:rPr/>
      </w:pPr>
      <w:r>
        <w:rPr/>
        <w:t>Aislamiento estricto entre tenants</w:t>
      </w:r>
    </w:p>
    <w:p>
      <w:pPr>
        <w:pStyle w:val="ListParagraph"/>
        <w:numPr>
          <w:ilvl w:val="0"/>
          <w:numId w:val="1"/>
        </w:numPr>
        <w:rPr/>
      </w:pPr>
      <w:r>
        <w:rPr/>
        <w:t>Aislamiento de datos entre sedes (cada sede solo accede a su inventario local)</w:t>
      </w:r>
    </w:p>
    <w:p>
      <w:pPr>
        <w:pStyle w:val="ListParagraph"/>
        <w:numPr>
          <w:ilvl w:val="0"/>
          <w:numId w:val="1"/>
        </w:numPr>
        <w:rPr/>
      </w:pPr>
      <w:r>
        <w:rPr/>
        <w:t>Validación de permisos en backend independientemente del estado del cliente</w:t>
      </w:r>
    </w:p>
    <w:p>
      <w:pPr>
        <w:pStyle w:val="ListParagraph"/>
        <w:numPr>
          <w:ilvl w:val="0"/>
          <w:numId w:val="1"/>
        </w:numPr>
        <w:rPr/>
      </w:pPr>
      <w:r>
        <w:rPr/>
        <w:t>Protección contra accesos no autorizados incluso mediante manipulación de requests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>Transferencias entre sedes deben validar autenticidad y permisos de ambas partes involucradas</w:t>
      </w:r>
    </w:p>
    <w:p>
      <w:pPr>
        <w:pStyle w:val="Heading2"/>
        <w:rPr/>
      </w:pPr>
      <w:r>
        <w:rPr/>
        <w:t>8.3 Seguridad Offline</w:t>
      </w:r>
    </w:p>
    <w:p>
      <w:pPr>
        <w:pStyle w:val="ListParagraph"/>
        <w:numPr>
          <w:ilvl w:val="0"/>
          <w:numId w:val="1"/>
        </w:numPr>
        <w:rPr/>
      </w:pPr>
      <w:r>
        <w:rPr/>
        <w:t>Manejo controlado de sesiones cuando el usuario permanece offline por largos períodos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>Protección razonable de la información almacenada localmente en la base de datos de la sede</w:t>
      </w:r>
    </w:p>
    <w:p>
      <w:pPr>
        <w:pStyle w:val="Heading1"/>
        <w:rPr/>
      </w:pPr>
      <w:r>
        <w:rPr/>
        <w:t>9. Observabilidad y Administración</w:t>
      </w:r>
    </w:p>
    <w:p>
      <w:pPr>
        <w:pStyle w:val="Normal"/>
        <w:spacing w:before="0" w:after="240"/>
        <w:rPr/>
      </w:pPr>
      <w:r>
        <w:rPr/>
        <w:t>Métricas generales del sistema:</w:t>
      </w:r>
    </w:p>
    <w:p>
      <w:pPr>
        <w:pStyle w:val="ListParagraph"/>
        <w:numPr>
          <w:ilvl w:val="0"/>
          <w:numId w:val="1"/>
        </w:numPr>
        <w:rPr/>
      </w:pPr>
      <w:r>
        <w:rPr/>
        <w:t>Estado de sincronización por tenant y por sede</w:t>
      </w:r>
    </w:p>
    <w:p>
      <w:pPr>
        <w:pStyle w:val="ListParagraph"/>
        <w:numPr>
          <w:ilvl w:val="0"/>
          <w:numId w:val="1"/>
        </w:numPr>
        <w:rPr/>
      </w:pPr>
      <w:r>
        <w:rPr/>
        <w:t>Número de sedes online/offline por tenant</w:t>
      </w:r>
    </w:p>
    <w:p>
      <w:pPr>
        <w:pStyle w:val="ListParagraph"/>
        <w:numPr>
          <w:ilvl w:val="0"/>
          <w:numId w:val="1"/>
        </w:numPr>
        <w:rPr/>
      </w:pPr>
      <w:r>
        <w:rPr/>
        <w:t>Volumen de operaciones offline pendientes por sede</w:t>
      </w:r>
    </w:p>
    <w:p>
      <w:pPr>
        <w:pStyle w:val="ListParagraph"/>
        <w:numPr>
          <w:ilvl w:val="0"/>
          <w:numId w:val="1"/>
        </w:numPr>
        <w:rPr/>
      </w:pPr>
      <w:r>
        <w:rPr/>
        <w:t>Número de conflictos detectados en sincronización</w:t>
      </w:r>
    </w:p>
    <w:p>
      <w:pPr>
        <w:pStyle w:val="ListParagraph"/>
        <w:numPr>
          <w:ilvl w:val="0"/>
          <w:numId w:val="1"/>
        </w:numPr>
        <w:rPr/>
      </w:pPr>
      <w:r>
        <w:rPr/>
        <w:t>Estado de transferencias entre sedes (pendientes, aprobadas, rechazadas)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>Herramientas para diagnóstico y soporte desde el rol Super Admin</w:t>
      </w:r>
    </w:p>
    <w:p>
      <w:pPr>
        <w:pStyle w:val="Heading1"/>
        <w:rPr/>
      </w:pPr>
      <w:r>
        <w:rPr/>
        <w:t>10. Estrategia de Pruebas (Alto Nivel)</w:t>
      </w:r>
    </w:p>
    <w:p>
      <w:pPr>
        <w:pStyle w:val="Normal"/>
        <w:spacing w:before="0" w:after="240"/>
        <w:rPr/>
      </w:pPr>
      <w:r>
        <w:rPr/>
        <w:t>Las pruebas se enfocarán en escenarios reales y condiciones adversas:</w:t>
      </w:r>
    </w:p>
    <w:p>
      <w:pPr>
        <w:pStyle w:val="ListParagraph"/>
        <w:numPr>
          <w:ilvl w:val="0"/>
          <w:numId w:val="1"/>
        </w:numPr>
        <w:rPr/>
      </w:pPr>
      <w:r>
        <w:rPr/>
        <w:t>Pérdida de conexión durante operaciones críticas en una sede</w:t>
      </w:r>
    </w:p>
    <w:p>
      <w:pPr>
        <w:pStyle w:val="ListParagraph"/>
        <w:numPr>
          <w:ilvl w:val="0"/>
          <w:numId w:val="1"/>
        </w:numPr>
        <w:rPr/>
      </w:pPr>
      <w:r>
        <w:rPr/>
        <w:t>Cierre inesperado de la aplicación con datos pendientes de sincronización</w:t>
      </w:r>
    </w:p>
    <w:p>
      <w:pPr>
        <w:pStyle w:val="ListParagraph"/>
        <w:numPr>
          <w:ilvl w:val="0"/>
          <w:numId w:val="1"/>
        </w:numPr>
        <w:rPr/>
      </w:pPr>
      <w:r>
        <w:rPr/>
        <w:t>Ediciones concurrentes del mismo producto desde distintas sedes</w:t>
      </w:r>
    </w:p>
    <w:p>
      <w:pPr>
        <w:pStyle w:val="ListParagraph"/>
        <w:numPr>
          <w:ilvl w:val="0"/>
          <w:numId w:val="1"/>
        </w:numPr>
        <w:rPr/>
      </w:pPr>
      <w:r>
        <w:rPr/>
        <w:t>Validación estricta del aislamiento entre tenants y entre sedes</w:t>
      </w:r>
    </w:p>
    <w:p>
      <w:pPr>
        <w:pStyle w:val="ListParagraph"/>
        <w:numPr>
          <w:ilvl w:val="0"/>
          <w:numId w:val="1"/>
        </w:numPr>
        <w:rPr/>
      </w:pPr>
      <w:r>
        <w:rPr/>
        <w:t>Escenarios de transferencia: solicitud mientras sede origen se desconecta, aprobación con inventario insuficiente, etc.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>Reportes consolidados con sedes parcialmente sincronizadas</w:t>
      </w:r>
    </w:p>
    <w:p>
      <w:pPr>
        <w:pStyle w:val="Heading1"/>
        <w:rPr/>
      </w:pPr>
      <w:r>
        <w:rPr/>
        <w:t>11. Fuera de Alcance</w:t>
      </w:r>
    </w:p>
    <w:p>
      <w:pPr>
        <w:pStyle w:val="ListParagraph"/>
        <w:numPr>
          <w:ilvl w:val="0"/>
          <w:numId w:val="1"/>
        </w:numPr>
        <w:rPr/>
      </w:pPr>
      <w:r>
        <w:rPr/>
        <w:t>Colaboración en tiempo real entre usuarios de distintas sedes</w:t>
      </w:r>
    </w:p>
    <w:p>
      <w:pPr>
        <w:pStyle w:val="ListParagraph"/>
        <w:numPr>
          <w:ilvl w:val="0"/>
          <w:numId w:val="1"/>
        </w:numPr>
        <w:rPr/>
      </w:pPr>
      <w:r>
        <w:rPr/>
        <w:t>Sincronización instantánea multi-dispositivo dentro de una misma sede</w:t>
      </w:r>
    </w:p>
    <w:p>
      <w:pPr>
        <w:pStyle w:val="ListParagraph"/>
        <w:numPr>
          <w:ilvl w:val="0"/>
          <w:numId w:val="1"/>
        </w:numPr>
        <w:rPr/>
      </w:pPr>
      <w:r>
        <w:rPr/>
        <w:t>Edición simultánea avanzada tipo Google Docs</w:t>
      </w:r>
    </w:p>
    <w:p>
      <w:pPr>
        <w:pStyle w:val="ListParagraph"/>
        <w:numPr>
          <w:ilvl w:val="0"/>
          <w:numId w:val="1"/>
        </w:numPr>
        <w:rPr/>
      </w:pPr>
      <w:r>
        <w:rPr/>
        <w:t>Transferencias de inventario iniciadas desde una sede offline</w:t>
      </w:r>
    </w:p>
    <w:p>
      <w:pPr>
        <w:pStyle w:val="ListParagraph"/>
        <w:numPr>
          <w:ilvl w:val="0"/>
          <w:numId w:val="1"/>
        </w:numPr>
        <w:rPr/>
      </w:pPr>
      <w:r>
        <w:rPr/>
        <w:t>Inventario compartido virtual entre múltiples sedes</w:t>
      </w:r>
    </w:p>
    <w:p>
      <w:pPr>
        <w:pStyle w:val="ListParagraph"/>
        <w:numPr>
          <w:ilvl w:val="0"/>
          <w:numId w:val="1"/>
        </w:numPr>
        <w:spacing w:before="0" w:after="480"/>
        <w:rPr/>
      </w:pPr>
      <w:r>
        <w:rPr/>
        <w:t>Sincronización bidireccional automática de configuraciones estructurales (roles, permisos) desde las sedes hacia el backend</w:t>
      </w:r>
    </w:p>
    <w:p>
      <w:pPr>
        <w:pStyle w:val="Normal"/>
        <w:pBdr>
          <w:top w:val="single" w:sz="6" w:space="0" w:color="CCCCCC"/>
        </w:pBdr>
        <w:spacing w:before="240" w:after="360"/>
        <w:rPr/>
      </w:pPr>
      <w:r>
        <w:rPr>
          <w:i/>
          <w:iCs/>
        </w:rPr>
        <w:t>Este documento define qué hace el sistema y por qué, dejando las decisiones de implementación detalladas (algoritmos de sincronización, estructura de base de datos, protocolos de comunicación, etc.) para el Documento de Arquitectura.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s-CO" w:eastAsia="zh-CN" w:bidi="hi-IN"/>
    </w:rPr>
  </w:style>
  <w:style w:type="paragraph" w:styleId="Heading1">
    <w:name w:val="heading 1"/>
    <w:basedOn w:val="Ttulo"/>
    <w:qFormat/>
    <w:pPr>
      <w:spacing w:before="480" w:after="24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Heading2">
    <w:name w:val="heading 2"/>
    <w:basedOn w:val="Ttulo"/>
    <w:qFormat/>
    <w:pPr>
      <w:spacing w:before="360" w:after="18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Heading3">
    <w:name w:val="heading 3"/>
    <w:basedOn w:val="Ttulo"/>
    <w:qFormat/>
    <w:pPr>
      <w:spacing w:before="280" w:after="140"/>
      <w:outlineLvl w:val="2"/>
    </w:pPr>
    <w:rPr>
      <w:rFonts w:ascii="Arial" w:hAnsi="Arial" w:eastAsia="Arial" w:cs="Arial"/>
      <w:b/>
      <w:bCs/>
      <w:sz w:val="26"/>
      <w:szCs w:val="26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s-CO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s-CO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LibreOffice/26.2.0.3$Windows_X86_64 LibreOffice_project/620$Build-3</Application>
  <AppVersion>15.0000</AppVersion>
  <Pages>9</Pages>
  <Words>2201</Words>
  <Characters>12987</Characters>
  <CharactersWithSpaces>14848</CharactersWithSpaces>
  <Paragraphs>208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2026-02-06T19:09:30Z</dcterms:created>
  <dc:creator>Un-named</dc:creator>
  <dc:description/>
  <dc:language>es-CO</dc:language>
  <cp:lastModifiedBy/>
  <dcterms:modified xsi:type="dcterms:W3CDTF">2026-02-06T14:16:51Z</dcterms:modified>
  <cp:revision>2</cp:revision>
  <dc:subject/>
  <dc:title/>
</cp:coreProperties>
</file>