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6937" w14:textId="1B0F00D1" w:rsidR="00EF5DAD" w:rsidRPr="00BE2BB9" w:rsidRDefault="003E173D">
      <w:pPr>
        <w:rPr>
          <w:rFonts w:ascii="Verdana" w:hAnsi="Verdana"/>
          <w:b/>
          <w:bCs/>
          <w:sz w:val="18"/>
          <w:szCs w:val="18"/>
          <w:lang w:val="es-CL"/>
        </w:rPr>
      </w:pPr>
      <w:r w:rsidRPr="00BE2BB9">
        <w:rPr>
          <w:rFonts w:ascii="Verdana" w:hAnsi="Verdana"/>
          <w:b/>
          <w:bCs/>
          <w:sz w:val="18"/>
          <w:szCs w:val="18"/>
          <w:lang w:val="es-CL"/>
        </w:rPr>
        <w:t xml:space="preserve">Dudas sobre la implementación de </w:t>
      </w:r>
      <w:proofErr w:type="spellStart"/>
      <w:r w:rsidRPr="00BE2BB9">
        <w:rPr>
          <w:rFonts w:ascii="Verdana" w:hAnsi="Verdana"/>
          <w:b/>
          <w:bCs/>
          <w:sz w:val="18"/>
          <w:szCs w:val="18"/>
          <w:lang w:val="es-CL"/>
        </w:rPr>
        <w:t>B</w:t>
      </w:r>
      <w:r w:rsidR="00886BE8" w:rsidRPr="00BE2BB9">
        <w:rPr>
          <w:rFonts w:ascii="Verdana" w:hAnsi="Verdana"/>
          <w:b/>
          <w:bCs/>
          <w:sz w:val="18"/>
          <w:szCs w:val="18"/>
          <w:lang w:val="es-CL"/>
        </w:rPr>
        <w:t>upa</w:t>
      </w:r>
      <w:proofErr w:type="spellEnd"/>
      <w:r w:rsidR="00886BE8" w:rsidRPr="00BE2BB9">
        <w:rPr>
          <w:rFonts w:ascii="Verdana" w:hAnsi="Verdana"/>
          <w:b/>
          <w:bCs/>
          <w:sz w:val="18"/>
          <w:szCs w:val="18"/>
          <w:lang w:val="es-CL"/>
        </w:rPr>
        <w:t>:</w:t>
      </w:r>
    </w:p>
    <w:p w14:paraId="3086615F" w14:textId="1AA596A1" w:rsidR="00426BC1" w:rsidRDefault="00BE2BB9" w:rsidP="00426B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¿</w:t>
      </w:r>
      <w:r w:rsidRPr="00BE2BB9">
        <w:rPr>
          <w:rFonts w:ascii="Verdana" w:hAnsi="Verdana"/>
          <w:sz w:val="18"/>
          <w:szCs w:val="18"/>
          <w:lang w:val="es-CL"/>
        </w:rPr>
        <w:t xml:space="preserve">Direct </w:t>
      </w:r>
      <w:proofErr w:type="spellStart"/>
      <w:r w:rsidRPr="00BE2BB9">
        <w:rPr>
          <w:rFonts w:ascii="Verdana" w:hAnsi="Verdana"/>
          <w:sz w:val="18"/>
          <w:szCs w:val="18"/>
          <w:lang w:val="es-CL"/>
        </w:rPr>
        <w:t>Connect</w:t>
      </w:r>
      <w:proofErr w:type="spellEnd"/>
      <w:r w:rsidRPr="00BE2BB9">
        <w:rPr>
          <w:rFonts w:ascii="Verdana" w:hAnsi="Verdana"/>
          <w:sz w:val="18"/>
          <w:szCs w:val="18"/>
          <w:lang w:val="es-CL"/>
        </w:rPr>
        <w:t xml:space="preserve"> tendrá una c</w:t>
      </w:r>
      <w:r>
        <w:rPr>
          <w:rFonts w:ascii="Verdana" w:hAnsi="Verdana"/>
          <w:sz w:val="18"/>
          <w:szCs w:val="18"/>
          <w:lang w:val="es-CL"/>
        </w:rPr>
        <w:t>onexión de respaldo? (</w:t>
      </w:r>
      <w:r w:rsidR="00424752">
        <w:rPr>
          <w:rFonts w:ascii="Verdana" w:hAnsi="Verdana"/>
          <w:sz w:val="18"/>
          <w:szCs w:val="18"/>
          <w:lang w:val="es-CL"/>
        </w:rPr>
        <w:t xml:space="preserve">otra </w:t>
      </w:r>
      <w:r>
        <w:rPr>
          <w:rFonts w:ascii="Verdana" w:hAnsi="Verdana"/>
          <w:sz w:val="18"/>
          <w:szCs w:val="18"/>
          <w:lang w:val="es-CL"/>
        </w:rPr>
        <w:t>DX o VPN)</w:t>
      </w:r>
    </w:p>
    <w:p w14:paraId="1F4BBCC4" w14:textId="1385C3BE" w:rsidR="00E11AEA" w:rsidRDefault="00BE2BB9" w:rsidP="00E11AEA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Los datos a través de Direct </w:t>
      </w:r>
      <w:proofErr w:type="spellStart"/>
      <w:r>
        <w:rPr>
          <w:rFonts w:ascii="Verdana" w:hAnsi="Verdana"/>
          <w:sz w:val="18"/>
          <w:szCs w:val="18"/>
          <w:lang w:val="es-CL"/>
        </w:rPr>
        <w:t>Connect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no estarán encriptados ¿se utilizará una VPN </w:t>
      </w:r>
      <w:r w:rsidR="00424752">
        <w:rPr>
          <w:rFonts w:ascii="Verdana" w:hAnsi="Verdana"/>
          <w:sz w:val="18"/>
          <w:szCs w:val="18"/>
          <w:lang w:val="es-CL"/>
        </w:rPr>
        <w:t xml:space="preserve">dentro de DX </w:t>
      </w:r>
      <w:r>
        <w:rPr>
          <w:rFonts w:ascii="Verdana" w:hAnsi="Verdana"/>
          <w:sz w:val="18"/>
          <w:szCs w:val="18"/>
          <w:lang w:val="es-CL"/>
        </w:rPr>
        <w:t>para realizar esta función?</w:t>
      </w:r>
    </w:p>
    <w:p w14:paraId="0DB31EC7" w14:textId="107349D4" w:rsidR="009B4B46" w:rsidRPr="00E11AEA" w:rsidRDefault="009B4B46" w:rsidP="00E11AEA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¿Es posible utilizar </w:t>
      </w:r>
      <w:proofErr w:type="spellStart"/>
      <w:r>
        <w:rPr>
          <w:rFonts w:ascii="Verdana" w:hAnsi="Verdana"/>
          <w:sz w:val="18"/>
          <w:szCs w:val="18"/>
          <w:lang w:val="es-CL"/>
        </w:rPr>
        <w:t>System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Manager para el manejo de las instancias?</w:t>
      </w:r>
    </w:p>
    <w:p w14:paraId="618DD54A" w14:textId="460C5C5D" w:rsidR="00886BE8" w:rsidRDefault="00886BE8" w:rsidP="00426B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Control Tower desplegará el </w:t>
      </w:r>
      <w:proofErr w:type="spellStart"/>
      <w:r>
        <w:rPr>
          <w:rFonts w:ascii="Verdana" w:hAnsi="Verdana"/>
          <w:sz w:val="18"/>
          <w:szCs w:val="18"/>
          <w:lang w:val="es-CL"/>
        </w:rPr>
        <w:t>landing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CL"/>
        </w:rPr>
        <w:t>Zone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, luego se </w:t>
      </w:r>
      <w:r w:rsidR="00DD0537">
        <w:rPr>
          <w:rFonts w:ascii="Verdana" w:hAnsi="Verdana"/>
          <w:sz w:val="18"/>
          <w:szCs w:val="18"/>
          <w:lang w:val="es-CL"/>
        </w:rPr>
        <w:t>personalizará</w:t>
      </w:r>
      <w:r w:rsidR="00A22FAD">
        <w:rPr>
          <w:rFonts w:ascii="Verdana" w:hAnsi="Verdana"/>
          <w:sz w:val="18"/>
          <w:szCs w:val="18"/>
          <w:lang w:val="es-CL"/>
        </w:rPr>
        <w:t xml:space="preserve"> la infraestructura según el escenario del cliente, utilizando herramientas de </w:t>
      </w:r>
      <w:proofErr w:type="spellStart"/>
      <w:r w:rsidR="00A22FAD">
        <w:rPr>
          <w:rFonts w:ascii="Verdana" w:hAnsi="Verdana"/>
          <w:sz w:val="18"/>
          <w:szCs w:val="18"/>
          <w:lang w:val="es-CL"/>
        </w:rPr>
        <w:t>IaC</w:t>
      </w:r>
      <w:proofErr w:type="spellEnd"/>
      <w:r w:rsidR="00A22FAD">
        <w:rPr>
          <w:rFonts w:ascii="Verdana" w:hAnsi="Verdana"/>
          <w:sz w:val="18"/>
          <w:szCs w:val="18"/>
          <w:lang w:val="es-CL"/>
        </w:rPr>
        <w:t xml:space="preserve"> como </w:t>
      </w:r>
      <w:proofErr w:type="spellStart"/>
      <w:r w:rsidR="00A22FAD">
        <w:rPr>
          <w:rFonts w:ascii="Verdana" w:hAnsi="Verdana"/>
          <w:sz w:val="18"/>
          <w:szCs w:val="18"/>
          <w:lang w:val="es-CL"/>
        </w:rPr>
        <w:t>Terraform</w:t>
      </w:r>
      <w:proofErr w:type="spellEnd"/>
      <w:r w:rsidR="000410A0">
        <w:rPr>
          <w:rFonts w:ascii="Verdana" w:hAnsi="Verdana"/>
          <w:sz w:val="18"/>
          <w:szCs w:val="18"/>
          <w:lang w:val="es-CL"/>
        </w:rPr>
        <w:t xml:space="preserve"> (Tomando como base el </w:t>
      </w:r>
      <w:proofErr w:type="spellStart"/>
      <w:r w:rsidR="000410A0">
        <w:rPr>
          <w:rFonts w:ascii="Verdana" w:hAnsi="Verdana"/>
          <w:sz w:val="18"/>
          <w:szCs w:val="18"/>
          <w:lang w:val="es-CL"/>
        </w:rPr>
        <w:t>landing</w:t>
      </w:r>
      <w:proofErr w:type="spellEnd"/>
      <w:r w:rsidR="000410A0">
        <w:rPr>
          <w:rFonts w:ascii="Verdana" w:hAnsi="Verdana"/>
          <w:sz w:val="18"/>
          <w:szCs w:val="18"/>
          <w:lang w:val="es-CL"/>
        </w:rPr>
        <w:t xml:space="preserve"> </w:t>
      </w:r>
      <w:proofErr w:type="spellStart"/>
      <w:r w:rsidR="000410A0">
        <w:rPr>
          <w:rFonts w:ascii="Verdana" w:hAnsi="Verdana"/>
          <w:sz w:val="18"/>
          <w:szCs w:val="18"/>
          <w:lang w:val="es-CL"/>
        </w:rPr>
        <w:t>zone</w:t>
      </w:r>
      <w:proofErr w:type="spellEnd"/>
      <w:r w:rsidR="000410A0">
        <w:rPr>
          <w:rFonts w:ascii="Verdana" w:hAnsi="Verdana"/>
          <w:sz w:val="18"/>
          <w:szCs w:val="18"/>
          <w:lang w:val="es-CL"/>
        </w:rPr>
        <w:t xml:space="preserve"> en </w:t>
      </w:r>
      <w:proofErr w:type="spellStart"/>
      <w:r w:rsidR="000410A0">
        <w:rPr>
          <w:rFonts w:ascii="Verdana" w:hAnsi="Verdana"/>
          <w:sz w:val="18"/>
          <w:szCs w:val="18"/>
          <w:lang w:val="es-CL"/>
        </w:rPr>
        <w:t>Terraform</w:t>
      </w:r>
      <w:proofErr w:type="spellEnd"/>
      <w:r w:rsidR="000410A0">
        <w:rPr>
          <w:rFonts w:ascii="Verdana" w:hAnsi="Verdana"/>
          <w:sz w:val="18"/>
          <w:szCs w:val="18"/>
          <w:lang w:val="es-CL"/>
        </w:rPr>
        <w:t xml:space="preserve"> diseñado por Deloitte)</w:t>
      </w:r>
    </w:p>
    <w:p w14:paraId="61C94506" w14:textId="50F67C65" w:rsidR="00C01957" w:rsidRDefault="00426BC1" w:rsidP="00426B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¿El ambiente de producción, </w:t>
      </w:r>
      <w:proofErr w:type="spellStart"/>
      <w:r>
        <w:rPr>
          <w:rFonts w:ascii="Verdana" w:hAnsi="Verdana"/>
          <w:sz w:val="18"/>
          <w:szCs w:val="18"/>
          <w:lang w:val="es-CL"/>
        </w:rPr>
        <w:t>quality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y desarrollo estarán en distintas cuentas?</w:t>
      </w:r>
    </w:p>
    <w:p w14:paraId="04C4B569" w14:textId="2060DC26" w:rsidR="00A22FAD" w:rsidRDefault="00A22FAD" w:rsidP="00426B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Se utilizará Direct </w:t>
      </w:r>
      <w:proofErr w:type="spellStart"/>
      <w:r>
        <w:rPr>
          <w:rFonts w:ascii="Verdana" w:hAnsi="Verdana"/>
          <w:sz w:val="18"/>
          <w:szCs w:val="18"/>
          <w:lang w:val="es-CL"/>
        </w:rPr>
        <w:t>Connect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para la conexión </w:t>
      </w:r>
      <w:proofErr w:type="spellStart"/>
      <w:r>
        <w:rPr>
          <w:rFonts w:ascii="Verdana" w:hAnsi="Verdana"/>
          <w:sz w:val="18"/>
          <w:szCs w:val="18"/>
          <w:lang w:val="es-CL"/>
        </w:rPr>
        <w:t>On-premise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. ¿Se utilizará una cuenta individual como punto de entrada del Direct </w:t>
      </w:r>
      <w:proofErr w:type="spellStart"/>
      <w:r>
        <w:rPr>
          <w:rFonts w:ascii="Verdana" w:hAnsi="Verdana"/>
          <w:sz w:val="18"/>
          <w:szCs w:val="18"/>
          <w:lang w:val="es-CL"/>
        </w:rPr>
        <w:t>Connect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s-CL"/>
        </w:rPr>
        <w:t>Transit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Gateway, Direct </w:t>
      </w:r>
      <w:proofErr w:type="spellStart"/>
      <w:r>
        <w:rPr>
          <w:rFonts w:ascii="Verdana" w:hAnsi="Verdana"/>
          <w:sz w:val="18"/>
          <w:szCs w:val="18"/>
          <w:lang w:val="es-CL"/>
        </w:rPr>
        <w:t>Connect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Gateway? </w:t>
      </w:r>
    </w:p>
    <w:p w14:paraId="3EEA5E78" w14:textId="693400E3" w:rsidR="00E11AEA" w:rsidRDefault="00E11AEA" w:rsidP="00426B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Números de puertos asociados a las aplicaciones de SAP para tenerlos en cuenta a la hora de configurar los </w:t>
      </w:r>
      <w:proofErr w:type="spellStart"/>
      <w:r>
        <w:rPr>
          <w:rFonts w:ascii="Verdana" w:hAnsi="Verdana"/>
          <w:sz w:val="18"/>
          <w:szCs w:val="18"/>
          <w:lang w:val="es-CL"/>
        </w:rPr>
        <w:t>NLBs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y </w:t>
      </w:r>
      <w:proofErr w:type="spellStart"/>
      <w:r>
        <w:rPr>
          <w:rFonts w:ascii="Verdana" w:hAnsi="Verdana"/>
          <w:sz w:val="18"/>
          <w:szCs w:val="18"/>
          <w:lang w:val="es-CL"/>
        </w:rPr>
        <w:t>SGs</w:t>
      </w:r>
      <w:proofErr w:type="spellEnd"/>
      <w:r>
        <w:rPr>
          <w:rFonts w:ascii="Verdana" w:hAnsi="Verdana"/>
          <w:sz w:val="18"/>
          <w:szCs w:val="18"/>
          <w:lang w:val="es-CL"/>
        </w:rPr>
        <w:t>.</w:t>
      </w:r>
    </w:p>
    <w:p w14:paraId="5048E8B6" w14:textId="58D8C220" w:rsidR="00A22FAD" w:rsidRDefault="00A22FAD" w:rsidP="00426B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Luego de pasar los datos a S3, que servicio se utilizará para recrear la base de datos y la capa de aplicación del Sistema SAP (Quick </w:t>
      </w:r>
      <w:proofErr w:type="spellStart"/>
      <w:r>
        <w:rPr>
          <w:rFonts w:ascii="Verdana" w:hAnsi="Verdana"/>
          <w:sz w:val="18"/>
          <w:szCs w:val="18"/>
          <w:lang w:val="es-CL"/>
        </w:rPr>
        <w:t>Deployment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s-CL"/>
        </w:rPr>
        <w:t>Launch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CL"/>
        </w:rPr>
        <w:t>Wizard</w:t>
      </w:r>
      <w:proofErr w:type="spellEnd"/>
      <w:r w:rsidR="002F3FF9">
        <w:rPr>
          <w:rFonts w:ascii="Verdana" w:hAnsi="Verdana"/>
          <w:sz w:val="18"/>
          <w:szCs w:val="18"/>
          <w:lang w:val="es-CL"/>
        </w:rPr>
        <w:t xml:space="preserve">, o con </w:t>
      </w:r>
      <w:proofErr w:type="spellStart"/>
      <w:r w:rsidR="002F3FF9">
        <w:rPr>
          <w:rFonts w:ascii="Verdana" w:hAnsi="Verdana"/>
          <w:sz w:val="18"/>
          <w:szCs w:val="18"/>
          <w:lang w:val="es-CL"/>
        </w:rPr>
        <w:t>Terraform</w:t>
      </w:r>
      <w:proofErr w:type="spellEnd"/>
      <w:r w:rsidR="006131CB">
        <w:rPr>
          <w:rFonts w:ascii="Verdana" w:hAnsi="Verdana"/>
          <w:sz w:val="18"/>
          <w:szCs w:val="18"/>
          <w:lang w:val="es-CL"/>
        </w:rPr>
        <w:t>)</w:t>
      </w:r>
    </w:p>
    <w:p w14:paraId="1E4BBF22" w14:textId="6CA66B3F" w:rsidR="006131CB" w:rsidRDefault="006131CB" w:rsidP="00426B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Estudiar Arquitectura de SAP en AWS con NLB, </w:t>
      </w:r>
      <w:proofErr w:type="spellStart"/>
      <w:r>
        <w:rPr>
          <w:rFonts w:ascii="Verdana" w:hAnsi="Verdana"/>
          <w:sz w:val="18"/>
          <w:szCs w:val="18"/>
          <w:lang w:val="es-CL"/>
        </w:rPr>
        <w:t>Overlay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IP para la capa de aplicación y para la capa de base datos</w:t>
      </w:r>
      <w:r w:rsidR="00233258">
        <w:rPr>
          <w:rFonts w:ascii="Verdana" w:hAnsi="Verdana"/>
          <w:sz w:val="18"/>
          <w:szCs w:val="18"/>
          <w:lang w:val="es-CL"/>
        </w:rPr>
        <w:t>, si aplica</w:t>
      </w:r>
    </w:p>
    <w:p w14:paraId="476D4320" w14:textId="6B2137F3" w:rsidR="00233258" w:rsidRDefault="00233258" w:rsidP="00426BC1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Repasar la configuración del </w:t>
      </w:r>
      <w:proofErr w:type="spellStart"/>
      <w:r>
        <w:rPr>
          <w:rFonts w:ascii="Verdana" w:hAnsi="Verdana"/>
          <w:sz w:val="18"/>
          <w:szCs w:val="18"/>
          <w:lang w:val="es-CL"/>
        </w:rPr>
        <w:t>overlay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IP. Workshop </w:t>
      </w:r>
    </w:p>
    <w:p w14:paraId="746C5717" w14:textId="5C872E14" w:rsidR="00767A9D" w:rsidRDefault="00767A9D" w:rsidP="00767A9D">
      <w:pPr>
        <w:rPr>
          <w:rFonts w:ascii="Verdana" w:hAnsi="Verdana"/>
          <w:sz w:val="18"/>
          <w:szCs w:val="18"/>
          <w:lang w:val="es-CL"/>
        </w:rPr>
      </w:pPr>
    </w:p>
    <w:p w14:paraId="0F33F784" w14:textId="756C7EBE" w:rsidR="001A1BCF" w:rsidRDefault="00767A9D" w:rsidP="00767A9D">
      <w:p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¿Los servicios y/o herramientas a utilizar para la migración de datos desde </w:t>
      </w:r>
      <w:proofErr w:type="spellStart"/>
      <w:r>
        <w:rPr>
          <w:rFonts w:ascii="Verdana" w:hAnsi="Verdana"/>
          <w:sz w:val="18"/>
          <w:szCs w:val="18"/>
          <w:lang w:val="es-CL"/>
        </w:rPr>
        <w:t>on-premise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ya se encuentran definidos? ¿Se utilizarán servicios nativos de SAP en combinación con los de AWS?</w:t>
      </w:r>
    </w:p>
    <w:p w14:paraId="5FDADA0B" w14:textId="77777777" w:rsidR="001A1BCF" w:rsidRDefault="001A1BCF" w:rsidP="00767A9D">
      <w:pPr>
        <w:rPr>
          <w:rFonts w:ascii="Verdana" w:hAnsi="Verdana"/>
          <w:sz w:val="18"/>
          <w:szCs w:val="18"/>
          <w:lang w:val="es-CL"/>
        </w:rPr>
      </w:pPr>
    </w:p>
    <w:p w14:paraId="63B53E01" w14:textId="332621DE" w:rsidR="00A367E1" w:rsidRDefault="00A367E1" w:rsidP="00767A9D">
      <w:p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Entender como desplegaron la solución de AWS </w:t>
      </w:r>
    </w:p>
    <w:p w14:paraId="28B09EB8" w14:textId="41B11E3B" w:rsidR="00686E03" w:rsidRDefault="00686E03" w:rsidP="00767A9D">
      <w:p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Utilizaron algún servicio de AWS para la migración de datos</w:t>
      </w:r>
    </w:p>
    <w:p w14:paraId="42E182F8" w14:textId="6452E877" w:rsidR="0012777C" w:rsidRDefault="0012777C" w:rsidP="00767A9D">
      <w:p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Administración de instancias con el </w:t>
      </w:r>
      <w:proofErr w:type="spellStart"/>
      <w:r>
        <w:rPr>
          <w:rFonts w:ascii="Verdana" w:hAnsi="Verdana"/>
          <w:sz w:val="18"/>
          <w:szCs w:val="18"/>
          <w:lang w:val="es-CL"/>
        </w:rPr>
        <w:t>System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Manager</w:t>
      </w:r>
    </w:p>
    <w:p w14:paraId="7CC20475" w14:textId="222F82A2" w:rsidR="00686E03" w:rsidRDefault="00686E03" w:rsidP="00767A9D">
      <w:p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SAP Data </w:t>
      </w:r>
      <w:proofErr w:type="spellStart"/>
      <w:r>
        <w:rPr>
          <w:rFonts w:ascii="Verdana" w:hAnsi="Verdana"/>
          <w:sz w:val="18"/>
          <w:szCs w:val="18"/>
          <w:lang w:val="es-CL"/>
        </w:rPr>
        <w:t>provider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</w:t>
      </w:r>
      <w:bookmarkStart w:id="0" w:name="_GoBack"/>
      <w:bookmarkEnd w:id="0"/>
    </w:p>
    <w:p w14:paraId="162133B7" w14:textId="1CC8F0FD" w:rsidR="003325ED" w:rsidRDefault="000C7FD2" w:rsidP="00767A9D">
      <w:p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Diferencia entre implementar </w:t>
      </w:r>
      <w:r w:rsidR="00752C84">
        <w:rPr>
          <w:rFonts w:ascii="Verdana" w:hAnsi="Verdana"/>
          <w:sz w:val="18"/>
          <w:szCs w:val="18"/>
          <w:lang w:val="es-CL"/>
        </w:rPr>
        <w:t>NLB</w:t>
      </w:r>
      <w:r>
        <w:rPr>
          <w:rFonts w:ascii="Verdana" w:hAnsi="Verdana"/>
          <w:sz w:val="18"/>
          <w:szCs w:val="18"/>
          <w:lang w:val="es-CL"/>
        </w:rPr>
        <w:t xml:space="preserve"> o </w:t>
      </w:r>
      <w:proofErr w:type="spellStart"/>
      <w:r>
        <w:rPr>
          <w:rFonts w:ascii="Verdana" w:hAnsi="Verdana"/>
          <w:sz w:val="18"/>
          <w:szCs w:val="18"/>
          <w:lang w:val="es-CL"/>
        </w:rPr>
        <w:t>transit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Gatewa</w:t>
      </w:r>
      <w:r w:rsidR="00752C84">
        <w:rPr>
          <w:rFonts w:ascii="Verdana" w:hAnsi="Verdana"/>
          <w:sz w:val="18"/>
          <w:szCs w:val="18"/>
          <w:lang w:val="es-CL"/>
        </w:rPr>
        <w:t>y</w:t>
      </w:r>
    </w:p>
    <w:p w14:paraId="3CE4C1F9" w14:textId="76982D4F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Hana </w:t>
      </w:r>
      <w:proofErr w:type="spellStart"/>
      <w:r>
        <w:rPr>
          <w:rFonts w:ascii="Verdana" w:hAnsi="Verdana"/>
          <w:sz w:val="18"/>
          <w:szCs w:val="18"/>
          <w:lang w:val="es-CL"/>
        </w:rPr>
        <w:t>System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CL"/>
        </w:rPr>
        <w:t>Replication</w:t>
      </w:r>
      <w:proofErr w:type="spellEnd"/>
    </w:p>
    <w:p w14:paraId="55F62EB4" w14:textId="470F20B1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  <w:proofErr w:type="spellStart"/>
      <w:r>
        <w:rPr>
          <w:rFonts w:ascii="Verdana" w:hAnsi="Verdana"/>
          <w:sz w:val="18"/>
          <w:szCs w:val="18"/>
          <w:lang w:val="es-CL"/>
        </w:rPr>
        <w:t>Worskspaces</w:t>
      </w:r>
      <w:proofErr w:type="spellEnd"/>
    </w:p>
    <w:p w14:paraId="2A65FCD8" w14:textId="25A1BC71" w:rsidR="00131258" w:rsidRDefault="00131258" w:rsidP="00767A9D">
      <w:pPr>
        <w:rPr>
          <w:rFonts w:ascii="Verdana" w:hAnsi="Verdana"/>
          <w:sz w:val="18"/>
          <w:szCs w:val="18"/>
          <w:lang w:val="es-CL"/>
        </w:rPr>
      </w:pPr>
    </w:p>
    <w:p w14:paraId="48C709F3" w14:textId="16D59362" w:rsidR="00131258" w:rsidRDefault="00131258" w:rsidP="00767A9D">
      <w:pPr>
        <w:rPr>
          <w:rFonts w:ascii="Verdana" w:hAnsi="Verdana"/>
          <w:sz w:val="18"/>
          <w:szCs w:val="18"/>
          <w:lang w:val="es-CL"/>
        </w:rPr>
      </w:pPr>
    </w:p>
    <w:p w14:paraId="1A83E3DB" w14:textId="50C90673" w:rsidR="00131258" w:rsidRDefault="00131258" w:rsidP="00767A9D">
      <w:pPr>
        <w:rPr>
          <w:rFonts w:ascii="Verdana" w:hAnsi="Verdana"/>
          <w:sz w:val="18"/>
          <w:szCs w:val="18"/>
          <w:lang w:val="es-CL"/>
        </w:rPr>
      </w:pPr>
    </w:p>
    <w:p w14:paraId="4B0944F7" w14:textId="3DA793BE" w:rsidR="00131258" w:rsidRDefault="00131258" w:rsidP="00767A9D">
      <w:pPr>
        <w:rPr>
          <w:rFonts w:ascii="Verdana" w:hAnsi="Verdana"/>
          <w:sz w:val="18"/>
          <w:szCs w:val="18"/>
          <w:lang w:val="es-CL"/>
        </w:rPr>
      </w:pPr>
    </w:p>
    <w:p w14:paraId="5B751F97" w14:textId="77777777" w:rsidR="00131258" w:rsidRPr="00131258" w:rsidRDefault="00131258" w:rsidP="001312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CL" w:eastAsia="es-CL"/>
        </w:rPr>
      </w:pPr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 xml:space="preserve">1- Control TW - AWS </w:t>
      </w:r>
      <w:proofErr w:type="spellStart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>envia</w:t>
      </w:r>
      <w:proofErr w:type="spellEnd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 xml:space="preserve"> documentación y AWS </w:t>
      </w:r>
      <w:proofErr w:type="spellStart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>Days</w:t>
      </w:r>
      <w:proofErr w:type="spellEnd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br/>
        <w:t xml:space="preserve">2- </w:t>
      </w:r>
      <w:proofErr w:type="spellStart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>Upload</w:t>
      </w:r>
      <w:proofErr w:type="spellEnd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 xml:space="preserve"> a AWS, HSR IBM -&gt; AWS</w:t>
      </w:r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br/>
        <w:t>3- Evaluar otras escenarios de migración.</w:t>
      </w:r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br/>
        <w:t xml:space="preserve">4- Bastión vs AWS </w:t>
      </w:r>
      <w:proofErr w:type="spellStart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>System</w:t>
      </w:r>
      <w:proofErr w:type="spellEnd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 xml:space="preserve"> Manager (WS)</w:t>
      </w:r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br/>
        <w:t xml:space="preserve">5- HA </w:t>
      </w:r>
      <w:proofErr w:type="spellStart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>Configuration</w:t>
      </w:r>
      <w:proofErr w:type="spellEnd"/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>.</w:t>
      </w:r>
    </w:p>
    <w:p w14:paraId="3749BC7F" w14:textId="77777777" w:rsidR="00131258" w:rsidRPr="00131258" w:rsidRDefault="00131258" w:rsidP="001312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CL" w:eastAsia="es-CL"/>
        </w:rPr>
      </w:pPr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>https://controltower.aws-management.tools</w:t>
      </w:r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br/>
        <w:t xml:space="preserve">[13-05-2021 10:28:04] Chirinos, Felipe: </w:t>
      </w:r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br/>
        <w:t>https://controltower.aws-management.tools</w:t>
      </w:r>
    </w:p>
    <w:p w14:paraId="22D12968" w14:textId="77777777" w:rsidR="00131258" w:rsidRPr="00131258" w:rsidRDefault="00131258" w:rsidP="001312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CL" w:eastAsia="es-CL"/>
        </w:rPr>
      </w:pPr>
      <w:r w:rsidRPr="00131258">
        <w:rPr>
          <w:rFonts w:ascii="Segoe UI" w:eastAsia="Times New Roman" w:hAnsi="Segoe UI" w:cs="Segoe UI"/>
          <w:sz w:val="21"/>
          <w:szCs w:val="21"/>
          <w:lang w:val="es-CL" w:eastAsia="es-CL"/>
        </w:rPr>
        <w:t>https://www.youtube.com/watch?v=Zxrs6YXMidk</w:t>
      </w:r>
    </w:p>
    <w:p w14:paraId="60DBBBF5" w14:textId="77777777" w:rsidR="00131258" w:rsidRDefault="00131258" w:rsidP="00767A9D">
      <w:pPr>
        <w:rPr>
          <w:rFonts w:ascii="Verdana" w:hAnsi="Verdana"/>
          <w:sz w:val="18"/>
          <w:szCs w:val="18"/>
          <w:lang w:val="es-CL"/>
        </w:rPr>
      </w:pPr>
    </w:p>
    <w:p w14:paraId="15084135" w14:textId="77777777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</w:p>
    <w:p w14:paraId="0A809CD7" w14:textId="170424E6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 </w:t>
      </w:r>
    </w:p>
    <w:p w14:paraId="6809F062" w14:textId="77777777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</w:p>
    <w:p w14:paraId="5658A6C0" w14:textId="77777777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</w:p>
    <w:p w14:paraId="11350375" w14:textId="77777777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</w:p>
    <w:p w14:paraId="6A999924" w14:textId="2194D904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</w:p>
    <w:p w14:paraId="6656273F" w14:textId="77777777" w:rsidR="003325ED" w:rsidRDefault="003325ED" w:rsidP="00767A9D">
      <w:pPr>
        <w:rPr>
          <w:rFonts w:ascii="Verdana" w:hAnsi="Verdana"/>
          <w:sz w:val="18"/>
          <w:szCs w:val="18"/>
          <w:lang w:val="es-CL"/>
        </w:rPr>
      </w:pPr>
    </w:p>
    <w:p w14:paraId="37A75D14" w14:textId="2AAA8782" w:rsidR="00AC74EA" w:rsidRDefault="00AC74EA" w:rsidP="00767A9D">
      <w:pPr>
        <w:rPr>
          <w:rFonts w:ascii="Verdana" w:hAnsi="Verdana"/>
          <w:sz w:val="18"/>
          <w:szCs w:val="18"/>
          <w:lang w:val="es-CL"/>
        </w:rPr>
      </w:pPr>
    </w:p>
    <w:p w14:paraId="6B1D4564" w14:textId="77777777" w:rsidR="00AC74EA" w:rsidRDefault="00AC74EA" w:rsidP="00767A9D">
      <w:pPr>
        <w:rPr>
          <w:rFonts w:ascii="Verdana" w:hAnsi="Verdana"/>
          <w:sz w:val="18"/>
          <w:szCs w:val="18"/>
          <w:lang w:val="es-CL"/>
        </w:rPr>
      </w:pPr>
    </w:p>
    <w:p w14:paraId="27633249" w14:textId="238CD5F1" w:rsidR="00A367E1" w:rsidRDefault="00A367E1" w:rsidP="00767A9D">
      <w:pPr>
        <w:rPr>
          <w:rFonts w:ascii="Verdana" w:hAnsi="Verdana"/>
          <w:sz w:val="18"/>
          <w:szCs w:val="18"/>
          <w:lang w:val="es-CL"/>
        </w:rPr>
      </w:pPr>
    </w:p>
    <w:p w14:paraId="6CF83399" w14:textId="77777777" w:rsidR="00A367E1" w:rsidRDefault="00A367E1" w:rsidP="00767A9D">
      <w:pPr>
        <w:rPr>
          <w:rFonts w:ascii="Verdana" w:hAnsi="Verdana"/>
          <w:sz w:val="18"/>
          <w:szCs w:val="18"/>
          <w:lang w:val="es-CL"/>
        </w:rPr>
      </w:pPr>
    </w:p>
    <w:p w14:paraId="5DDE9078" w14:textId="219578A3" w:rsidR="007E16CA" w:rsidRDefault="007E16CA" w:rsidP="00767A9D">
      <w:pPr>
        <w:rPr>
          <w:rFonts w:ascii="Verdana" w:hAnsi="Verdana"/>
          <w:sz w:val="18"/>
          <w:szCs w:val="18"/>
          <w:lang w:val="es-CL"/>
        </w:rPr>
      </w:pPr>
    </w:p>
    <w:p w14:paraId="7E41D157" w14:textId="771B7F7F" w:rsidR="00220371" w:rsidRDefault="00220371" w:rsidP="00767A9D">
      <w:pPr>
        <w:rPr>
          <w:rFonts w:ascii="Verdana" w:hAnsi="Verdana"/>
          <w:sz w:val="18"/>
          <w:szCs w:val="18"/>
          <w:lang w:val="es-CL"/>
        </w:rPr>
      </w:pPr>
    </w:p>
    <w:p w14:paraId="780F3909" w14:textId="315FDDA4" w:rsidR="000C7FD2" w:rsidRDefault="000C7FD2" w:rsidP="00767A9D">
      <w:pPr>
        <w:rPr>
          <w:rFonts w:ascii="Verdana" w:hAnsi="Verdana"/>
          <w:sz w:val="18"/>
          <w:szCs w:val="18"/>
          <w:lang w:val="es-CL"/>
        </w:rPr>
      </w:pPr>
    </w:p>
    <w:p w14:paraId="45C6A6C2" w14:textId="77777777" w:rsidR="000C7FD2" w:rsidRDefault="000C7FD2" w:rsidP="00767A9D">
      <w:pPr>
        <w:rPr>
          <w:rFonts w:ascii="Verdana" w:hAnsi="Verdana"/>
          <w:sz w:val="18"/>
          <w:szCs w:val="18"/>
          <w:lang w:val="es-CL"/>
        </w:rPr>
      </w:pPr>
    </w:p>
    <w:p w14:paraId="18AD3D6E" w14:textId="77777777" w:rsidR="00686E03" w:rsidRPr="00767A9D" w:rsidRDefault="00686E03" w:rsidP="00767A9D">
      <w:pPr>
        <w:rPr>
          <w:rFonts w:ascii="Verdana" w:hAnsi="Verdana"/>
          <w:sz w:val="18"/>
          <w:szCs w:val="18"/>
          <w:lang w:val="es-CL"/>
        </w:rPr>
      </w:pPr>
    </w:p>
    <w:p w14:paraId="579C98E4" w14:textId="428C2104" w:rsidR="00BE2BB9" w:rsidRDefault="00BE2BB9" w:rsidP="00BE2BB9">
      <w:pPr>
        <w:rPr>
          <w:rFonts w:ascii="Verdana" w:hAnsi="Verdana"/>
          <w:sz w:val="18"/>
          <w:szCs w:val="18"/>
          <w:lang w:val="es-CL"/>
        </w:rPr>
      </w:pPr>
    </w:p>
    <w:p w14:paraId="14DB7A43" w14:textId="42EE0DB8" w:rsidR="00BE2BB9" w:rsidRDefault="00BE2BB9" w:rsidP="00BE2BB9">
      <w:pPr>
        <w:rPr>
          <w:rFonts w:ascii="Verdana" w:hAnsi="Verdana"/>
          <w:sz w:val="18"/>
          <w:szCs w:val="18"/>
          <w:lang w:val="es-CL"/>
        </w:rPr>
      </w:pPr>
    </w:p>
    <w:p w14:paraId="41911A38" w14:textId="76A7B008" w:rsidR="00BE2BB9" w:rsidRDefault="00BE2BB9" w:rsidP="00BE2BB9">
      <w:pPr>
        <w:rPr>
          <w:rFonts w:ascii="Verdana" w:hAnsi="Verdana"/>
          <w:sz w:val="18"/>
          <w:szCs w:val="18"/>
          <w:lang w:val="es-CL"/>
        </w:rPr>
      </w:pPr>
    </w:p>
    <w:p w14:paraId="5AE6C7B7" w14:textId="77777777" w:rsidR="006131CB" w:rsidRPr="006131CB" w:rsidRDefault="006131CB" w:rsidP="006131CB">
      <w:pPr>
        <w:rPr>
          <w:rFonts w:ascii="Verdana" w:hAnsi="Verdana"/>
          <w:sz w:val="18"/>
          <w:szCs w:val="18"/>
          <w:lang w:val="es-CL"/>
        </w:rPr>
      </w:pPr>
    </w:p>
    <w:sectPr w:rsidR="006131CB" w:rsidRPr="0061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B3E"/>
    <w:multiLevelType w:val="hybridMultilevel"/>
    <w:tmpl w:val="04EAD198"/>
    <w:lvl w:ilvl="0" w:tplc="A4F4AF5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34EB"/>
    <w:multiLevelType w:val="hybridMultilevel"/>
    <w:tmpl w:val="B5587230"/>
    <w:lvl w:ilvl="0" w:tplc="CFF8E89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32B8"/>
    <w:multiLevelType w:val="hybridMultilevel"/>
    <w:tmpl w:val="F12840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7AED"/>
    <w:multiLevelType w:val="hybridMultilevel"/>
    <w:tmpl w:val="F1DC4F3E"/>
    <w:lvl w:ilvl="0" w:tplc="11703A1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3D"/>
    <w:rsid w:val="000410A0"/>
    <w:rsid w:val="000C4E86"/>
    <w:rsid w:val="000C7FD2"/>
    <w:rsid w:val="0012777C"/>
    <w:rsid w:val="00131258"/>
    <w:rsid w:val="00174E11"/>
    <w:rsid w:val="001A1BCF"/>
    <w:rsid w:val="00220371"/>
    <w:rsid w:val="00233258"/>
    <w:rsid w:val="002607CF"/>
    <w:rsid w:val="002F3FF9"/>
    <w:rsid w:val="003325ED"/>
    <w:rsid w:val="003E173D"/>
    <w:rsid w:val="00424752"/>
    <w:rsid w:val="00426BC1"/>
    <w:rsid w:val="006131CB"/>
    <w:rsid w:val="00686E03"/>
    <w:rsid w:val="00752C84"/>
    <w:rsid w:val="00767A9D"/>
    <w:rsid w:val="007E16CA"/>
    <w:rsid w:val="00886BE8"/>
    <w:rsid w:val="008C462A"/>
    <w:rsid w:val="008F2786"/>
    <w:rsid w:val="00934047"/>
    <w:rsid w:val="00943ED7"/>
    <w:rsid w:val="009B4B46"/>
    <w:rsid w:val="009E3E9A"/>
    <w:rsid w:val="00A22FAD"/>
    <w:rsid w:val="00A367E1"/>
    <w:rsid w:val="00AC74EA"/>
    <w:rsid w:val="00B62C77"/>
    <w:rsid w:val="00BE2BB9"/>
    <w:rsid w:val="00C01957"/>
    <w:rsid w:val="00DD0537"/>
    <w:rsid w:val="00E11AEA"/>
    <w:rsid w:val="00E421DF"/>
    <w:rsid w:val="00EA49F5"/>
    <w:rsid w:val="00EF5DAD"/>
    <w:rsid w:val="00F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FBFB"/>
  <w15:chartTrackingRefBased/>
  <w15:docId w15:val="{C760BAE2-031A-42C1-8F24-059D2D04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11</cp:revision>
  <dcterms:created xsi:type="dcterms:W3CDTF">2021-04-27T23:22:00Z</dcterms:created>
  <dcterms:modified xsi:type="dcterms:W3CDTF">2021-05-13T22:42:00Z</dcterms:modified>
</cp:coreProperties>
</file>