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TermForge Engineering Journal</w:t>
      </w:r>
    </w:p>
    <w:p>
      <w:pPr>
        <w:jc w:val="center"/>
      </w:pPr>
      <w:r>
        <w:rPr>
          <w:b/>
        </w:rPr>
        <w:t>Architecture, Design Decisions, Development History, and Future Roadmap</w:t>
        <w:br/>
      </w:r>
      <w:r>
        <w:t>Volume I — Foundations</w:t>
        <w:br/>
      </w:r>
      <w:r>
        <w:t>Chapter 1</w:t>
        <w:br/>
      </w:r>
    </w:p>
    <w:p>
      <w:pPr>
        <w:jc w:val="center"/>
      </w:pPr>
      <w:r>
        <w:rPr>
          <w:i/>
        </w:rPr>
        <w:t>"Forge the workflow. Let the terminal do the work."</w:t>
      </w:r>
    </w:p>
    <w:p>
      <w:pPr>
        <w:pStyle w:val="Heading1"/>
      </w:pPr>
      <w:r>
        <w:t>The Story of TermForge</w:t>
      </w:r>
    </w:p>
    <w:p>
      <w:pPr>
        <w:pStyle w:val="Heading2"/>
      </w:pPr>
      <w:r>
        <w:t>Every Project Begins with a Problem</w:t>
      </w:r>
    </w:p>
    <w:p>
      <w:r>
        <w:t>Every software project begins somewhere. TermForge began with a simple frustration: repeatedly typing the same terminal commands during development, administration, deployment, and troubleshooting. The terminal is one of the most powerful tools available to developers, yet much of its daily use involves repeating work that computers should already know how to perform. That simple observation became the foundation of the project.</w:t>
      </w:r>
    </w:p>
    <w:p>
      <w:pPr>
        <w:pStyle w:val="Heading2"/>
      </w:pPr>
      <w:r>
        <w:t>The First Prototype</w:t>
      </w:r>
    </w:p>
    <w:p>
      <w:r>
        <w:t>The earliest version of the project was called TVM (Terminal Virtual Macropad). Its purpose was intentionally modest: select a terminal window and send predefined commands. It solved an immediate problem while remaining small, focused, and practical.</w:t>
      </w:r>
    </w:p>
    <w:p>
      <w:pPr>
        <w:pStyle w:val="Heading2"/>
      </w:pPr>
      <w:r>
        <w:t>An Unexpected Evolution</w:t>
      </w:r>
    </w:p>
    <w:p>
      <w:r>
        <w:t>As development continued, each improvement revealed another opportunity. Window selection became window memory. Placeholders became shared variables. Individual commands became command chains. Static commands evolved into plugins. What began as a macro utility slowly transformed into a programmable workflow automation framework.</w:t>
      </w:r>
    </w:p>
    <w:p>
      <w:pPr>
        <w:pStyle w:val="Heading2"/>
      </w:pPr>
      <w:r>
        <w:t>The Birth of TermForge</w:t>
      </w:r>
    </w:p>
    <w:p>
      <w:r>
        <w:t>The name TVM no longer reflected the software's purpose. The project was renamed TermForge to represent its broader vision: forging repeatable developer workflows rather than simply replaying keystrokes. The new name captured the ideas of craftsmanship, automation, and continuous refinement.</w:t>
      </w:r>
    </w:p>
    <w:p>
      <w:pPr>
        <w:pStyle w:val="Heading2"/>
      </w:pPr>
      <w:r>
        <w:t>Building Through Real Problems</w:t>
      </w:r>
    </w:p>
    <w:p>
      <w:r>
        <w:t>Many of TermForge's best ideas emerged from solving real problems rather than following a rigid roadmap. Multi-field prompts, shared variables, scheduling, profiles, command chains, and the planned backend abstraction all grew naturally from day-to-day development experience.</w:t>
      </w:r>
    </w:p>
    <w:p>
      <w:pPr>
        <w:pStyle w:val="Heading2"/>
      </w:pPr>
      <w:r>
        <w:t>The Philosophy</w:t>
      </w:r>
    </w:p>
    <w:p>
      <w:r>
        <w:t>TermForge is guided by a simple philosophy: developers should spend less time repeating commands and more time building great software. Automation should reduce complexity, configuration should live outside the source code whenever possible, and architecture should evolve thoughtfully in response to real-world experience.</w:t>
      </w:r>
    </w:p>
    <w:p>
      <w:pPr>
        <w:pStyle w:val="Heading2"/>
      </w:pPr>
      <w:r>
        <w:t>Looking Forward</w:t>
      </w:r>
    </w:p>
    <w:p>
      <w:r>
        <w:t>Future versions will introduce backend abstraction, Wayland support, terminal-native communication, richer plugin APIs, and additional automation capabilities. The goal remains unchanged: forge the workflow and let the terminal do the work.</w:t>
      </w:r>
    </w:p>
    <w:p>
      <w:pPr>
        <w:pStyle w:val="Heading2"/>
      </w:pPr>
      <w:r>
        <w:t>Engineering Notes</w:t>
      </w:r>
    </w:p>
    <w:p>
      <w:r>
        <w:t>The source code records what was built. The Engineering Journal records why it was built. This journal will grow alongside the project, preserving architectural decisions, lessons learned, and the story behind the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