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6"/>
        </w:rPr>
        <w:t>CASO PRÁCTICO · CASE STUDY</w:t>
      </w:r>
    </w:p>
    <w:p>
      <w:pPr>
        <w:jc w:val="center"/>
      </w:pPr>
      <w:r>
        <w:rPr>
          <w:b/>
          <w:color w:val="2563EB"/>
          <w:sz w:val="44"/>
        </w:rPr>
        <w:t>Nomade Vans — Pricing under Competition and Psychological Factors</w:t>
      </w:r>
    </w:p>
    <w:p>
      <w:pPr>
        <w:jc w:val="center"/>
      </w:pPr>
      <w:r>
        <w:rPr>
          <w:i/>
          <w:color w:val="64748B"/>
          <w:sz w:val="24"/>
        </w:rPr>
        <w:t>Simulator-driven edition · v3.0 — student workbook</w:t>
      </w:r>
    </w:p>
    <w:p/>
    <w:p>
      <w:pPr>
        <w:jc w:val="center"/>
      </w:pPr>
      <w:r>
        <w:rPr>
          <w:i/>
        </w:rPr>
        <w:t>© César Moreno Pascual PhD — based on Nomade v2.0 by Ariane Atucha, Ángela Pesquera, Irache Gallego, Paula García</w:t>
        <w:br/>
      </w:r>
      <w:r>
        <w:rPr>
          <w:i/>
        </w:rPr>
        <w:t xml:space="preserve">Interactive simulator: </w:t>
      </w:r>
      <w:r>
        <w:rPr>
          <w:color w:val="2563EB"/>
          <w:u w:val="single"/>
        </w:rPr>
        <w:t>https://cmoreno34.github.io/nomade-pricing-simulator/</w:t>
      </w:r>
    </w:p>
    <w:p>
      <w:r>
        <w:br w:type="page"/>
      </w:r>
    </w:p>
    <w:p>
      <w:pPr>
        <w:pStyle w:val="Heading1"/>
      </w:pPr>
      <w:r>
        <w:rPr>
          <w:color w:val="0F172A"/>
        </w:rPr>
        <w:t>1. Caso · Case background</w:t>
      </w:r>
    </w:p>
    <w:p>
      <w:r>
        <w:rPr>
          <w:b w:val="0"/>
          <w:i w:val="0"/>
          <w:sz w:val="22"/>
        </w:rPr>
        <w:t>Nomade Vans es una empresa española que se centra en el diseño y la «camperización» de furgonetas sostenibles. Permite a los consumidores personalizar el producto a través de su web y se ha planteado una nueva línea de negocio: el alquiler de camper vans.</w:t>
      </w:r>
    </w:p>
    <w:p>
      <w:r>
        <w:rPr>
          <w:b w:val="0"/>
          <w:i/>
          <w:sz w:val="20"/>
        </w:rPr>
        <w:t>Two service tiers are proposed: Standard Camper Rental and Premium Camper Rental (hybrid model, extra bed, indoor shower, air conditioning, solar power, extra kitchenware). Rentals are offered by day, weekend (2 nights) and week (6 nights). The combination gives a 2×3 price structure.</w:t>
      </w:r>
    </w:p>
    <w:p>
      <w:r>
        <w:rPr>
          <w:b w:val="0"/>
          <w:i w:val="0"/>
          <w:sz w:val="22"/>
        </w:rPr>
        <w:t>A WTP survey was carried out with 95 respondents. Three competitors have been identified in the relevant market: Further VAN experience, People Camper and Ocean Vans. The simulator reproduces the WTP distribution, profit curves, competitor positioning and the main psychological factors from the technical notes.</w:t>
      </w:r>
    </w:p>
    <w:p>
      <w:pPr>
        <w:pStyle w:val="Heading1"/>
      </w:pPr>
      <w:r>
        <w:rPr>
          <w:color w:val="0F172A"/>
        </w:rPr>
        <w:t>2. Estructura de precios óptimos sin segmentar (Nomade v2.0 · baseline)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Day</w:t>
            </w:r>
          </w:p>
        </w:tc>
        <w:tc>
          <w:tcPr>
            <w:tcW w:type="dxa" w:w="1728"/>
          </w:tcPr>
          <w:p>
            <w:r>
              <w:rPr>
                <w:b/>
              </w:rPr>
              <w:t>Weekend</w:t>
            </w:r>
          </w:p>
        </w:tc>
        <w:tc>
          <w:tcPr>
            <w:tcW w:type="dxa" w:w="1728"/>
          </w:tcPr>
          <w:p>
            <w:r>
              <w:rPr>
                <w:b/>
              </w:rPr>
              <w:t>Week</w:t>
            </w:r>
          </w:p>
        </w:tc>
        <w:tc>
          <w:tcPr>
            <w:tcW w:type="dxa" w:w="1728"/>
          </w:tcPr>
          <w:p>
            <w:r>
              <w:rPr>
                <w:b/>
              </w:rPr>
              <w:t>Weekly (per day)</w:t>
            </w:r>
          </w:p>
        </w:tc>
      </w:tr>
      <w:tr>
        <w:tc>
          <w:tcPr>
            <w:tcW w:type="dxa" w:w="1728"/>
          </w:tcPr>
          <w:p>
            <w:r>
              <w:t>Standard</w:t>
            </w:r>
          </w:p>
        </w:tc>
        <w:tc>
          <w:tcPr>
            <w:tcW w:type="dxa" w:w="1728"/>
          </w:tcPr>
          <w:p>
            <w:r>
              <w:t>80 €</w:t>
            </w:r>
          </w:p>
        </w:tc>
        <w:tc>
          <w:tcPr>
            <w:tcW w:type="dxa" w:w="1728"/>
          </w:tcPr>
          <w:p>
            <w:r>
              <w:t>120 € / 60 €/day</w:t>
            </w:r>
          </w:p>
        </w:tc>
        <w:tc>
          <w:tcPr>
            <w:tcW w:type="dxa" w:w="1728"/>
          </w:tcPr>
          <w:p>
            <w:r>
              <w:t>420 €</w:t>
            </w:r>
          </w:p>
        </w:tc>
        <w:tc>
          <w:tcPr>
            <w:tcW w:type="dxa" w:w="1728"/>
          </w:tcPr>
          <w:p>
            <w:r>
              <w:t>60 €</w:t>
            </w:r>
          </w:p>
        </w:tc>
      </w:tr>
      <w:tr>
        <w:tc>
          <w:tcPr>
            <w:tcW w:type="dxa" w:w="1728"/>
          </w:tcPr>
          <w:p>
            <w:r>
              <w:t>Premium</w:t>
            </w:r>
          </w:p>
        </w:tc>
        <w:tc>
          <w:tcPr>
            <w:tcW w:type="dxa" w:w="1728"/>
          </w:tcPr>
          <w:p>
            <w:r>
              <w:t>100 €</w:t>
            </w:r>
          </w:p>
        </w:tc>
        <w:tc>
          <w:tcPr>
            <w:tcW w:type="dxa" w:w="1728"/>
          </w:tcPr>
          <w:p>
            <w:r>
              <w:t>160 € / 80 €/day</w:t>
            </w:r>
          </w:p>
        </w:tc>
        <w:tc>
          <w:tcPr>
            <w:tcW w:type="dxa" w:w="1728"/>
          </w:tcPr>
          <w:p>
            <w:r>
              <w:t>540 €</w:t>
            </w:r>
          </w:p>
        </w:tc>
        <w:tc>
          <w:tcPr>
            <w:tcW w:type="dxa" w:w="1728"/>
          </w:tcPr>
          <w:p>
            <w:r>
              <w:t>77 €</w:t>
            </w:r>
          </w:p>
        </w:tc>
      </w:tr>
    </w:tbl>
    <w:p/>
    <w:p>
      <w:pPr>
        <w:pStyle w:val="Heading1"/>
      </w:pPr>
      <w:r>
        <w:rPr>
          <w:color w:val="0F172A"/>
        </w:rPr>
        <w:t>3. Estructura de costes · Cost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Standard</w:t>
            </w:r>
          </w:p>
        </w:tc>
        <w:tc>
          <w:tcPr>
            <w:tcW w:type="dxa" w:w="2880"/>
          </w:tcPr>
          <w:p>
            <w:r>
              <w:rPr>
                <w:b/>
              </w:rPr>
              <w:t>Premium</w:t>
            </w:r>
          </w:p>
        </w:tc>
      </w:tr>
      <w:tr>
        <w:tc>
          <w:tcPr>
            <w:tcW w:type="dxa" w:w="2880"/>
          </w:tcPr>
          <w:p>
            <w:r>
              <w:t>Variable cost per rental (VC)</w:t>
            </w:r>
          </w:p>
        </w:tc>
        <w:tc>
          <w:tcPr>
            <w:tcW w:type="dxa" w:w="2880"/>
          </w:tcPr>
          <w:p>
            <w:r>
              <w:t>30 €</w:t>
            </w:r>
          </w:p>
        </w:tc>
        <w:tc>
          <w:tcPr>
            <w:tcW w:type="dxa" w:w="2880"/>
          </w:tcPr>
          <w:p>
            <w:r>
              <w:t>30 €</w:t>
            </w:r>
          </w:p>
        </w:tc>
      </w:tr>
      <w:tr>
        <w:tc>
          <w:tcPr>
            <w:tcW w:type="dxa" w:w="2880"/>
          </w:tcPr>
          <w:p>
            <w:r>
              <w:t>Fixed cost per year (CF)</w:t>
            </w:r>
          </w:p>
        </w:tc>
        <w:tc>
          <w:tcPr>
            <w:tcW w:type="dxa" w:w="2880"/>
          </w:tcPr>
          <w:p>
            <w:r>
              <w:t>69.750 €</w:t>
            </w:r>
          </w:p>
        </w:tc>
        <w:tc>
          <w:tcPr>
            <w:tcW w:type="dxa" w:w="2880"/>
          </w:tcPr>
          <w:p>
            <w:r>
              <w:t>77.750 €</w:t>
            </w:r>
          </w:p>
        </w:tc>
      </w:tr>
      <w:tr>
        <w:tc>
          <w:tcPr>
            <w:tcW w:type="dxa" w:w="2880"/>
          </w:tcPr>
          <w:p>
            <w:r>
              <w:t>Demand potential (D)</w:t>
            </w:r>
          </w:p>
        </w:tc>
        <w:tc>
          <w:tcPr>
            <w:tcW w:type="dxa" w:w="2880"/>
          </w:tcPr>
          <w:p>
            <w:r>
              <w:t>5.000</w:t>
            </w:r>
          </w:p>
        </w:tc>
        <w:tc>
          <w:tcPr>
            <w:tcW w:type="dxa" w:w="2880"/>
          </w:tcPr>
          <w:p>
            <w:r>
              <w:t>5.000</w:t>
            </w:r>
          </w:p>
        </w:tc>
      </w:tr>
    </w:tbl>
    <w:p/>
    <w:p>
      <w:r>
        <w:rPr>
          <w:b w:val="0"/>
          <w:i/>
          <w:sz w:val="20"/>
        </w:rPr>
        <w:t>Demand scaling: day × 1.0, weekend × 0.365 (≈ 182 rentals/year), week × 0.0743 (≈ 52 rentals/year).</w:t>
      </w:r>
    </w:p>
    <w:p>
      <w:pPr>
        <w:pStyle w:val="Heading1"/>
      </w:pPr>
      <w:r>
        <w:rPr>
          <w:color w:val="0F172A"/>
        </w:rPr>
        <w:t>4. Competidores (precios de referencia diario)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Competitor</w:t>
            </w:r>
          </w:p>
        </w:tc>
        <w:tc>
          <w:tcPr>
            <w:tcW w:type="dxa" w:w="2880"/>
          </w:tcPr>
          <w:p>
            <w:r>
              <w:rPr>
                <w:b/>
              </w:rPr>
              <w:t>Standard (€)</w:t>
            </w:r>
          </w:p>
        </w:tc>
        <w:tc>
          <w:tcPr>
            <w:tcW w:type="dxa" w:w="2880"/>
          </w:tcPr>
          <w:p>
            <w:r>
              <w:rPr>
                <w:b/>
              </w:rPr>
              <w:t>Premium (€)</w:t>
            </w:r>
          </w:p>
        </w:tc>
      </w:tr>
      <w:tr>
        <w:tc>
          <w:tcPr>
            <w:tcW w:type="dxa" w:w="2880"/>
          </w:tcPr>
          <w:p>
            <w:r>
              <w:t>Further VAN experience</w:t>
            </w:r>
          </w:p>
        </w:tc>
        <w:tc>
          <w:tcPr>
            <w:tcW w:type="dxa" w:w="2880"/>
          </w:tcPr>
          <w:p>
            <w:r>
              <w:t>85</w:t>
            </w:r>
          </w:p>
        </w:tc>
        <w:tc>
          <w:tcPr>
            <w:tcW w:type="dxa" w:w="2880"/>
          </w:tcPr>
          <w:p>
            <w:r>
              <w:t>95</w:t>
            </w:r>
          </w:p>
        </w:tc>
      </w:tr>
      <w:tr>
        <w:tc>
          <w:tcPr>
            <w:tcW w:type="dxa" w:w="2880"/>
          </w:tcPr>
          <w:p>
            <w:r>
              <w:t>People Camper</w:t>
            </w:r>
          </w:p>
        </w:tc>
        <w:tc>
          <w:tcPr>
            <w:tcW w:type="dxa" w:w="2880"/>
          </w:tcPr>
          <w:p>
            <w:r>
              <w:t>105</w:t>
            </w:r>
          </w:p>
        </w:tc>
        <w:tc>
          <w:tcPr>
            <w:tcW w:type="dxa" w:w="2880"/>
          </w:tcPr>
          <w:p>
            <w:r>
              <w:t>115</w:t>
            </w:r>
          </w:p>
        </w:tc>
      </w:tr>
      <w:tr>
        <w:tc>
          <w:tcPr>
            <w:tcW w:type="dxa" w:w="2880"/>
          </w:tcPr>
          <w:p>
            <w:r>
              <w:t>Ocean Vans</w:t>
            </w:r>
          </w:p>
        </w:tc>
        <w:tc>
          <w:tcPr>
            <w:tcW w:type="dxa" w:w="2880"/>
          </w:tcPr>
          <w:p>
            <w:r>
              <w:t>98</w:t>
            </w:r>
          </w:p>
        </w:tc>
        <w:tc>
          <w:tcPr>
            <w:tcW w:type="dxa" w:w="2880"/>
          </w:tcPr>
          <w:p>
            <w:r>
              <w:t>129</w:t>
            </w:r>
          </w:p>
        </w:tc>
      </w:tr>
    </w:tbl>
    <w:p/>
    <w:p>
      <w:r>
        <w:rPr>
          <w:b w:val="0"/>
          <w:i/>
          <w:sz w:val="20"/>
        </w:rPr>
        <w:t>All three competitors operate only by day. Weekend and weekly tariffs in the simulator are estimated (−5 % and −30 % respectively), as reference scenarios.</w:t>
      </w:r>
    </w:p>
    <w:p>
      <w:pPr>
        <w:pStyle w:val="Heading1"/>
      </w:pPr>
      <w:r>
        <w:rPr>
          <w:color w:val="0F172A"/>
        </w:rPr>
        <w:t>5. Uso del simulador · How to use the simulator</w:t>
      </w:r>
    </w:p>
    <w:p>
      <w:r>
        <w:rPr>
          <w:b w:val="0"/>
          <w:i w:val="0"/>
          <w:sz w:val="22"/>
        </w:rPr>
        <w:t xml:space="preserve">URL: </w:t>
      </w:r>
      <w:r>
        <w:rPr>
          <w:color w:val="2563EB"/>
          <w:u w:val="single"/>
        </w:rPr>
        <w:t>https://cmoreno34.github.io/nomade-pricing-simulator/</w:t>
      </w:r>
    </w:p>
    <w:p>
      <w:pPr>
        <w:pStyle w:val="ListNumber"/>
      </w:pPr>
      <w:r>
        <w:t>Select period (Daily / Weekend / Week) and version (Standard / Premium) at the top. Everything updates.</w:t>
      </w:r>
    </w:p>
    <w:p>
      <w:pPr>
        <w:pStyle w:val="ListNumber"/>
      </w:pPr>
      <w:r>
        <w:t>On Competition-based → Profit curve, DRAG the green "Our price" line. Coloured dashed lines are competitors. KPIs (profit, demand, revenue, lost-vs-peak) update live. Use Match-competitor / Snap-to-peak buttons for quick moves.</w:t>
      </w:r>
    </w:p>
    <w:p>
      <w:pPr>
        <w:pStyle w:val="ListNumber"/>
      </w:pPr>
      <w:r>
        <w:t>On Psychological factors, all inputs are pre-loaded from your current position. Experiment with Anchoring (good-better-best), Charm pricing (€80 vs €79), Prospect Theory (before/after price, perceived pain/gain) and Reference price (cheapest competitor by default). Use Apply-to-position buttons to push a tested number back into Position &amp; prices.</w:t>
      </w:r>
    </w:p>
    <w:p>
      <w:pPr>
        <w:pStyle w:val="ListNumber"/>
      </w:pPr>
      <w:r>
        <w:t>On Position &amp; prices you see the same interactive chart and full numeric inputs for every period. Add the analyst note.</w:t>
      </w:r>
    </w:p>
    <w:p>
      <w:pPr>
        <w:pStyle w:val="ListNumber"/>
      </w:pPr>
      <w:r>
        <w:t>On Download Excel, one click produces a .xlsx with 7 sheets: Guide, Questions, Answers (Day / Weekend / Week), Position and Charts (all 9 charts embedded as images).</w:t>
      </w:r>
    </w:p>
    <w:p>
      <w:r>
        <w:br w:type="page"/>
      </w:r>
    </w:p>
    <w:p>
      <w:pPr>
        <w:pStyle w:val="Heading1"/>
      </w:pPr>
      <w:r>
        <w:rPr>
          <w:color w:val="0F172A"/>
        </w:rPr>
        <w:t>6. La encuesta · The 13 survey questions</w:t>
      </w:r>
    </w:p>
    <w:p>
      <w:r>
        <w:rPr>
          <w:b w:val="0"/>
          <w:i/>
          <w:sz w:val="22"/>
        </w:rPr>
        <w:t>Before interpreting the aggregated data, answer the 13 questions as if you were one of the 95 respondents. Items 1–7 build the buyer profile; items 8–13 are the WTP measurements. Phrasing is the original Spanish from the questionnaire, with English translation below.</w:t>
      </w:r>
    </w:p>
    <w:p>
      <w:r>
        <w:rPr>
          <w:b/>
        </w:rPr>
        <w:t xml:space="preserve">Q1. </w:t>
      </w:r>
      <w:r>
        <w:t>Por favor, indique su género.</w:t>
      </w:r>
    </w:p>
    <w:p>
      <w:r>
        <w:rPr>
          <w:i/>
          <w:color w:val="64748B"/>
        </w:rPr>
        <w:t>(Please indicate your gender.)</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Q2. </w:t>
      </w:r>
      <w:r>
        <w:t>¿En qué rango de edad se encuentra?  &lt;20 / 20-30 / 30-40 / 40-50 / 50-60 / &gt;60</w:t>
      </w:r>
    </w:p>
    <w:p>
      <w:r>
        <w:rPr>
          <w:i/>
          <w:color w:val="64748B"/>
        </w:rPr>
        <w:t>(What age range are you in?)</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Q3. </w:t>
      </w:r>
      <w:r>
        <w:t>¿Cuál es su estado civil?  Soltero / Casado / Divorciado / Viudo</w:t>
      </w:r>
    </w:p>
    <w:p>
      <w:r>
        <w:rPr>
          <w:i/>
          <w:color w:val="64748B"/>
        </w:rPr>
        <w:t>(What is your civil status?)</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Q4. </w:t>
      </w:r>
      <w:r>
        <w:t>¿Cuál es su nivel de educación?  Primaria / Secundaria / Grado Universitario / Máster o Posgrado</w:t>
      </w:r>
    </w:p>
    <w:p>
      <w:r>
        <w:rPr>
          <w:i/>
          <w:color w:val="64748B"/>
        </w:rPr>
        <w:t>(What is your level of education?)</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Q5. </w:t>
      </w:r>
      <w:r>
        <w:t>Seleccione su situación laboral.  Empleado / Autónomo / Desempleado / Jubilado / Estudiante</w:t>
      </w:r>
    </w:p>
    <w:p>
      <w:r>
        <w:rPr>
          <w:i/>
          <w:color w:val="64748B"/>
        </w:rPr>
        <w:t>(Select your employment status.)</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Q6. </w:t>
      </w:r>
      <w:r>
        <w:t>¿Qué le gusta hacer en su tiempo libre? (Puede marcar más de una respuesta)  Viajar · Leer · Practicar algún deporte · Realizar actividades de aventura · Pasar tiempo en familia · Otras</w:t>
      </w:r>
    </w:p>
    <w:p>
      <w:r>
        <w:rPr>
          <w:i/>
          <w:color w:val="64748B"/>
        </w:rPr>
        <w:t>(What do you like to do in your free time? Multiple answers allowed.)</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Q7. </w:t>
      </w:r>
      <w:r>
        <w:t>¿Cuántos días sueles irte de vacaciones?  Menos de 3 días / Entre 3 y 5 días / Entre 5 y 7 días / Más de una semana</w:t>
      </w:r>
    </w:p>
    <w:p>
      <w:r>
        <w:rPr>
          <w:i/>
          <w:color w:val="64748B"/>
        </w:rPr>
        <w:t>(How many days do you usually go on vacation?)</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Q8. </w:t>
      </w:r>
      <w:r>
        <w:t>¿Cuál es el precio máximo que estás dispuesto a pagar por el alquiler de una camper ESTÁNDAR al día?  (50 / 60 / 70 / 80 / 90 / 100 / 110 / 120 / 130 €)</w:t>
      </w:r>
    </w:p>
    <w:p>
      <w:r>
        <w:rPr>
          <w:i/>
          <w:color w:val="64748B"/>
        </w:rPr>
        <w:t>(Max price per day — Standard.)</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Q9. </w:t>
      </w:r>
      <w:r>
        <w:t>¿Cuál es el precio máximo que estás dispuesto a pagar por el alquiler de una camper ESTÁNDAR durante un fin de semana (2 noches)?</w:t>
      </w:r>
    </w:p>
    <w:p>
      <w:r>
        <w:rPr>
          <w:i/>
          <w:color w:val="64748B"/>
        </w:rPr>
        <w:t>(Max price per weekend — 2 nights — Standard.)</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Q10. </w:t>
      </w:r>
      <w:r>
        <w:t>¿Cuál es el precio máximo que estás dispuesto a pagar por el alquiler de una camper ESTÁNDAR durante una semana (6 noches)?</w:t>
      </w:r>
    </w:p>
    <w:p>
      <w:r>
        <w:rPr>
          <w:i/>
          <w:color w:val="64748B"/>
        </w:rPr>
        <w:t>(Max price per week — 6 nights — Standard.)</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Q11. </w:t>
      </w:r>
      <w:r>
        <w:t>¿Cuál es el precio máximo que estás dispuesto a pagar por el alquiler de la camper PREMIUM al día?</w:t>
      </w:r>
    </w:p>
    <w:p>
      <w:r>
        <w:rPr>
          <w:i/>
          <w:color w:val="64748B"/>
        </w:rPr>
        <w:t>(Max price per day — Premium.)</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Q12. </w:t>
      </w:r>
      <w:r>
        <w:t>¿Cuál es el precio máximo que estás dispuesto a pagar por el alquiler de una camper PREMIUM durante un fin de semana (2 noches)?</w:t>
      </w:r>
    </w:p>
    <w:p>
      <w:r>
        <w:rPr>
          <w:i/>
          <w:color w:val="64748B"/>
        </w:rPr>
        <w:t>(Max price per weekend — 2 nights — Premium.)</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rPr>
          <w:b/>
        </w:rPr>
        <w:t xml:space="preserve">Q13. </w:t>
      </w:r>
      <w:r>
        <w:t>¿Cuál es el precio máximo que estás dispuesto a pagar por el alquiler de una camper PREMIUM durante una semana (6 noches)?</w:t>
      </w:r>
    </w:p>
    <w:p>
      <w:r>
        <w:rPr>
          <w:i/>
          <w:color w:val="64748B"/>
        </w:rPr>
        <w:t>(Max price per week — 6 nights — Premium.)</w:t>
      </w:r>
    </w:p>
    <w:tbl>
      <w:tblPr>
        <w:tblW w:type="auto" w:w="0"/>
        <w:tblLayout w:type="autofit"/>
        <w:tblLook w:firstColumn="1" w:firstRow="1" w:lastColumn="0" w:lastRow="0" w:noHBand="0" w:noVBand="1" w:val="04A0"/>
      </w:tblPr>
      <w:tblGrid>
        <w:gridCol w:w="8640"/>
      </w:tblGrid>
      <w:tr>
        <w:tc>
          <w:tcPr>
            <w:tcW w:type="dxa" w:w="8640"/>
            <w:shd w:fill="F8FAFC"/>
          </w:tcPr>
          <w:p>
            <w:r>
              <w:br/>
            </w:r>
          </w:p>
        </w:tc>
      </w:tr>
    </w:tbl>
    <w:p/>
    <w:p>
      <w:r>
        <w:br w:type="page"/>
      </w:r>
    </w:p>
    <w:p>
      <w:pPr>
        <w:pStyle w:val="Heading1"/>
      </w:pPr>
      <w:r>
        <w:rPr>
          <w:color w:val="0F172A"/>
        </w:rPr>
        <w:t>7. Preguntas del caso · Formal deliverable questions</w:t>
      </w:r>
    </w:p>
    <w:p>
      <w:r>
        <w:rPr>
          <w:b w:val="0"/>
          <w:i/>
          <w:sz w:val="22"/>
        </w:rPr>
        <w:t>The three questions below reproduce the original Nomade v2.0 deliverables. Each one is expanded with concrete simulator tasks so you can ground your answer in evidence from the interactive tool.</w:t>
      </w:r>
    </w:p>
    <w:p>
      <w:r>
        <w:rPr>
          <w:b/>
          <w:color w:val="F97316"/>
        </w:rPr>
        <w:t xml:space="preserve">P1. </w:t>
      </w:r>
      <w:r>
        <w:rPr>
          <w:b/>
        </w:rPr>
        <w:t>Indicar las suposiciones sobre las estructuras de costes de los competidores y la diferenciación del valor de marca en comparación con NOMADE. Tenga en cuenta que NOMADE es nuevo y que los demás están bien establecidos.</w:t>
      </w:r>
    </w:p>
    <w:p>
      <w:r>
        <w:rPr>
          <w:i/>
          <w:color w:val="64748B"/>
        </w:rPr>
        <w:t>(State your assumptions about the competitors' cost structures and the differentiation of Nomade's brand value versus the established rivals.)</w:t>
      </w:r>
    </w:p>
    <w:p>
      <w:r>
        <w:rPr>
          <w:b/>
          <w:i w:val="0"/>
          <w:sz w:val="22"/>
        </w:rPr>
        <w:t>Tareas con el simulador · Tasks with the simulator:</w:t>
      </w:r>
    </w:p>
    <w:p>
      <w:pPr>
        <w:pStyle w:val="ListBullet"/>
      </w:pPr>
      <w:r>
        <w:t>In Competition-based → Profit curve, read the profit we would earn at each competitor's price (dashed lines). Fill the table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Competitor</w:t>
            </w:r>
          </w:p>
        </w:tc>
        <w:tc>
          <w:tcPr>
            <w:tcW w:type="dxa" w:w="2160"/>
          </w:tcPr>
          <w:p>
            <w:r>
              <w:rPr>
                <w:b/>
              </w:rPr>
              <w:t>Their Std (€)</w:t>
            </w:r>
          </w:p>
        </w:tc>
        <w:tc>
          <w:tcPr>
            <w:tcW w:type="dxa" w:w="2160"/>
          </w:tcPr>
          <w:p>
            <w:r>
              <w:rPr>
                <w:b/>
              </w:rPr>
              <w:t>Our profit at their price (€)</w:t>
            </w:r>
          </w:p>
        </w:tc>
        <w:tc>
          <w:tcPr>
            <w:tcW w:type="dxa" w:w="2160"/>
          </w:tcPr>
          <w:p>
            <w:r>
              <w:rPr>
                <w:b/>
              </w:rPr>
              <w:t>Likely their FC (assumption)</w:t>
            </w:r>
          </w:p>
        </w:tc>
      </w:tr>
      <w:tr>
        <w:tc>
          <w:tcPr>
            <w:tcW w:type="dxa" w:w="2160"/>
          </w:tcPr>
          <w:p>
            <w:r>
              <w:t>Further VAN experience</w:t>
            </w:r>
          </w:p>
        </w:tc>
        <w:tc>
          <w:tcPr>
            <w:tcW w:type="dxa" w:w="2160"/>
          </w:tcPr>
          <w:p/>
        </w:tc>
        <w:tc>
          <w:tcPr>
            <w:tcW w:type="dxa" w:w="2160"/>
          </w:tcPr>
          <w:p/>
        </w:tc>
        <w:tc>
          <w:tcPr>
            <w:tcW w:type="dxa" w:w="2160"/>
          </w:tcPr>
          <w:p/>
        </w:tc>
      </w:tr>
      <w:tr>
        <w:tc>
          <w:tcPr>
            <w:tcW w:type="dxa" w:w="2160"/>
          </w:tcPr>
          <w:p>
            <w:r>
              <w:t>People Camper</w:t>
            </w:r>
          </w:p>
        </w:tc>
        <w:tc>
          <w:tcPr>
            <w:tcW w:type="dxa" w:w="2160"/>
          </w:tcPr>
          <w:p/>
        </w:tc>
        <w:tc>
          <w:tcPr>
            <w:tcW w:type="dxa" w:w="2160"/>
          </w:tcPr>
          <w:p/>
        </w:tc>
        <w:tc>
          <w:tcPr>
            <w:tcW w:type="dxa" w:w="2160"/>
          </w:tcPr>
          <w:p/>
        </w:tc>
      </w:tr>
      <w:tr>
        <w:tc>
          <w:tcPr>
            <w:tcW w:type="dxa" w:w="2160"/>
          </w:tcPr>
          <w:p>
            <w:r>
              <w:t>Ocean Vans</w:t>
            </w:r>
          </w:p>
        </w:tc>
        <w:tc>
          <w:tcPr>
            <w:tcW w:type="dxa" w:w="2160"/>
          </w:tcPr>
          <w:p/>
        </w:tc>
        <w:tc>
          <w:tcPr>
            <w:tcW w:type="dxa" w:w="2160"/>
          </w:tcPr>
          <w:p/>
        </w:tc>
        <w:tc>
          <w:tcPr>
            <w:tcW w:type="dxa" w:w="2160"/>
          </w:tcPr>
          <w:p/>
        </w:tc>
      </w:tr>
    </w:tbl>
    <w:p/>
    <w:p>
      <w:pPr>
        <w:pStyle w:val="ListBullet"/>
      </w:pPr>
      <w:r>
        <w:t>Justify why NOMADE's FC could be higher (new, smaller scale, fewer vehicles to amortise fixed costs) and what brand-value elements (design, sustainability, customisation) could compensate.</w:t>
      </w:r>
    </w:p>
    <w:p>
      <w:pPr>
        <w:pStyle w:val="ListBullet"/>
      </w:pPr>
      <w:r>
        <w:t>Conclude with one-line assumptions per competitor (cost structure + brand-value gap).</w:t>
      </w:r>
    </w:p>
    <w:tbl>
      <w:tblPr>
        <w:tblW w:type="auto" w:w="0"/>
        <w:tblLayout w:type="autofit"/>
        <w:tblLook w:firstColumn="1" w:firstRow="1" w:lastColumn="0" w:lastRow="0" w:noHBand="0" w:noVBand="1" w:val="04A0"/>
      </w:tblPr>
      <w:tblGrid>
        <w:gridCol w:w="8640"/>
      </w:tblGrid>
      <w:tr>
        <w:tc>
          <w:tcPr>
            <w:tcW w:type="dxa" w:w="8640"/>
            <w:shd w:fill="F8FAFC"/>
          </w:tcPr>
          <w:p>
            <w:r>
              <w:br/>
              <w:br/>
              <w:br/>
              <w:br/>
              <w:br/>
              <w:br/>
              <w:br/>
              <w:br/>
              <w:br/>
            </w:r>
          </w:p>
        </w:tc>
      </w:tr>
    </w:tbl>
    <w:p/>
    <w:p>
      <w:r>
        <w:rPr>
          <w:b/>
          <w:color w:val="F97316"/>
        </w:rPr>
        <w:t xml:space="preserve">P2. </w:t>
      </w:r>
      <w:r>
        <w:rPr>
          <w:b/>
        </w:rPr>
        <w:t>Sugerir una estrategia competitiva para Nomade, indicando si es posible mejorar su posición en el mercado con una visión estratégica, y considerar también algunos posibles factores psicológicos.</w:t>
      </w:r>
    </w:p>
    <w:p>
      <w:r>
        <w:rPr>
          <w:i/>
          <w:color w:val="64748B"/>
        </w:rPr>
        <w:t>(Recommend a competitive strategy — strategic positioning + psychological factors.)</w:t>
      </w:r>
    </w:p>
    <w:p>
      <w:r>
        <w:rPr>
          <w:b/>
          <w:i w:val="0"/>
          <w:sz w:val="22"/>
        </w:rPr>
        <w:t>Tareas con el simulador · Tasks with the simulator:</w:t>
      </w:r>
    </w:p>
    <w:p>
      <w:pPr>
        <w:pStyle w:val="ListBullet"/>
      </w:pPr>
      <w:r>
        <w:t>Use the Profit curve drag-handle to propose a Standard price that beats our current peak while remaining below People Camper. Screenshot it.</w:t>
      </w:r>
    </w:p>
    <w:p>
      <w:pPr>
        <w:pStyle w:val="ListBullet"/>
      </w:pPr>
      <w:r>
        <w:t>Open Psychological factors. Reset all controls from position. Experiment in this order:</w:t>
      </w:r>
    </w:p>
    <w:p>
      <w:pPr>
        <w:pStyle w:val="ListNumber"/>
      </w:pPr>
      <w:r>
        <w:t>Anchoring: design a Good-Better-Best sandwich. What middle price do you recommend? Apply it to Our Standard.</w:t>
      </w:r>
    </w:p>
    <w:p>
      <w:pPr>
        <w:pStyle w:val="ListNumber"/>
      </w:pPr>
      <w:r>
        <w:t>Charm pricing: test round vs charm. Does the +7 % perception uplift beat the margin cost of −€1? Apply if it does.</w:t>
      </w:r>
    </w:p>
    <w:p>
      <w:pPr>
        <w:pStyle w:val="ListNumber"/>
      </w:pPr>
      <w:r>
        <w:t>Prospect Theory: if you raise price by €10 next year, quantify the perceived pain. Draft a one-sentence framing to reduce it.</w:t>
      </w:r>
    </w:p>
    <w:p>
      <w:pPr>
        <w:pStyle w:val="ListNumber"/>
      </w:pPr>
      <w:r>
        <w:t>Reference price: set the cheapest competitor as reference. What share of respondents sit above? Does this support or weaken your Standard price?</w:t>
      </w:r>
    </w:p>
    <w:p>
      <w:pPr>
        <w:pStyle w:val="ListBullet"/>
      </w:pPr>
      <w:r>
        <w:t>Finish with a &lt;100-word positioning statement: where does Nomade sit, why, and what is the psychological hook.</w:t>
      </w:r>
    </w:p>
    <w:tbl>
      <w:tblPr>
        <w:tblW w:type="auto" w:w="0"/>
        <w:tblLayout w:type="autofit"/>
        <w:tblLook w:firstColumn="1" w:firstRow="1" w:lastColumn="0" w:lastRow="0" w:noHBand="0" w:noVBand="1" w:val="04A0"/>
      </w:tblPr>
      <w:tblGrid>
        <w:gridCol w:w="8640"/>
      </w:tblGrid>
      <w:tr>
        <w:tc>
          <w:tcPr>
            <w:tcW w:type="dxa" w:w="8640"/>
            <w:shd w:fill="F8FAFC"/>
          </w:tcPr>
          <w:p>
            <w:r>
              <w:br/>
              <w:br/>
              <w:br/>
              <w:br/>
              <w:br/>
              <w:br/>
              <w:br/>
              <w:br/>
              <w:br/>
              <w:br/>
              <w:br/>
              <w:br/>
              <w:br/>
            </w:r>
          </w:p>
        </w:tc>
      </w:tr>
    </w:tbl>
    <w:p/>
    <w:p>
      <w:r>
        <w:rPr>
          <w:b/>
          <w:color w:val="F97316"/>
        </w:rPr>
        <w:t xml:space="preserve">P3. </w:t>
      </w:r>
      <w:r>
        <w:rPr>
          <w:b/>
        </w:rPr>
        <w:t>Sugerir una estrategia de implementación de precios con los precios de lista finales y elaborar algunas posibles acciones promocionales.</w:t>
      </w:r>
    </w:p>
    <w:p>
      <w:r>
        <w:rPr>
          <w:i/>
          <w:color w:val="64748B"/>
        </w:rPr>
        <w:t>(Final list prices and promotional actions.)</w:t>
      </w:r>
    </w:p>
    <w:p>
      <w:r>
        <w:rPr>
          <w:b/>
          <w:i w:val="0"/>
          <w:sz w:val="22"/>
        </w:rPr>
        <w:t>Tareas con el simulador · Tasks with the simulator:</w:t>
      </w:r>
    </w:p>
    <w:p>
      <w:pPr>
        <w:pStyle w:val="ListBullet"/>
      </w:pPr>
      <w:r>
        <w:t>For each combination (period × version) set the final price in Position &amp; prices. Fill the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Day</w:t>
            </w:r>
          </w:p>
        </w:tc>
        <w:tc>
          <w:tcPr>
            <w:tcW w:type="dxa" w:w="2160"/>
          </w:tcPr>
          <w:p>
            <w:r>
              <w:rPr>
                <w:b/>
              </w:rPr>
              <w:t>Weekend (per day)</w:t>
            </w:r>
          </w:p>
        </w:tc>
        <w:tc>
          <w:tcPr>
            <w:tcW w:type="dxa" w:w="2160"/>
          </w:tcPr>
          <w:p>
            <w:r>
              <w:rPr>
                <w:b/>
              </w:rPr>
              <w:t>Week (per day)</w:t>
            </w:r>
          </w:p>
        </w:tc>
      </w:tr>
      <w:tr>
        <w:tc>
          <w:tcPr>
            <w:tcW w:type="dxa" w:w="2160"/>
          </w:tcPr>
          <w:p>
            <w:r>
              <w:t>Standard</w:t>
            </w:r>
          </w:p>
        </w:tc>
        <w:tc>
          <w:tcPr>
            <w:tcW w:type="dxa" w:w="2160"/>
          </w:tcPr>
          <w:p/>
        </w:tc>
        <w:tc>
          <w:tcPr>
            <w:tcW w:type="dxa" w:w="2160"/>
          </w:tcPr>
          <w:p/>
        </w:tc>
        <w:tc>
          <w:tcPr>
            <w:tcW w:type="dxa" w:w="2160"/>
          </w:tcPr>
          <w:p/>
        </w:tc>
      </w:tr>
      <w:tr>
        <w:tc>
          <w:tcPr>
            <w:tcW w:type="dxa" w:w="2160"/>
          </w:tcPr>
          <w:p>
            <w:r>
              <w:t>Premium</w:t>
            </w:r>
          </w:p>
        </w:tc>
        <w:tc>
          <w:tcPr>
            <w:tcW w:type="dxa" w:w="2160"/>
          </w:tcPr>
          <w:p/>
        </w:tc>
        <w:tc>
          <w:tcPr>
            <w:tcW w:type="dxa" w:w="2160"/>
          </w:tcPr>
          <w:p/>
        </w:tc>
        <w:tc>
          <w:tcPr>
            <w:tcW w:type="dxa" w:w="2160"/>
          </w:tcPr>
          <w:p/>
        </w:tc>
      </w:tr>
    </w:tbl>
    <w:p/>
    <w:p>
      <w:pPr>
        <w:pStyle w:val="ListBullet"/>
      </w:pPr>
      <w:r>
        <w:t>Justify each number in one bullet, referring explicitly to: the peak, the WTP acceptance %, the nearest competitor and a psychological lever.</w:t>
      </w:r>
    </w:p>
    <w:p>
      <w:pPr>
        <w:pStyle w:val="ListBullet"/>
      </w:pPr>
      <w:r>
        <w:t>Draft 2–3 promotional actions compatible with your strategy (e.g., early-bird weekend, loyalty week-at-day-price, charm endings, good-better-best bundle). For each action, specify: target segment, price lever, expected pain / gain according to Prospect Theory.</w:t>
      </w:r>
    </w:p>
    <w:p>
      <w:pPr>
        <w:pStyle w:val="ListBullet"/>
      </w:pPr>
      <w:r>
        <w:t>Add the analyst note inside the simulator, click Download Excel, and attach the file to your submission.</w:t>
      </w:r>
    </w:p>
    <w:tbl>
      <w:tblPr>
        <w:tblW w:type="auto" w:w="0"/>
        <w:tblLayout w:type="autofit"/>
        <w:tblLook w:firstColumn="1" w:firstRow="1" w:lastColumn="0" w:lastRow="0" w:noHBand="0" w:noVBand="1" w:val="04A0"/>
      </w:tblPr>
      <w:tblGrid>
        <w:gridCol w:w="8640"/>
      </w:tblGrid>
      <w:tr>
        <w:tc>
          <w:tcPr>
            <w:tcW w:type="dxa" w:w="8640"/>
            <w:shd w:fill="F8FAFC"/>
          </w:tcPr>
          <w:p>
            <w:r>
              <w:br/>
              <w:br/>
              <w:br/>
              <w:br/>
              <w:br/>
              <w:br/>
              <w:br/>
              <w:br/>
              <w:br/>
              <w:br/>
              <w:br/>
              <w:br/>
              <w:br/>
            </w:r>
          </w:p>
        </w:tc>
      </w:tr>
    </w:tbl>
    <w:p/>
    <w:p>
      <w:r>
        <w:br w:type="page"/>
      </w:r>
    </w:p>
    <w:p>
      <w:pPr>
        <w:pStyle w:val="Heading1"/>
      </w:pPr>
      <w:r>
        <w:rPr>
          <w:color w:val="0F172A"/>
        </w:rPr>
        <w:t>8. Criterios de evaluación · Evaluation criteria</w:t>
      </w:r>
    </w:p>
    <w:p>
      <w:pPr>
        <w:pStyle w:val="ListBullet"/>
      </w:pPr>
      <w:r>
        <w:t>Rigor (simulator evidence: screenshots, Excel, numbers).</w:t>
      </w:r>
    </w:p>
    <w:p>
      <w:pPr>
        <w:pStyle w:val="ListBullet"/>
      </w:pPr>
      <w:r>
        <w:t>Integration of competition + WTP + psychological factors into a coherent story.</w:t>
      </w:r>
    </w:p>
    <w:p>
      <w:pPr>
        <w:pStyle w:val="ListBullet"/>
      </w:pPr>
      <w:r>
        <w:t>Clarity &amp; brevity — numbers justified, trade-offs explicit.</w:t>
      </w:r>
    </w:p>
    <w:p>
      <w:pPr>
        <w:pStyle w:val="ListBullet"/>
      </w:pPr>
      <w:r>
        <w:t>Attached Excel export with final prices, position snapshot and chart images.</w:t>
      </w:r>
    </w:p>
    <w:p>
      <w:pPr>
        <w:pStyle w:val="Heading2"/>
      </w:pPr>
      <w:r>
        <w:rPr>
          <w:color w:val="0F172A"/>
        </w:rPr>
        <w:t>Entregables · Deliverables</w:t>
      </w:r>
    </w:p>
    <w:p>
      <w:pPr>
        <w:pStyle w:val="ListNumber"/>
      </w:pPr>
      <w:r>
        <w:t>This workbook (Word), every answer box filled in.</w:t>
      </w:r>
    </w:p>
    <w:p>
      <w:pPr>
        <w:pStyle w:val="ListNumber"/>
      </w:pPr>
      <w:r>
        <w:t>The Excel file (.xlsx) downloaded from the simulator with your final position.</w:t>
      </w:r>
    </w:p>
    <w:p>
      <w:pPr>
        <w:pStyle w:val="ListNumber"/>
      </w:pPr>
      <w:r>
        <w:t>A one-page executive summary of your pricing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