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2DA2D" w14:textId="11748923" w:rsidR="0072530F" w:rsidRDefault="00926E0E">
      <w:pPr>
        <w:rPr>
          <w:b/>
          <w:bCs/>
          <w:sz w:val="32"/>
          <w:szCs w:val="32"/>
          <w:u w:val="single"/>
        </w:rPr>
      </w:pPr>
      <w:r>
        <w:rPr>
          <w:b/>
          <w:bCs/>
          <w:sz w:val="32"/>
          <w:szCs w:val="32"/>
          <w:u w:val="single"/>
        </w:rPr>
        <w:t>Section 1:</w:t>
      </w:r>
    </w:p>
    <w:p w14:paraId="3EBDBC96" w14:textId="77727801" w:rsidR="00251220" w:rsidRDefault="00251220" w:rsidP="00251220">
      <w:pPr>
        <w:rPr>
          <w:b/>
          <w:bCs/>
          <w:u w:val="single"/>
        </w:rPr>
      </w:pPr>
      <w:r>
        <w:rPr>
          <w:b/>
          <w:bCs/>
          <w:noProof/>
          <w:u w:val="single"/>
        </w:rPr>
        <w:drawing>
          <wp:inline distT="0" distB="0" distL="0" distR="0" wp14:anchorId="3ED33933" wp14:editId="4302EA8F">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D72C874" w14:textId="7B17C5A7" w:rsidR="00251220" w:rsidRDefault="00251220" w:rsidP="00251220">
      <w:pPr>
        <w:rPr>
          <w:noProof/>
        </w:rPr>
      </w:pPr>
      <w:r>
        <w:rPr>
          <w:noProof/>
        </w:rPr>
        <w:lastRenderedPageBreak/>
        <w:drawing>
          <wp:inline distT="0" distB="0" distL="0" distR="0" wp14:anchorId="6D71E0F5" wp14:editId="567C56B8">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A069EB0" w14:textId="231F1338" w:rsidR="00251220" w:rsidRDefault="00251220" w:rsidP="00251220">
      <w:pPr>
        <w:rPr>
          <w:color w:val="FF0000"/>
        </w:rPr>
      </w:pPr>
      <w:r w:rsidRPr="00251220">
        <w:rPr>
          <w:color w:val="FF0000"/>
        </w:rPr>
        <w:t>(</w:t>
      </w:r>
      <w:r>
        <w:rPr>
          <w:color w:val="FF0000"/>
        </w:rPr>
        <w:t>3</w:t>
      </w:r>
      <w:r w:rsidRPr="00251220">
        <w:rPr>
          <w:color w:val="FF0000"/>
          <w:vertAlign w:val="superscript"/>
        </w:rPr>
        <w:t>rd</w:t>
      </w:r>
      <w:r>
        <w:rPr>
          <w:color w:val="FF0000"/>
        </w:rPr>
        <w:t>, 5</w:t>
      </w:r>
      <w:r w:rsidRPr="00251220">
        <w:rPr>
          <w:color w:val="FF0000"/>
          <w:vertAlign w:val="superscript"/>
        </w:rPr>
        <w:t>th</w:t>
      </w:r>
      <w:r>
        <w:rPr>
          <w:color w:val="FF0000"/>
        </w:rPr>
        <w:t>, and 8</w:t>
      </w:r>
      <w:r w:rsidRPr="00251220">
        <w:rPr>
          <w:color w:val="FF0000"/>
          <w:vertAlign w:val="superscript"/>
        </w:rPr>
        <w:t>th</w:t>
      </w:r>
      <w:r>
        <w:rPr>
          <w:color w:val="FF0000"/>
        </w:rPr>
        <w:t xml:space="preserve"> listing)</w:t>
      </w:r>
    </w:p>
    <w:p w14:paraId="7A3109C1" w14:textId="46503D14" w:rsidR="00251220" w:rsidRDefault="00251220" w:rsidP="00251220">
      <w:pPr>
        <w:rPr>
          <w:color w:val="FF0000"/>
        </w:rPr>
      </w:pPr>
    </w:p>
    <w:p w14:paraId="501FFFBF" w14:textId="24A20325" w:rsidR="00E75695" w:rsidRDefault="00E75695" w:rsidP="00E75695">
      <w:pPr>
        <w:pStyle w:val="NormalWeb"/>
        <w:shd w:val="clear" w:color="auto" w:fill="FFFFFF"/>
        <w:spacing w:before="0" w:beforeAutospacing="0" w:after="0" w:afterAutospacing="0" w:line="315" w:lineRule="atLeast"/>
        <w:rPr>
          <w:rFonts w:ascii="Arial" w:hAnsi="Arial" w:cs="Arial"/>
          <w:color w:val="223F51"/>
          <w:sz w:val="21"/>
          <w:szCs w:val="21"/>
        </w:rPr>
      </w:pPr>
      <w:r>
        <w:rPr>
          <w:rFonts w:ascii="Arial" w:hAnsi="Arial" w:cs="Arial"/>
          <w:color w:val="223F51"/>
          <w:sz w:val="21"/>
          <w:szCs w:val="21"/>
        </w:rPr>
        <w:t>“</w:t>
      </w:r>
      <w:r>
        <w:rPr>
          <w:rFonts w:ascii="Arial" w:hAnsi="Arial" w:cs="Arial"/>
          <w:color w:val="223F51"/>
          <w:sz w:val="21"/>
          <w:szCs w:val="21"/>
        </w:rPr>
        <w:t>Most achtung.exe errors are the result of missing or corrupt versions of the executable file, and commonly encountered at Hacker's Handbook program launch. The primary way to resolve these problems manually is to replace the EXE file with a fresh copy. As a supplemental troubleshooting step, we highly recommend </w:t>
      </w:r>
      <w:r w:rsidRPr="00E75695">
        <w:rPr>
          <w:rFonts w:ascii="Arial" w:hAnsi="Arial" w:cs="Arial"/>
          <w:color w:val="223F51"/>
          <w:sz w:val="21"/>
          <w:szCs w:val="21"/>
        </w:rPr>
        <w:t>cleaning up</w:t>
      </w:r>
      <w:r>
        <w:rPr>
          <w:rFonts w:ascii="Arial" w:hAnsi="Arial" w:cs="Arial"/>
          <w:color w:val="223F51"/>
          <w:sz w:val="21"/>
          <w:szCs w:val="21"/>
        </w:rPr>
        <w:t> any invalid file path and EXE file extension references that could contribute to creating these achtung.exe error messages.</w:t>
      </w:r>
      <w:r>
        <w:rPr>
          <w:rFonts w:ascii="Arial" w:hAnsi="Arial" w:cs="Arial"/>
          <w:color w:val="223F51"/>
          <w:sz w:val="21"/>
          <w:szCs w:val="21"/>
        </w:rPr>
        <w:t>”</w:t>
      </w:r>
    </w:p>
    <w:p w14:paraId="69DEB3F8" w14:textId="51610337" w:rsidR="00251220" w:rsidRDefault="00251220" w:rsidP="00251220">
      <w:pPr>
        <w:rPr>
          <w:color w:val="FF0000"/>
        </w:rPr>
      </w:pPr>
      <w:r>
        <w:rPr>
          <w:color w:val="FF0000"/>
        </w:rPr>
        <w:t xml:space="preserve">From: </w:t>
      </w:r>
      <w:r w:rsidRPr="00251220">
        <w:rPr>
          <w:color w:val="FF0000"/>
        </w:rPr>
        <w:t>https://www.solvusoft.com/en/files/error-virus-removal/exe/windows/dark-bay-ltd/hacker-s-handbook/achtung-exe/</w:t>
      </w:r>
    </w:p>
    <w:p w14:paraId="11C52635" w14:textId="098E6073" w:rsidR="00E75695" w:rsidRDefault="00E75695" w:rsidP="00E75695">
      <w:r>
        <w:rPr>
          <w:noProof/>
        </w:rPr>
        <w:lastRenderedPageBreak/>
        <w:drawing>
          <wp:inline distT="0" distB="0" distL="0" distR="0" wp14:anchorId="2F692E63" wp14:editId="7EE6E91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616BF98" w14:textId="21C0FD51" w:rsidR="004D03C4" w:rsidRDefault="004D03C4" w:rsidP="004D03C4"/>
    <w:p w14:paraId="03C2D0C4" w14:textId="5F09C0B7" w:rsidR="004D03C4" w:rsidRDefault="004D03C4" w:rsidP="004D03C4">
      <w:r>
        <w:rPr>
          <w:b/>
          <w:bCs/>
          <w:sz w:val="32"/>
          <w:szCs w:val="32"/>
          <w:u w:val="single"/>
        </w:rPr>
        <w:t>Section 2:</w:t>
      </w:r>
    </w:p>
    <w:p w14:paraId="14330DD1" w14:textId="13DE45BE" w:rsidR="004D03C4" w:rsidRDefault="004D03C4" w:rsidP="004D03C4">
      <w:r>
        <w:rPr>
          <w:noProof/>
        </w:rPr>
        <w:lastRenderedPageBreak/>
        <w:drawing>
          <wp:inline distT="0" distB="0" distL="0" distR="0" wp14:anchorId="6F81BF7A" wp14:editId="4EA93592">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126424B" w14:textId="52F8F40F" w:rsidR="004D03C4" w:rsidRDefault="004D03C4" w:rsidP="004D03C4">
      <w:pPr>
        <w:rPr>
          <w:noProof/>
        </w:rPr>
      </w:pPr>
      <w:r>
        <w:rPr>
          <w:noProof/>
        </w:rPr>
        <w:lastRenderedPageBreak/>
        <w:drawing>
          <wp:inline distT="0" distB="0" distL="0" distR="0" wp14:anchorId="4F8C7C14" wp14:editId="633713A1">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3B7C4DB" w14:textId="2265586D" w:rsidR="004D03C4" w:rsidRDefault="004D03C4" w:rsidP="004D03C4">
      <w:pPr>
        <w:rPr>
          <w:color w:val="FF0000"/>
        </w:rPr>
      </w:pPr>
      <w:r>
        <w:rPr>
          <w:color w:val="FF0000"/>
        </w:rPr>
        <w:t>(4</w:t>
      </w:r>
      <w:r w:rsidRPr="004D03C4">
        <w:rPr>
          <w:color w:val="FF0000"/>
          <w:vertAlign w:val="superscript"/>
        </w:rPr>
        <w:t>th</w:t>
      </w:r>
      <w:r>
        <w:rPr>
          <w:color w:val="FF0000"/>
        </w:rPr>
        <w:t xml:space="preserve"> and 7</w:t>
      </w:r>
      <w:r w:rsidRPr="004D03C4">
        <w:rPr>
          <w:color w:val="FF0000"/>
          <w:vertAlign w:val="superscript"/>
        </w:rPr>
        <w:t>th</w:t>
      </w:r>
      <w:r>
        <w:rPr>
          <w:color w:val="FF0000"/>
        </w:rPr>
        <w:t xml:space="preserve"> listing)</w:t>
      </w:r>
    </w:p>
    <w:p w14:paraId="24FE14DB" w14:textId="1D338111" w:rsidR="004D03C4" w:rsidRDefault="004D03C4" w:rsidP="004D03C4">
      <w:pPr>
        <w:rPr>
          <w:color w:val="FF0000"/>
        </w:rPr>
      </w:pPr>
      <w:r>
        <w:rPr>
          <w:color w:val="FF0000"/>
        </w:rPr>
        <w:t>Microsoft recommends using Windows Defender or equivalent to detect and remove the threat, run a full scan to check for more threats, and then recommends changing passwords afterward.</w:t>
      </w:r>
    </w:p>
    <w:p w14:paraId="5BEB1E26" w14:textId="4CD30F29" w:rsidR="004D03C4" w:rsidRDefault="004D03C4" w:rsidP="004D03C4">
      <w:pPr>
        <w:rPr>
          <w:color w:val="FF0000"/>
        </w:rPr>
      </w:pPr>
      <w:r w:rsidRPr="004D03C4">
        <w:rPr>
          <w:color w:val="FF0000"/>
        </w:rPr>
        <w:t xml:space="preserve">From: </w:t>
      </w:r>
      <w:r w:rsidRPr="004D03C4">
        <w:rPr>
          <w:color w:val="FF0000"/>
        </w:rPr>
        <w:t>https://www.microsoft.com/en-us/wdsi/threats/malware-encyclopedia-description?Name=TrojanSpy:DOS/Keycopy&amp;threatId=-2147468452</w:t>
      </w:r>
    </w:p>
    <w:p w14:paraId="57F96AD7" w14:textId="4248B104" w:rsidR="004D03C4" w:rsidRDefault="004D03C4" w:rsidP="004D03C4">
      <w:r>
        <w:rPr>
          <w:noProof/>
        </w:rPr>
        <w:lastRenderedPageBreak/>
        <w:drawing>
          <wp:inline distT="0" distB="0" distL="0" distR="0" wp14:anchorId="4D6E819E" wp14:editId="1ACED566">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9BBACE2" w14:textId="131EA8EA" w:rsidR="00880E14" w:rsidRDefault="00880E14" w:rsidP="00880E14">
      <w:pPr>
        <w:rPr>
          <w:b/>
          <w:bCs/>
          <w:sz w:val="32"/>
          <w:szCs w:val="32"/>
          <w:u w:val="single"/>
        </w:rPr>
      </w:pPr>
      <w:r>
        <w:rPr>
          <w:b/>
          <w:bCs/>
          <w:sz w:val="32"/>
          <w:szCs w:val="32"/>
          <w:u w:val="single"/>
        </w:rPr>
        <w:t>Section 3:</w:t>
      </w:r>
    </w:p>
    <w:p w14:paraId="1A42D15B" w14:textId="505F7A8D" w:rsidR="00880E14" w:rsidRDefault="00880E14" w:rsidP="00880E14">
      <w:pPr>
        <w:rPr>
          <w:color w:val="FF0000"/>
        </w:rPr>
      </w:pPr>
      <w:r w:rsidRPr="00880E14">
        <w:rPr>
          <w:color w:val="FF0000"/>
        </w:rPr>
        <w:t>Part 1: Air-gapping an infected system ensures that the infection does not spread to the rest of the network. Connecting to a secure update server puts that server at risk.</w:t>
      </w:r>
    </w:p>
    <w:p w14:paraId="79ED65EF" w14:textId="317270F9" w:rsidR="00880E14" w:rsidRDefault="00880E14" w:rsidP="00880E14">
      <w:pPr>
        <w:rPr>
          <w:noProof/>
          <w:color w:val="FF0000"/>
        </w:rPr>
      </w:pPr>
      <w:r>
        <w:rPr>
          <w:color w:val="FF0000"/>
        </w:rPr>
        <w:lastRenderedPageBreak/>
        <w:t>Part 2:</w:t>
      </w:r>
      <w:r>
        <w:rPr>
          <w:noProof/>
          <w:color w:val="FF0000"/>
        </w:rPr>
        <w:drawing>
          <wp:inline distT="0" distB="0" distL="0" distR="0" wp14:anchorId="57EF5008" wp14:editId="71CABC85">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E64C445" w14:textId="1830573E" w:rsidR="00880E14" w:rsidRDefault="00880E14" w:rsidP="00880E14">
      <w:pPr>
        <w:rPr>
          <w:color w:val="FF0000"/>
        </w:rPr>
      </w:pPr>
      <w:r>
        <w:rPr>
          <w:color w:val="FF0000"/>
        </w:rPr>
        <w:t>Part 3:</w:t>
      </w:r>
    </w:p>
    <w:p w14:paraId="118FA823" w14:textId="5ADCDB99" w:rsidR="00880E14" w:rsidRPr="00880E14" w:rsidRDefault="00880E14" w:rsidP="00880E14">
      <w:pPr>
        <w:rPr>
          <w:color w:val="FF0000"/>
        </w:rPr>
      </w:pPr>
      <w:r>
        <w:rPr>
          <w:color w:val="FF0000"/>
        </w:rPr>
        <w:t>I would absolutely make sure that each individual computer is not infected using anti-virus and take the steps needed to eradicate any infection if there is one. Once a computer is ensured to be clean and safe, then the machine can be reintroduced to the network.</w:t>
      </w:r>
    </w:p>
    <w:sectPr w:rsidR="00880E14" w:rsidRPr="00880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0E"/>
    <w:rsid w:val="00251220"/>
    <w:rsid w:val="004D03C4"/>
    <w:rsid w:val="0072530F"/>
    <w:rsid w:val="00880E14"/>
    <w:rsid w:val="00926E0E"/>
    <w:rsid w:val="00E75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EF25"/>
  <w15:chartTrackingRefBased/>
  <w15:docId w15:val="{9F749BC8-8182-4A3B-944D-94C07E2E0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56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56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1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Morrissy</dc:creator>
  <cp:keywords/>
  <dc:description/>
  <cp:lastModifiedBy>Connor Morrissy</cp:lastModifiedBy>
  <cp:revision>1</cp:revision>
  <dcterms:created xsi:type="dcterms:W3CDTF">2022-12-15T16:00:00Z</dcterms:created>
  <dcterms:modified xsi:type="dcterms:W3CDTF">2022-12-15T17:13:00Z</dcterms:modified>
</cp:coreProperties>
</file>