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CBD5E1"/>
        </w:rPr>
        <w:t>―――――――――――――――――――――――――――――――――――――――――――――――――――――――</w:t>
      </w:r>
    </w:p>
    <w:p>
      <w:pPr>
        <w:pStyle w:val="Heading1"/>
        <w:spacing w:before="280" w:after="120"/>
      </w:pPr>
      <w:r>
        <w:rPr>
          <w:rFonts w:ascii="Calibri" w:hAnsi="Calibri"/>
          <w:color w:val="1E3A8A"/>
          <w:sz w:val="32"/>
        </w:rPr>
        <w:t>1. Executive Summary &amp; Purpose</w:t>
      </w:r>
    </w:p>
    <w:p>
      <w:r>
        <w:t>This document defines the 4-Tier Safety Documentation Framework architecture for our Occupational Health and Safety Management System (OHSMS). The objective is to ensure every safety commitment flows seamlessly from strategic direction down to practical field execution, eliminating ambiguity while fully satisfying ISO 45001:2018 requirements.</w:t>
      </w:r>
    </w:p>
    <w:p>
      <w:pPr>
        <w:pStyle w:val="Heading1"/>
        <w:spacing w:before="280" w:after="120"/>
      </w:pPr>
      <w:r>
        <w:rPr>
          <w:rFonts w:ascii="Calibri" w:hAnsi="Calibri"/>
          <w:color w:val="1E3A8A"/>
          <w:sz w:val="32"/>
        </w:rPr>
        <w:t>2. The 4-Tier Documentation Hierarchy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3A8A"/>
            <w:tcMar>
              <w:top w:w="100" w:type="dxa"/>
              <w:bottom w:w="100" w:type="dxa"/>
              <w:left w:w="120" w:type="dxa"/>
              <w:right w:w="120" w:type="dxa"/>
            </w:tcMar>
          </w:tcPr>
          <w:p>
            <w:r>
              <w:rPr>
                <w:b/>
                <w:color w:val="FFFFFF"/>
                <w:sz w:val="19"/>
              </w:rPr>
              <w:t>Tier Level</w:t>
            </w:r>
          </w:p>
        </w:tc>
        <w:tc>
          <w:tcPr>
            <w:tcW w:type="dxa" w:w="2160"/>
            <w:shd w:fill="1E3A8A"/>
            <w:tcMar>
              <w:top w:w="100" w:type="dxa"/>
              <w:bottom w:w="100" w:type="dxa"/>
              <w:left w:w="120" w:type="dxa"/>
              <w:right w:w="120" w:type="dxa"/>
            </w:tcMar>
          </w:tcPr>
          <w:p>
            <w:r>
              <w:rPr>
                <w:b/>
                <w:color w:val="FFFFFF"/>
                <w:sz w:val="19"/>
              </w:rPr>
              <w:t>Document Type</w:t>
            </w:r>
          </w:p>
        </w:tc>
        <w:tc>
          <w:tcPr>
            <w:tcW w:type="dxa" w:w="2160"/>
            <w:shd w:fill="1E3A8A"/>
            <w:tcMar>
              <w:top w:w="100" w:type="dxa"/>
              <w:bottom w:w="100" w:type="dxa"/>
              <w:left w:w="120" w:type="dxa"/>
              <w:right w:w="120" w:type="dxa"/>
            </w:tcMar>
          </w:tcPr>
          <w:p>
            <w:r>
              <w:rPr>
                <w:b/>
                <w:color w:val="FFFFFF"/>
                <w:sz w:val="19"/>
              </w:rPr>
              <w:t>Core Question &amp; Scope</w:t>
            </w:r>
          </w:p>
        </w:tc>
        <w:tc>
          <w:tcPr>
            <w:tcW w:type="dxa" w:w="2160"/>
            <w:shd w:fill="1E3A8A"/>
            <w:tcMar>
              <w:top w:w="100" w:type="dxa"/>
              <w:bottom w:w="100" w:type="dxa"/>
              <w:left w:w="120" w:type="dxa"/>
              <w:right w:w="120" w:type="dxa"/>
            </w:tcMar>
          </w:tcPr>
          <w:p>
            <w:r>
              <w:rPr>
                <w:b/>
                <w:color w:val="FFFFFF"/>
                <w:sz w:val="19"/>
              </w:rPr>
              <w:t>Primary Ownership</w:t>
            </w:r>
          </w:p>
        </w:tc>
      </w:tr>
      <w:tr>
        <w:tc>
          <w:tcPr>
            <w:tcW w:type="dxa" w:w="2160"/>
            <w:tcMar>
              <w:top w:w="100" w:type="dxa"/>
              <w:bottom w:w="100" w:type="dxa"/>
              <w:left w:w="120" w:type="dxa"/>
              <w:right w:w="120" w:type="dxa"/>
            </w:tcMar>
          </w:tcPr>
          <w:p>
            <w:r>
              <w:rPr>
                <w:sz w:val="18"/>
              </w:rPr>
              <w:t>Tier 1</w:t>
            </w:r>
          </w:p>
        </w:tc>
        <w:tc>
          <w:tcPr>
            <w:tcW w:type="dxa" w:w="2160"/>
            <w:tcMar>
              <w:top w:w="100" w:type="dxa"/>
              <w:bottom w:w="100" w:type="dxa"/>
              <w:left w:w="120" w:type="dxa"/>
              <w:right w:w="120" w:type="dxa"/>
            </w:tcMar>
          </w:tcPr>
          <w:p>
            <w:r>
              <w:rPr>
                <w:sz w:val="18"/>
              </w:rPr>
              <w:t>Policy</w:t>
            </w:r>
          </w:p>
        </w:tc>
        <w:tc>
          <w:tcPr>
            <w:tcW w:type="dxa" w:w="2160"/>
            <w:tcMar>
              <w:top w:w="100" w:type="dxa"/>
              <w:bottom w:w="100" w:type="dxa"/>
              <w:left w:w="120" w:type="dxa"/>
              <w:right w:w="120" w:type="dxa"/>
            </w:tcMar>
          </w:tcPr>
          <w:p>
            <w:r>
              <w:rPr>
                <w:sz w:val="18"/>
              </w:rPr>
              <w:t>WHY we protect people &amp; our commitment</w:t>
              <w:br/>
              <w:t>(ISO 45001 Clause 5.2)</w:t>
            </w:r>
          </w:p>
        </w:tc>
        <w:tc>
          <w:tcPr>
            <w:tcW w:type="dxa" w:w="2160"/>
            <w:tcMar>
              <w:top w:w="100" w:type="dxa"/>
              <w:bottom w:w="100" w:type="dxa"/>
              <w:left w:w="120" w:type="dxa"/>
              <w:right w:w="120" w:type="dxa"/>
            </w:tcMar>
          </w:tcPr>
          <w:p>
            <w:r>
              <w:rPr>
                <w:sz w:val="18"/>
              </w:rPr>
              <w:t>Senior Management / Safety</w:t>
            </w:r>
          </w:p>
        </w:tc>
      </w:tr>
      <w:tr>
        <w:tc>
          <w:tcPr>
            <w:tcW w:type="dxa" w:w="2160"/>
            <w:tcMar>
              <w:top w:w="100" w:type="dxa"/>
              <w:bottom w:w="100" w:type="dxa"/>
              <w:left w:w="120" w:type="dxa"/>
              <w:right w:w="120" w:type="dxa"/>
            </w:tcMar>
            <w:shd w:fill="F8FAFC"/>
          </w:tcPr>
          <w:p>
            <w:r>
              <w:rPr>
                <w:sz w:val="18"/>
              </w:rPr>
              <w:t>Tier 2</w:t>
            </w:r>
          </w:p>
        </w:tc>
        <w:tc>
          <w:tcPr>
            <w:tcW w:type="dxa" w:w="2160"/>
            <w:tcMar>
              <w:top w:w="100" w:type="dxa"/>
              <w:bottom w:w="100" w:type="dxa"/>
              <w:left w:w="120" w:type="dxa"/>
              <w:right w:w="120" w:type="dxa"/>
            </w:tcMar>
            <w:shd w:fill="F8FAFC"/>
          </w:tcPr>
          <w:p>
            <w:r>
              <w:rPr>
                <w:sz w:val="18"/>
              </w:rPr>
              <w:t>Standard</w:t>
            </w:r>
          </w:p>
        </w:tc>
        <w:tc>
          <w:tcPr>
            <w:tcW w:type="dxa" w:w="2160"/>
            <w:tcMar>
              <w:top w:w="100" w:type="dxa"/>
              <w:bottom w:w="100" w:type="dxa"/>
              <w:left w:w="120" w:type="dxa"/>
              <w:right w:w="120" w:type="dxa"/>
            </w:tcMar>
            <w:shd w:fill="F8FAFC"/>
          </w:tcPr>
          <w:p>
            <w:r>
              <w:rPr>
                <w:sz w:val="18"/>
              </w:rPr>
              <w:t>WHAT specific standards &amp; benchmarks must be met</w:t>
              <w:br/>
              <w:t>(ISO 45001 Clauses 6.1, 6.2, 8.1)</w:t>
            </w:r>
          </w:p>
        </w:tc>
        <w:tc>
          <w:tcPr>
            <w:tcW w:type="dxa" w:w="2160"/>
            <w:tcMar>
              <w:top w:w="100" w:type="dxa"/>
              <w:bottom w:w="100" w:type="dxa"/>
              <w:left w:w="120" w:type="dxa"/>
              <w:right w:w="120" w:type="dxa"/>
            </w:tcMar>
            <w:shd w:fill="F8FAFC"/>
          </w:tcPr>
          <w:p>
            <w:r>
              <w:rPr>
                <w:sz w:val="18"/>
              </w:rPr>
              <w:t>Safety Department</w:t>
            </w:r>
          </w:p>
        </w:tc>
      </w:tr>
      <w:tr>
        <w:tc>
          <w:tcPr>
            <w:tcW w:type="dxa" w:w="2160"/>
            <w:tcMar>
              <w:top w:w="100" w:type="dxa"/>
              <w:bottom w:w="100" w:type="dxa"/>
              <w:left w:w="120" w:type="dxa"/>
              <w:right w:w="120" w:type="dxa"/>
            </w:tcMar>
          </w:tcPr>
          <w:p>
            <w:r>
              <w:rPr>
                <w:sz w:val="18"/>
              </w:rPr>
              <w:t>Tier 3</w:t>
            </w:r>
          </w:p>
        </w:tc>
        <w:tc>
          <w:tcPr>
            <w:tcW w:type="dxa" w:w="2160"/>
            <w:tcMar>
              <w:top w:w="100" w:type="dxa"/>
              <w:bottom w:w="100" w:type="dxa"/>
              <w:left w:w="120" w:type="dxa"/>
              <w:right w:w="120" w:type="dxa"/>
            </w:tcMar>
          </w:tcPr>
          <w:p>
            <w:r>
              <w:rPr>
                <w:sz w:val="18"/>
              </w:rPr>
              <w:t>Guideline (One-Pagers)</w:t>
            </w:r>
          </w:p>
        </w:tc>
        <w:tc>
          <w:tcPr>
            <w:tcW w:type="dxa" w:w="2160"/>
            <w:tcMar>
              <w:top w:w="100" w:type="dxa"/>
              <w:bottom w:w="100" w:type="dxa"/>
              <w:left w:w="120" w:type="dxa"/>
              <w:right w:w="120" w:type="dxa"/>
            </w:tcMar>
          </w:tcPr>
          <w:p>
            <w:r>
              <w:rPr>
                <w:sz w:val="18"/>
              </w:rPr>
              <w:t>HOW each specific role applies the standard in the field</w:t>
              <w:br/>
              <w:t>(ISO 45001 Clauses 7.2, 7.3)</w:t>
            </w:r>
          </w:p>
        </w:tc>
        <w:tc>
          <w:tcPr>
            <w:tcW w:type="dxa" w:w="2160"/>
            <w:tcMar>
              <w:top w:w="100" w:type="dxa"/>
              <w:bottom w:w="100" w:type="dxa"/>
              <w:left w:w="120" w:type="dxa"/>
              <w:right w:w="120" w:type="dxa"/>
            </w:tcMar>
          </w:tcPr>
          <w:p>
            <w:r>
              <w:rPr>
                <w:sz w:val="18"/>
              </w:rPr>
              <w:t>Safety Department (with Role SMEs)</w:t>
            </w:r>
          </w:p>
        </w:tc>
      </w:tr>
      <w:tr>
        <w:tc>
          <w:tcPr>
            <w:tcW w:type="dxa" w:w="2160"/>
            <w:tcMar>
              <w:top w:w="100" w:type="dxa"/>
              <w:bottom w:w="100" w:type="dxa"/>
              <w:left w:w="120" w:type="dxa"/>
              <w:right w:w="120" w:type="dxa"/>
            </w:tcMar>
            <w:shd w:fill="F8FAFC"/>
          </w:tcPr>
          <w:p>
            <w:r>
              <w:rPr>
                <w:sz w:val="18"/>
              </w:rPr>
              <w:t>Tier 4</w:t>
            </w:r>
          </w:p>
        </w:tc>
        <w:tc>
          <w:tcPr>
            <w:tcW w:type="dxa" w:w="2160"/>
            <w:tcMar>
              <w:top w:w="100" w:type="dxa"/>
              <w:bottom w:w="100" w:type="dxa"/>
              <w:left w:w="120" w:type="dxa"/>
              <w:right w:w="120" w:type="dxa"/>
            </w:tcMar>
            <w:shd w:fill="F8FAFC"/>
          </w:tcPr>
          <w:p>
            <w:r>
              <w:rPr>
                <w:sz w:val="18"/>
              </w:rPr>
              <w:t>Safe Work Practice (SWP)</w:t>
            </w:r>
          </w:p>
        </w:tc>
        <w:tc>
          <w:tcPr>
            <w:tcW w:type="dxa" w:w="2160"/>
            <w:tcMar>
              <w:top w:w="100" w:type="dxa"/>
              <w:bottom w:w="100" w:type="dxa"/>
              <w:left w:w="120" w:type="dxa"/>
              <w:right w:w="120" w:type="dxa"/>
            </w:tcMar>
            <w:shd w:fill="F8FAFC"/>
          </w:tcPr>
          <w:p>
            <w:r>
              <w:rPr>
                <w:sz w:val="18"/>
              </w:rPr>
              <w:t>HOW we execute work safely on specific equipment / units</w:t>
              <w:br/>
              <w:t>(ISO 45001 Clause 8.1.2)</w:t>
            </w:r>
          </w:p>
        </w:tc>
        <w:tc>
          <w:tcPr>
            <w:tcW w:type="dxa" w:w="2160"/>
            <w:tcMar>
              <w:top w:w="100" w:type="dxa"/>
              <w:bottom w:w="100" w:type="dxa"/>
              <w:left w:w="120" w:type="dxa"/>
              <w:right w:w="120" w:type="dxa"/>
            </w:tcMar>
            <w:shd w:fill="F8FAFC"/>
          </w:tcPr>
          <w:p>
            <w:r>
              <w:rPr>
                <w:sz w:val="18"/>
              </w:rPr>
              <w:t>Operations / Maintenance (Safety review)</w:t>
            </w:r>
          </w:p>
        </w:tc>
      </w:tr>
    </w:tbl>
    <w:p>
      <w:pPr>
        <w:spacing w:after="240"/>
      </w:pPr>
    </w:p>
    <w:tbl>
      <w:tblPr>
        <w:tblW w:type="auto" w:w="0"/>
        <w:jc w:val="center"/>
        <w:tblLook w:firstColumn="1" w:firstRow="1" w:lastColumn="0" w:lastRow="0" w:noHBand="0" w:noVBand="1" w:val="04A0"/>
      </w:tblPr>
      <w:tblGrid>
        <w:gridCol w:w="8640"/>
      </w:tblGrid>
      <w:tr>
        <w:tc>
          <w:tcPr>
            <w:tcW w:type="dxa" w:w="9360"/>
            <w:shd w:fill="FEF3C7"/>
            <w:tcMar>
              <w:top w:w="120" w:type="dxa"/>
              <w:bottom w:w="120" w:type="dxa"/>
              <w:left w:w="160" w:type="dxa"/>
              <w:right w:w="160" w:type="dxa"/>
            </w:tcMar>
          </w:tcPr>
          <w:p>
            <w:pPr>
              <w:spacing w:after="80"/>
            </w:pPr>
            <w:r>
              <w:rPr>
                <w:b/>
                <w:color w:val="B45309"/>
                <w:sz w:val="20"/>
              </w:rPr>
              <w:t>⚠ CRITICAL GOVERNANCE PRINCIPLE</w:t>
              <w:br/>
            </w:r>
            <w:r>
              <w:rPr>
                <w:color w:val="78350F"/>
                <w:sz w:val="19"/>
              </w:rPr>
              <w:t>Safety owns the 'What' (Tiers 1-3) and Operations owns the 'How' (Tier 4). SWPs are authored directly by field practitioners and validated by Safety to ensure full compliance with Tier 2 Standards.</w:t>
            </w:r>
          </w:p>
        </w:tc>
      </w:tr>
    </w:tbl>
    <w:p>
      <w:pPr>
        <w:spacing w:after="120"/>
      </w:pPr>
    </w:p>
    <w:p>
      <w:pPr>
        <w:pStyle w:val="Heading1"/>
        <w:spacing w:before="280" w:after="120"/>
      </w:pPr>
      <w:r>
        <w:rPr>
          <w:rFonts w:ascii="Calibri" w:hAnsi="Calibri"/>
          <w:color w:val="1E3A8A"/>
          <w:sz w:val="32"/>
        </w:rPr>
        <w:t>3. ISO 45001:2018 Traceability &amp; Closed-Loop Review</w:t>
      </w:r>
    </w:p>
    <w:p>
      <w:r>
        <w:t>All documents within this framework are maintained as formal Documented Information (ISO 45001 Clause 7.5). Any field hazard identification, management of change (MOC), or incident investigation automatically triggers a review across all four tiers, ensuring continuous operational improvement.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680"/>
      <w:gridCol w:w="4680"/>
    </w:tblGrid>
    <w:tr>
      <w:tc>
        <w:tcPr>
          <w:tcW w:type="dxa" w:w="3168"/>
          <w:shd w:fill="F2F4F7"/>
          <w:tcMar>
            <w:top w:w="140" w:type="dxa"/>
            <w:bottom w:w="140" w:type="dxa"/>
            <w:left w:w="140" w:type="dxa"/>
            <w:right w:w="140" w:type="dxa"/>
          </w:tcMar>
        </w:tcPr>
        <w:p>
          <w:pPr>
            <w:jc w:val="center"/>
          </w:pPr>
          <w:r>
            <w:rPr>
              <w:b/>
              <w:color w:val="64748B"/>
              <w:sz w:val="18"/>
            </w:rPr>
            <w:t>[ INSERT COMPANY LOGO HERE ]</w:t>
          </w:r>
        </w:p>
      </w:tc>
      <w:tc>
        <w:tcPr>
          <w:tcW w:type="dxa" w:w="6192"/>
          <w:tcMar>
            <w:top w:w="100" w:type="dxa"/>
            <w:bottom w:w="100" w:type="dxa"/>
            <w:left w:w="140" w:type="dxa"/>
            <w:right w:w="140" w:type="dxa"/>
          </w:tcMar>
        </w:tcPr>
        <w:p>
          <w:pPr>
            <w:jc w:val="right"/>
          </w:pPr>
          <w:r>
            <w:rPr>
              <w:b/>
              <w:color w:val="0F172A"/>
              <w:sz w:val="20"/>
            </w:rPr>
            <w:t>Safety Documentation Framework Architecture</w:t>
            <w:br/>
          </w:r>
          <w:r>
            <w:rPr>
              <w:color w:val="64748B"/>
              <w:sz w:val="17"/>
            </w:rPr>
            <w:t>Doc ID: FWK-SMS-001  |  Rev: 0  |  ISO 45001 Aligned</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