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iagrams/data2.xml" ContentType="application/vnd.openxmlformats-officedocument.drawingml.diagramData+xml"/>
  <Override PartName="/word/document.xml" ContentType="application/vnd.openxmlformats-officedocument.wordprocessingml.document.main+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rawing2.xml" ContentType="application/vnd.ms-office.drawingml.diagramDrawing+xml"/>
  <Override PartName="/word/theme/theme1.xml" ContentType="application/vnd.openxmlformats-officedocument.theme+xml"/>
  <Override PartName="/word/diagrams/quickStyle2.xml" ContentType="application/vnd.openxmlformats-officedocument.drawingml.diagramStyle+xml"/>
  <Override PartName="/word/diagrams/colors2.xml" ContentType="application/vnd.openxmlformats-officedocument.drawingml.diagramColors+xml"/>
  <Override PartName="/word/diagrams/layout2.xml" ContentType="application/vnd.openxmlformats-officedocument.drawingml.diagramLayout+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2D906" w14:textId="77777777" w:rsidR="00F147B2" w:rsidRPr="00C316DB" w:rsidRDefault="00F147B2" w:rsidP="00F147B2">
      <w:pPr>
        <w:jc w:val="center"/>
        <w:rPr>
          <w:rFonts w:ascii="Arial" w:hAnsi="Arial" w:cs="Arial"/>
          <w:b/>
          <w:bCs/>
          <w:sz w:val="28"/>
          <w:szCs w:val="28"/>
        </w:rPr>
      </w:pPr>
      <w:r w:rsidRPr="00C316DB">
        <w:rPr>
          <w:rFonts w:ascii="Arial" w:hAnsi="Arial" w:cs="Arial"/>
          <w:b/>
          <w:bCs/>
          <w:sz w:val="28"/>
          <w:szCs w:val="28"/>
        </w:rPr>
        <w:t>Communication for Health Care Professionals 1</w:t>
      </w:r>
    </w:p>
    <w:p w14:paraId="401CC2E0" w14:textId="77777777" w:rsidR="00F147B2" w:rsidRPr="00C316DB" w:rsidRDefault="00F147B2" w:rsidP="00F147B2">
      <w:pPr>
        <w:jc w:val="center"/>
        <w:rPr>
          <w:rFonts w:ascii="Arial" w:hAnsi="Arial" w:cs="Arial"/>
          <w:b/>
          <w:bCs/>
          <w:sz w:val="28"/>
          <w:szCs w:val="28"/>
        </w:rPr>
      </w:pPr>
      <w:r w:rsidRPr="00C316DB">
        <w:rPr>
          <w:rFonts w:ascii="Arial" w:hAnsi="Arial" w:cs="Arial"/>
          <w:b/>
          <w:bCs/>
          <w:sz w:val="28"/>
          <w:szCs w:val="28"/>
        </w:rPr>
        <w:t>NCSI1182A</w:t>
      </w:r>
    </w:p>
    <w:p w14:paraId="2A6CE36B" w14:textId="7A2CFAA2" w:rsidR="00F147B2" w:rsidRDefault="00F147B2" w:rsidP="00F147B2">
      <w:pPr>
        <w:jc w:val="center"/>
        <w:rPr>
          <w:rFonts w:ascii="Arial" w:hAnsi="Arial" w:cs="Arial"/>
          <w:b/>
          <w:bCs/>
          <w:sz w:val="28"/>
          <w:szCs w:val="28"/>
        </w:rPr>
      </w:pPr>
      <w:r w:rsidRPr="00C316DB">
        <w:rPr>
          <w:rFonts w:ascii="Arial" w:hAnsi="Arial" w:cs="Arial"/>
          <w:b/>
          <w:bCs/>
          <w:sz w:val="28"/>
          <w:szCs w:val="28"/>
        </w:rPr>
        <w:t xml:space="preserve">Module </w:t>
      </w:r>
      <w:r>
        <w:rPr>
          <w:rFonts w:ascii="Arial" w:hAnsi="Arial" w:cs="Arial"/>
          <w:b/>
          <w:bCs/>
          <w:sz w:val="28"/>
          <w:szCs w:val="28"/>
        </w:rPr>
        <w:t>2 Effective Communication</w:t>
      </w:r>
    </w:p>
    <w:p w14:paraId="2E5D43C2" w14:textId="77777777" w:rsidR="00F147B2" w:rsidRPr="005877CB" w:rsidRDefault="00F147B2" w:rsidP="00F147B2">
      <w:pPr>
        <w:jc w:val="center"/>
        <w:rPr>
          <w:rFonts w:ascii="Arial" w:hAnsi="Arial" w:cs="Arial"/>
          <w:b/>
          <w:bCs/>
          <w:sz w:val="20"/>
          <w:szCs w:val="20"/>
        </w:rPr>
      </w:pPr>
      <w:r w:rsidRPr="005877CB">
        <w:rPr>
          <w:rFonts w:ascii="Arial" w:hAnsi="Arial" w:cs="Arial"/>
          <w:b/>
          <w:bCs/>
          <w:sz w:val="20"/>
          <w:szCs w:val="20"/>
        </w:rPr>
        <w:t>Krystal Pitre</w:t>
      </w:r>
      <w:r>
        <w:rPr>
          <w:rFonts w:ascii="Arial" w:hAnsi="Arial" w:cs="Arial"/>
          <w:b/>
          <w:bCs/>
          <w:sz w:val="20"/>
          <w:szCs w:val="20"/>
        </w:rPr>
        <w:t>/ Betty Lydon</w:t>
      </w:r>
      <w:r w:rsidRPr="005877CB">
        <w:rPr>
          <w:rFonts w:ascii="Arial" w:hAnsi="Arial" w:cs="Arial"/>
          <w:b/>
          <w:bCs/>
          <w:sz w:val="20"/>
          <w:szCs w:val="20"/>
        </w:rPr>
        <w:t xml:space="preserve"> June 2023</w:t>
      </w:r>
    </w:p>
    <w:p w14:paraId="7D6B7CBE" w14:textId="77777777" w:rsidR="0054244A" w:rsidRPr="00431E4D" w:rsidRDefault="0054244A" w:rsidP="0054244A">
      <w:pPr>
        <w:pStyle w:val="cgSectionTitle"/>
        <w:rPr>
          <w:rFonts w:ascii="Aharoni" w:hAnsi="Aharoni" w:cs="Aharoni"/>
          <w:sz w:val="24"/>
        </w:rPr>
      </w:pPr>
      <w:r w:rsidRPr="00431E4D">
        <w:rPr>
          <w:rFonts w:ascii="Aharoni" w:hAnsi="Aharoni" w:cs="Aharoni" w:hint="cs"/>
          <w:sz w:val="24"/>
        </w:rPr>
        <w:t>Think About It!</w:t>
      </w:r>
    </w:p>
    <w:p w14:paraId="3BD41659" w14:textId="77777777" w:rsidR="0054244A" w:rsidRPr="00431E4D" w:rsidRDefault="0054244A" w:rsidP="0054244A">
      <w:pPr>
        <w:pStyle w:val="Default"/>
        <w:rPr>
          <w:rFonts w:ascii="Aharoni" w:hAnsi="Aharoni" w:cs="Aharoni"/>
          <w:b/>
        </w:rPr>
      </w:pPr>
    </w:p>
    <w:p w14:paraId="7A051D81" w14:textId="20785E20" w:rsidR="0054244A" w:rsidRDefault="00F9507A" w:rsidP="0054244A">
      <w:pPr>
        <w:pStyle w:val="Default"/>
        <w:keepNext/>
        <w:jc w:val="center"/>
        <w:rPr>
          <w:rFonts w:ascii="Aharoni" w:hAnsi="Aharoni" w:cs="Aharoni"/>
        </w:rPr>
      </w:pPr>
      <w:r>
        <w:rPr>
          <w:noProof/>
        </w:rPr>
        <w:drawing>
          <wp:inline distT="0" distB="0" distL="0" distR="0" wp14:anchorId="7F84A353" wp14:editId="630871B5">
            <wp:extent cx="4724400" cy="5244084"/>
            <wp:effectExtent l="0" t="0" r="0" b="0"/>
            <wp:docPr id="1" name="Picture 1" descr="Communication Co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unication Com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2500" cy="5253075"/>
                    </a:xfrm>
                    <a:prstGeom prst="rect">
                      <a:avLst/>
                    </a:prstGeom>
                    <a:noFill/>
                    <a:ln>
                      <a:noFill/>
                    </a:ln>
                  </pic:spPr>
                </pic:pic>
              </a:graphicData>
            </a:graphic>
          </wp:inline>
        </w:drawing>
      </w:r>
    </w:p>
    <w:p w14:paraId="2E60508F" w14:textId="77777777" w:rsidR="00F147B2" w:rsidRPr="00431E4D" w:rsidRDefault="00F147B2" w:rsidP="0054244A">
      <w:pPr>
        <w:pStyle w:val="Default"/>
        <w:keepNext/>
        <w:jc w:val="center"/>
        <w:rPr>
          <w:rFonts w:ascii="Aharoni" w:hAnsi="Aharoni" w:cs="Aharoni"/>
        </w:rPr>
      </w:pPr>
    </w:p>
    <w:p w14:paraId="66A9F343" w14:textId="3E2F97C1" w:rsidR="005F10D3" w:rsidRPr="00F9507A" w:rsidRDefault="00F9507A" w:rsidP="005F10D3">
      <w:pPr>
        <w:pStyle w:val="Default"/>
        <w:jc w:val="center"/>
        <w:rPr>
          <w:rStyle w:val="Hyperlink"/>
          <w:rFonts w:ascii="Aharoni" w:hAnsi="Aharoni" w:cs="Aharoni"/>
          <w:b/>
          <w:sz w:val="16"/>
          <w:szCs w:val="16"/>
        </w:rPr>
      </w:pPr>
      <w:r>
        <w:rPr>
          <w:rFonts w:ascii="Aharoni" w:hAnsi="Aharoni" w:cs="Aharoni"/>
          <w:b/>
          <w:sz w:val="16"/>
          <w:szCs w:val="16"/>
        </w:rPr>
        <w:fldChar w:fldCharType="begin"/>
      </w:r>
      <w:r>
        <w:rPr>
          <w:rFonts w:ascii="Aharoni" w:hAnsi="Aharoni" w:cs="Aharoni"/>
          <w:b/>
          <w:sz w:val="16"/>
          <w:szCs w:val="16"/>
        </w:rPr>
        <w:instrText xml:space="preserve"> </w:instrText>
      </w:r>
      <w:r>
        <w:rPr>
          <w:rFonts w:ascii="Aharoni" w:hAnsi="Aharoni" w:cs="Aharoni" w:hint="cs"/>
          <w:b/>
          <w:sz w:val="16"/>
          <w:szCs w:val="16"/>
        </w:rPr>
        <w:instrText>HYPERLINK "https://blog.readytomanage.com/communication-comic/"</w:instrText>
      </w:r>
      <w:r>
        <w:rPr>
          <w:rFonts w:ascii="Aharoni" w:hAnsi="Aharoni" w:cs="Aharoni"/>
          <w:b/>
          <w:sz w:val="16"/>
          <w:szCs w:val="16"/>
        </w:rPr>
        <w:instrText xml:space="preserve"> </w:instrText>
      </w:r>
      <w:r>
        <w:rPr>
          <w:rFonts w:ascii="Aharoni" w:hAnsi="Aharoni" w:cs="Aharoni"/>
          <w:b/>
          <w:sz w:val="16"/>
          <w:szCs w:val="16"/>
        </w:rPr>
      </w:r>
      <w:r>
        <w:rPr>
          <w:rFonts w:ascii="Aharoni" w:hAnsi="Aharoni" w:cs="Aharoni"/>
          <w:b/>
          <w:sz w:val="16"/>
          <w:szCs w:val="16"/>
        </w:rPr>
        <w:fldChar w:fldCharType="separate"/>
      </w:r>
      <w:r w:rsidR="005F10D3" w:rsidRPr="00F9507A">
        <w:rPr>
          <w:rStyle w:val="Hyperlink"/>
          <w:rFonts w:ascii="Aharoni" w:hAnsi="Aharoni" w:cs="Aharoni" w:hint="cs"/>
          <w:b/>
          <w:sz w:val="16"/>
          <w:szCs w:val="16"/>
        </w:rPr>
        <w:t>References:</w:t>
      </w:r>
    </w:p>
    <w:p w14:paraId="404B03E7" w14:textId="03AD26B9" w:rsidR="00F147B2" w:rsidRPr="00431E4D" w:rsidRDefault="00F9507A" w:rsidP="005F10D3">
      <w:pPr>
        <w:pStyle w:val="Default"/>
        <w:jc w:val="center"/>
        <w:rPr>
          <w:rFonts w:ascii="Aharoni" w:hAnsi="Aharoni" w:cs="Aharoni"/>
          <w:b/>
          <w:sz w:val="16"/>
          <w:szCs w:val="16"/>
        </w:rPr>
      </w:pPr>
      <w:r>
        <w:rPr>
          <w:rFonts w:ascii="Aharoni" w:hAnsi="Aharoni" w:cs="Aharoni"/>
          <w:b/>
          <w:sz w:val="16"/>
          <w:szCs w:val="16"/>
        </w:rPr>
        <w:fldChar w:fldCharType="end"/>
      </w:r>
    </w:p>
    <w:p w14:paraId="27095CAC" w14:textId="77777777" w:rsidR="007D7F27" w:rsidRPr="00431E4D" w:rsidRDefault="007D7F27" w:rsidP="007D7F27">
      <w:pPr>
        <w:pStyle w:val="cgSectionTitle"/>
        <w:rPr>
          <w:rFonts w:ascii="Aharoni" w:hAnsi="Aharoni" w:cs="Aharoni"/>
          <w:sz w:val="24"/>
        </w:rPr>
      </w:pPr>
      <w:bookmarkStart w:id="0" w:name="_Hlk138066228"/>
      <w:r w:rsidRPr="00431E4D">
        <w:rPr>
          <w:rFonts w:ascii="Aharoni" w:hAnsi="Aharoni" w:cs="Aharoni" w:hint="cs"/>
          <w:sz w:val="24"/>
        </w:rPr>
        <w:t>In this module:</w:t>
      </w:r>
    </w:p>
    <w:bookmarkEnd w:id="0"/>
    <w:p w14:paraId="1DE0A140" w14:textId="77777777" w:rsidR="008C3512" w:rsidRDefault="008C3512">
      <w:pPr>
        <w:rPr>
          <w:rFonts w:ascii="Aharoni" w:hAnsi="Aharoni" w:cs="Aharoni"/>
          <w:b/>
          <w:bCs/>
          <w:sz w:val="24"/>
          <w:szCs w:val="24"/>
        </w:rPr>
      </w:pPr>
    </w:p>
    <w:p w14:paraId="216138DB" w14:textId="57DE29E6" w:rsidR="007D7F27" w:rsidRPr="008C3512" w:rsidRDefault="007D7F27">
      <w:pPr>
        <w:rPr>
          <w:rFonts w:cstheme="minorHAnsi"/>
          <w:sz w:val="24"/>
          <w:szCs w:val="24"/>
        </w:rPr>
      </w:pPr>
      <w:r w:rsidRPr="008C3512">
        <w:rPr>
          <w:rFonts w:cstheme="minorHAnsi"/>
          <w:b/>
          <w:bCs/>
          <w:sz w:val="24"/>
          <w:szCs w:val="24"/>
        </w:rPr>
        <w:t>Goal:</w:t>
      </w:r>
      <w:r w:rsidRPr="008C3512">
        <w:rPr>
          <w:rFonts w:cstheme="minorHAnsi"/>
          <w:sz w:val="24"/>
          <w:szCs w:val="24"/>
        </w:rPr>
        <w:t xml:space="preserve"> To discuss the bridges to effective communication</w:t>
      </w:r>
      <w:r w:rsidR="00F147B2">
        <w:rPr>
          <w:rFonts w:cstheme="minorHAnsi"/>
          <w:sz w:val="24"/>
          <w:szCs w:val="24"/>
        </w:rPr>
        <w:t>.</w:t>
      </w:r>
    </w:p>
    <w:p w14:paraId="6BC5830F" w14:textId="378803CF" w:rsidR="00F147B2" w:rsidRDefault="007D7F27" w:rsidP="00F147B2">
      <w:pPr>
        <w:tabs>
          <w:tab w:val="num" w:pos="720"/>
        </w:tabs>
        <w:rPr>
          <w:rFonts w:cstheme="minorHAnsi"/>
          <w:bCs/>
          <w:sz w:val="24"/>
          <w:szCs w:val="24"/>
        </w:rPr>
      </w:pPr>
      <w:r w:rsidRPr="008C3512">
        <w:rPr>
          <w:rFonts w:cstheme="minorHAnsi"/>
          <w:b/>
          <w:sz w:val="24"/>
          <w:szCs w:val="24"/>
        </w:rPr>
        <w:t xml:space="preserve">Competencies: </w:t>
      </w:r>
    </w:p>
    <w:p w14:paraId="3AA5D793" w14:textId="0F7738AA" w:rsidR="008C3512" w:rsidRPr="008C3512" w:rsidRDefault="008C3512" w:rsidP="00F147B2">
      <w:pPr>
        <w:tabs>
          <w:tab w:val="num" w:pos="720"/>
        </w:tabs>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lastRenderedPageBreak/>
        <w:t>Discuss bridges that support effective communication</w:t>
      </w:r>
    </w:p>
    <w:p w14:paraId="074BE71E" w14:textId="77777777" w:rsidR="008C3512" w:rsidRPr="008C3512" w:rsidRDefault="008C3512" w:rsidP="008C3512">
      <w:pPr>
        <w:numPr>
          <w:ilvl w:val="1"/>
          <w:numId w:val="3"/>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t>respect</w:t>
      </w:r>
    </w:p>
    <w:p w14:paraId="05EE0CAB" w14:textId="77777777" w:rsidR="008C3512" w:rsidRPr="008C3512" w:rsidRDefault="008C3512" w:rsidP="008C3512">
      <w:pPr>
        <w:numPr>
          <w:ilvl w:val="1"/>
          <w:numId w:val="3"/>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t>caring</w:t>
      </w:r>
    </w:p>
    <w:p w14:paraId="1868BA64" w14:textId="77777777" w:rsidR="008C3512" w:rsidRPr="008C3512" w:rsidRDefault="008C3512" w:rsidP="008C3512">
      <w:pPr>
        <w:numPr>
          <w:ilvl w:val="1"/>
          <w:numId w:val="3"/>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t>mutuality</w:t>
      </w:r>
    </w:p>
    <w:p w14:paraId="04C33FA3" w14:textId="77777777" w:rsidR="008C3512" w:rsidRPr="008C3512" w:rsidRDefault="008C3512" w:rsidP="008C3512">
      <w:pPr>
        <w:numPr>
          <w:ilvl w:val="1"/>
          <w:numId w:val="3"/>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t>empowerment</w:t>
      </w:r>
    </w:p>
    <w:p w14:paraId="516CF142" w14:textId="77777777" w:rsidR="008C3512" w:rsidRPr="008C3512" w:rsidRDefault="008C3512" w:rsidP="008C3512">
      <w:pPr>
        <w:numPr>
          <w:ilvl w:val="1"/>
          <w:numId w:val="3"/>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t>trust</w:t>
      </w:r>
    </w:p>
    <w:p w14:paraId="5B704EC9" w14:textId="77777777" w:rsidR="008C3512" w:rsidRPr="008C3512" w:rsidRDefault="008C3512" w:rsidP="008C3512">
      <w:pPr>
        <w:numPr>
          <w:ilvl w:val="1"/>
          <w:numId w:val="3"/>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8C3512">
        <w:rPr>
          <w:rFonts w:eastAsia="Times New Roman" w:cstheme="minorHAnsi"/>
          <w:color w:val="000000"/>
          <w:kern w:val="0"/>
          <w:sz w:val="24"/>
          <w:szCs w:val="24"/>
          <w14:ligatures w14:val="none"/>
        </w:rPr>
        <w:t>empathy</w:t>
      </w:r>
    </w:p>
    <w:p w14:paraId="6BF4ED73" w14:textId="2049A09C" w:rsidR="007D7F27" w:rsidRDefault="007D7F27">
      <w:pPr>
        <w:rPr>
          <w:rFonts w:cstheme="minorHAnsi"/>
          <w:b/>
          <w:bCs/>
          <w:sz w:val="24"/>
          <w:szCs w:val="24"/>
        </w:rPr>
      </w:pPr>
      <w:r w:rsidRPr="008C3512">
        <w:rPr>
          <w:rFonts w:cstheme="minorHAnsi"/>
          <w:b/>
          <w:sz w:val="24"/>
          <w:szCs w:val="24"/>
        </w:rPr>
        <w:t>Readings:</w:t>
      </w:r>
      <w:r w:rsidR="00AE5405" w:rsidRPr="008C3512">
        <w:rPr>
          <w:rFonts w:cstheme="minorHAnsi"/>
          <w:b/>
          <w:sz w:val="24"/>
          <w:szCs w:val="24"/>
        </w:rPr>
        <w:t xml:space="preserve"> </w:t>
      </w:r>
      <w:r w:rsidR="0054244A" w:rsidRPr="008C3512">
        <w:rPr>
          <w:rFonts w:cstheme="minorHAnsi"/>
          <w:b/>
          <w:bCs/>
          <w:sz w:val="24"/>
          <w:szCs w:val="24"/>
        </w:rPr>
        <w:t>Arnold and Boggs’s Interpersonal Relationships; Professional Skills For Canadian Nurses.</w:t>
      </w:r>
    </w:p>
    <w:p w14:paraId="7F15D596" w14:textId="77777777" w:rsidR="0066025D" w:rsidRPr="0066025D" w:rsidRDefault="0066025D" w:rsidP="0066025D">
      <w:pPr>
        <w:jc w:val="center"/>
        <w:rPr>
          <w:rFonts w:ascii="Monotype Corsiva" w:hAnsi="Monotype Corsiva" w:cstheme="minorHAnsi"/>
          <w:bCs/>
          <w:color w:val="D60093"/>
          <w:sz w:val="32"/>
          <w:szCs w:val="32"/>
        </w:rPr>
      </w:pPr>
      <w:r w:rsidRPr="0066025D">
        <w:rPr>
          <w:rFonts w:ascii="Monotype Corsiva" w:hAnsi="Monotype Corsiva" w:cstheme="minorHAnsi"/>
          <w:bCs/>
          <w:color w:val="D60093"/>
          <w:sz w:val="32"/>
          <w:szCs w:val="32"/>
        </w:rPr>
        <w:t>The greatest problem with communication is the illusion that</w:t>
      </w:r>
    </w:p>
    <w:p w14:paraId="03AFE9B6" w14:textId="77777777" w:rsidR="0066025D" w:rsidRPr="0066025D" w:rsidRDefault="0066025D" w:rsidP="0066025D">
      <w:pPr>
        <w:spacing w:before="100" w:beforeAutospacing="1" w:after="100" w:afterAutospacing="1"/>
        <w:jc w:val="center"/>
        <w:rPr>
          <w:rFonts w:ascii="Monotype Corsiva" w:hAnsi="Monotype Corsiva" w:cstheme="minorHAnsi"/>
          <w:bCs/>
          <w:color w:val="D60093"/>
          <w:sz w:val="32"/>
          <w:szCs w:val="32"/>
        </w:rPr>
      </w:pPr>
      <w:r w:rsidRPr="0066025D">
        <w:rPr>
          <w:rFonts w:ascii="Monotype Corsiva" w:hAnsi="Monotype Corsiva" w:cstheme="minorHAnsi"/>
          <w:bCs/>
          <w:color w:val="D60093"/>
          <w:sz w:val="32"/>
          <w:szCs w:val="32"/>
        </w:rPr>
        <w:t xml:space="preserve">communication has even taken place. </w:t>
      </w:r>
    </w:p>
    <w:p w14:paraId="0EA5954E" w14:textId="77777777" w:rsidR="0066025D" w:rsidRPr="0066025D" w:rsidRDefault="0066025D" w:rsidP="0066025D">
      <w:pPr>
        <w:spacing w:before="100" w:beforeAutospacing="1" w:after="100" w:afterAutospacing="1"/>
        <w:jc w:val="center"/>
        <w:rPr>
          <w:rFonts w:ascii="Monotype Corsiva" w:hAnsi="Monotype Corsiva" w:cstheme="minorHAnsi"/>
          <w:bCs/>
          <w:color w:val="D60093"/>
        </w:rPr>
      </w:pPr>
      <w:r w:rsidRPr="0066025D">
        <w:rPr>
          <w:rFonts w:ascii="Monotype Corsiva" w:hAnsi="Monotype Corsiva" w:cstheme="minorHAnsi"/>
          <w:bCs/>
          <w:color w:val="D60093"/>
        </w:rPr>
        <w:t>George Bernard Shaw</w:t>
      </w:r>
    </w:p>
    <w:p w14:paraId="2A2C4312" w14:textId="77777777" w:rsidR="0066025D" w:rsidRPr="008C3512" w:rsidRDefault="0066025D">
      <w:pPr>
        <w:rPr>
          <w:rFonts w:cstheme="minorHAnsi"/>
          <w:b/>
          <w:sz w:val="24"/>
          <w:szCs w:val="24"/>
        </w:rPr>
      </w:pPr>
    </w:p>
    <w:p w14:paraId="401FACC8" w14:textId="13E60D21" w:rsidR="00AE5405" w:rsidRPr="008C3512" w:rsidRDefault="00AE5405" w:rsidP="00AE5405">
      <w:pPr>
        <w:pStyle w:val="cgPageTitle"/>
        <w:rPr>
          <w:rFonts w:ascii="Aharoni" w:hAnsi="Aharoni" w:cs="Aharoni"/>
          <w:szCs w:val="28"/>
        </w:rPr>
      </w:pPr>
      <w:r w:rsidRPr="008C3512">
        <w:rPr>
          <w:rFonts w:ascii="Aharoni" w:hAnsi="Aharoni" w:cs="Aharoni" w:hint="cs"/>
          <w:szCs w:val="28"/>
        </w:rPr>
        <w:t>Bridges The Support Effective Communication</w:t>
      </w:r>
    </w:p>
    <w:p w14:paraId="20C32094" w14:textId="77777777" w:rsidR="008C3512" w:rsidRPr="008C3512" w:rsidRDefault="008C3512" w:rsidP="008C3512">
      <w:pPr>
        <w:pStyle w:val="Caption"/>
        <w:keepNext/>
        <w:rPr>
          <w:rFonts w:cstheme="minorHAnsi"/>
          <w:i w:val="0"/>
          <w:iCs w:val="0"/>
          <w:sz w:val="24"/>
          <w:szCs w:val="24"/>
        </w:rPr>
      </w:pPr>
    </w:p>
    <w:p w14:paraId="7EF8FE1A" w14:textId="3EF0F8C9" w:rsidR="00E25ADA" w:rsidRPr="00E25ADA" w:rsidRDefault="00E25ADA" w:rsidP="008C3512">
      <w:pPr>
        <w:pStyle w:val="Caption"/>
        <w:keepNext/>
        <w:rPr>
          <w:rFonts w:cstheme="minorHAnsi"/>
          <w:i w:val="0"/>
          <w:iCs w:val="0"/>
          <w:color w:val="auto"/>
          <w:sz w:val="24"/>
          <w:szCs w:val="24"/>
        </w:rPr>
      </w:pPr>
      <w:r w:rsidRPr="00E25ADA">
        <w:rPr>
          <w:rFonts w:cstheme="minorHAnsi"/>
          <w:i w:val="0"/>
          <w:iCs w:val="0"/>
          <w:color w:val="auto"/>
          <w:sz w:val="24"/>
          <w:szCs w:val="24"/>
        </w:rPr>
        <w:t xml:space="preserve">“Communication between health care providers and the people being cared for impacts the way care is delivered; it is as important as the care itself. Outcomes of effective interpersonal communication in health care relate to higher person satisfaction, quality care, and productive health changes. People are more likely to understand their health conditions through </w:t>
      </w:r>
      <w:r w:rsidRPr="00E25ADA">
        <w:rPr>
          <w:rFonts w:cstheme="minorHAnsi"/>
          <w:i w:val="0"/>
          <w:iCs w:val="0"/>
          <w:color w:val="auto"/>
          <w:sz w:val="24"/>
          <w:szCs w:val="24"/>
        </w:rPr>
        <w:lastRenderedPageBreak/>
        <w:t xml:space="preserve">meaningful communication and to alert providers when something feels wrong” </w:t>
      </w:r>
      <w:r w:rsidRPr="00E25ADA">
        <w:rPr>
          <w:rFonts w:cstheme="minorHAnsi"/>
          <w:color w:val="auto"/>
          <w:sz w:val="24"/>
          <w:szCs w:val="24"/>
        </w:rPr>
        <w:t>(Arnold and Boggs, pg. 10)</w:t>
      </w:r>
      <w:r w:rsidRPr="00E25ADA">
        <w:rPr>
          <w:rFonts w:cstheme="minorHAnsi"/>
          <w:i w:val="0"/>
          <w:iCs w:val="0"/>
          <w:color w:val="auto"/>
          <w:sz w:val="24"/>
          <w:szCs w:val="24"/>
        </w:rPr>
        <w:t xml:space="preserve"> </w:t>
      </w:r>
    </w:p>
    <w:p w14:paraId="251750DD" w14:textId="6D2D5FE8" w:rsidR="00431E4D" w:rsidRDefault="00AB039F" w:rsidP="008C3512">
      <w:pPr>
        <w:pStyle w:val="Caption"/>
        <w:keepNext/>
        <w:rPr>
          <w:rFonts w:cstheme="minorHAnsi"/>
          <w:i w:val="0"/>
          <w:iCs w:val="0"/>
          <w:color w:val="auto"/>
          <w:sz w:val="24"/>
          <w:szCs w:val="24"/>
        </w:rPr>
      </w:pPr>
      <w:r w:rsidRPr="00E25ADA">
        <w:rPr>
          <w:rFonts w:cstheme="minorHAnsi"/>
          <w:i w:val="0"/>
          <w:iCs w:val="0"/>
          <w:color w:val="auto"/>
          <w:sz w:val="24"/>
          <w:szCs w:val="24"/>
        </w:rPr>
        <w:t>When communicating with someone would you rather speak to someone who has knowledge and seems interested or someone who makes it feel like you are speaking to a brick wall?</w:t>
      </w:r>
    </w:p>
    <w:p w14:paraId="00C533DB" w14:textId="036211DD" w:rsidR="0066025D" w:rsidRPr="0066025D" w:rsidRDefault="0066025D" w:rsidP="0066025D">
      <w:pPr>
        <w:jc w:val="center"/>
      </w:pPr>
      <w:r>
        <w:rPr>
          <w:noProof/>
        </w:rPr>
        <w:drawing>
          <wp:inline distT="0" distB="0" distL="0" distR="0" wp14:anchorId="2D6D13C1" wp14:editId="784A7064">
            <wp:extent cx="3143250" cy="2421334"/>
            <wp:effectExtent l="0" t="0" r="0" b="0"/>
            <wp:docPr id="168960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5334" cy="2430642"/>
                    </a:xfrm>
                    <a:prstGeom prst="rect">
                      <a:avLst/>
                    </a:prstGeom>
                    <a:noFill/>
                  </pic:spPr>
                </pic:pic>
              </a:graphicData>
            </a:graphic>
          </wp:inline>
        </w:drawing>
      </w:r>
    </w:p>
    <w:p w14:paraId="718955C4" w14:textId="5DC303F7" w:rsidR="00E25ADA" w:rsidRDefault="00E25ADA" w:rsidP="00E25ADA">
      <w:pPr>
        <w:rPr>
          <w:sz w:val="24"/>
          <w:szCs w:val="24"/>
        </w:rPr>
      </w:pPr>
      <w:r w:rsidRPr="00E25ADA">
        <w:rPr>
          <w:sz w:val="24"/>
          <w:szCs w:val="24"/>
        </w:rPr>
        <w:t xml:space="preserve">“Two-way communication provides the opportunity to share information, to be heard, and to be validated. Having the opportunity to provide input empowers persons and families to take a stronger position in contributing to their health </w:t>
      </w:r>
      <w:r w:rsidR="007449E2" w:rsidRPr="00E25ADA">
        <w:rPr>
          <w:sz w:val="24"/>
          <w:szCs w:val="24"/>
        </w:rPr>
        <w:t xml:space="preserve">care”  </w:t>
      </w:r>
      <w:r w:rsidRPr="00E25ADA">
        <w:rPr>
          <w:sz w:val="24"/>
          <w:szCs w:val="24"/>
        </w:rPr>
        <w:t xml:space="preserve"> (Arnold and Boggs, pg. 10).</w:t>
      </w:r>
    </w:p>
    <w:p w14:paraId="452069CA" w14:textId="1E4A5222" w:rsidR="007449E2" w:rsidRPr="00E25ADA" w:rsidRDefault="007449E2" w:rsidP="00E25ADA">
      <w:pPr>
        <w:rPr>
          <w:sz w:val="24"/>
          <w:szCs w:val="24"/>
        </w:rPr>
      </w:pPr>
      <w:r>
        <w:rPr>
          <w:sz w:val="24"/>
          <w:szCs w:val="24"/>
        </w:rPr>
        <w:t>“</w:t>
      </w:r>
      <w:r w:rsidRPr="007449E2">
        <w:rPr>
          <w:sz w:val="24"/>
          <w:szCs w:val="24"/>
        </w:rPr>
        <w:t>Communication is the key to safe health care. When health care workers communicate effectively, fewer errors occur, and people are more satisfied. The majority of errors in health care are linked to a lack of proper communication. This lack of communication can be between nurses; among interprofessional teams, including physicians; with physiotherapists, occupational therapists, dietitians, social workers, and pharmacists; or with any member of the health care team. Since patient safety is the first priority in nursing care, effective communication should be incorporated in all of the components of planning so that nurses can provide the highest quality of care</w:t>
      </w:r>
      <w:r>
        <w:rPr>
          <w:sz w:val="24"/>
          <w:szCs w:val="24"/>
        </w:rPr>
        <w:t>”</w:t>
      </w:r>
      <w:r w:rsidRPr="007449E2">
        <w:rPr>
          <w:sz w:val="24"/>
          <w:szCs w:val="24"/>
        </w:rPr>
        <w:t xml:space="preserve"> </w:t>
      </w:r>
      <w:r w:rsidRPr="00E25ADA">
        <w:rPr>
          <w:sz w:val="24"/>
          <w:szCs w:val="24"/>
        </w:rPr>
        <w:t>(Arnold and Boggs, pg. 1</w:t>
      </w:r>
      <w:r>
        <w:rPr>
          <w:sz w:val="24"/>
          <w:szCs w:val="24"/>
        </w:rPr>
        <w:t>8</w:t>
      </w:r>
      <w:r w:rsidRPr="00E25ADA">
        <w:rPr>
          <w:sz w:val="24"/>
          <w:szCs w:val="24"/>
        </w:rPr>
        <w:t>).</w:t>
      </w:r>
    </w:p>
    <w:p w14:paraId="6F5EA611" w14:textId="1B6993EE" w:rsidR="00AB039F" w:rsidRDefault="007449E2" w:rsidP="007449E2">
      <w:pPr>
        <w:pStyle w:val="Caption"/>
        <w:keepNext/>
        <w:rPr>
          <w:rFonts w:cstheme="minorHAnsi"/>
          <w:i w:val="0"/>
          <w:iCs w:val="0"/>
          <w:color w:val="auto"/>
          <w:sz w:val="24"/>
          <w:szCs w:val="24"/>
        </w:rPr>
      </w:pPr>
      <w:r w:rsidRPr="007449E2">
        <w:rPr>
          <w:rFonts w:cstheme="minorHAnsi"/>
          <w:i w:val="0"/>
          <w:iCs w:val="0"/>
          <w:color w:val="auto"/>
          <w:sz w:val="24"/>
          <w:szCs w:val="24"/>
        </w:rPr>
        <w:lastRenderedPageBreak/>
        <w:t>The following concepts describe methods to help you improve your communication skills in bridging and avoiding barriers (Fig. 12.1).</w:t>
      </w:r>
    </w:p>
    <w:p w14:paraId="3C5CC756" w14:textId="6767E73D" w:rsidR="007449E2" w:rsidRDefault="007449E2" w:rsidP="007449E2">
      <w:pPr>
        <w:jc w:val="center"/>
      </w:pPr>
      <w:r w:rsidRPr="007449E2">
        <w:rPr>
          <w:noProof/>
        </w:rPr>
        <w:drawing>
          <wp:inline distT="0" distB="0" distL="0" distR="0" wp14:anchorId="4C8B536C" wp14:editId="10D1C961">
            <wp:extent cx="5048250" cy="2746334"/>
            <wp:effectExtent l="0" t="0" r="0" b="0"/>
            <wp:docPr id="1916846669" name="Picture 1" descr="Two people in a hospi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46669" name="Picture 1" descr="Two people in a hospital&#10;&#10;Description automatically generated"/>
                    <pic:cNvPicPr/>
                  </pic:nvPicPr>
                  <pic:blipFill>
                    <a:blip r:embed="rId7"/>
                    <a:stretch>
                      <a:fillRect/>
                    </a:stretch>
                  </pic:blipFill>
                  <pic:spPr>
                    <a:xfrm>
                      <a:off x="0" y="0"/>
                      <a:ext cx="5056483" cy="2750813"/>
                    </a:xfrm>
                    <a:prstGeom prst="rect">
                      <a:avLst/>
                    </a:prstGeom>
                  </pic:spPr>
                </pic:pic>
              </a:graphicData>
            </a:graphic>
          </wp:inline>
        </w:drawing>
      </w:r>
    </w:p>
    <w:p w14:paraId="1FED99D1" w14:textId="1E872463" w:rsidR="007449E2" w:rsidRDefault="007449E2" w:rsidP="007449E2">
      <w:pPr>
        <w:jc w:val="right"/>
      </w:pPr>
      <w:r w:rsidRPr="00E25ADA">
        <w:rPr>
          <w:sz w:val="24"/>
          <w:szCs w:val="24"/>
        </w:rPr>
        <w:t xml:space="preserve">(Arnold and Boggs, pg. </w:t>
      </w:r>
      <w:r>
        <w:rPr>
          <w:sz w:val="24"/>
          <w:szCs w:val="24"/>
        </w:rPr>
        <w:t>227</w:t>
      </w:r>
      <w:r w:rsidRPr="00E25ADA">
        <w:rPr>
          <w:sz w:val="24"/>
          <w:szCs w:val="24"/>
        </w:rPr>
        <w:t>).</w:t>
      </w:r>
    </w:p>
    <w:p w14:paraId="127F7309" w14:textId="77777777" w:rsidR="0066025D" w:rsidRDefault="0066025D" w:rsidP="00E13776">
      <w:pPr>
        <w:jc w:val="center"/>
        <w:rPr>
          <w:rFonts w:cstheme="minorHAnsi"/>
          <w:b/>
          <w:i/>
          <w:iCs/>
          <w:sz w:val="32"/>
          <w:szCs w:val="32"/>
          <w:highlight w:val="yellow"/>
        </w:rPr>
      </w:pPr>
    </w:p>
    <w:p w14:paraId="56E1EE18" w14:textId="5AC6AA48" w:rsidR="00DC0289" w:rsidRPr="003F4850" w:rsidRDefault="00DC0289" w:rsidP="00E13776">
      <w:pPr>
        <w:jc w:val="center"/>
        <w:rPr>
          <w:rFonts w:cstheme="minorHAnsi"/>
          <w:b/>
          <w:i/>
          <w:iCs/>
          <w:sz w:val="32"/>
          <w:szCs w:val="32"/>
        </w:rPr>
      </w:pPr>
      <w:r w:rsidRPr="003F4850">
        <w:rPr>
          <w:rFonts w:cstheme="minorHAnsi"/>
          <w:b/>
          <w:i/>
          <w:iCs/>
          <w:sz w:val="32"/>
          <w:szCs w:val="32"/>
          <w:highlight w:val="yellow"/>
        </w:rPr>
        <w:t>Respect</w:t>
      </w:r>
    </w:p>
    <w:p w14:paraId="2843B882" w14:textId="353DBCE1" w:rsidR="00E13776" w:rsidRPr="00431E4D" w:rsidRDefault="00E13776" w:rsidP="00EB1947">
      <w:pPr>
        <w:jc w:val="center"/>
        <w:rPr>
          <w:rFonts w:ascii="Aharoni" w:hAnsi="Aharoni" w:cs="Aharoni"/>
          <w:b/>
          <w:color w:val="8EAADB" w:themeColor="accent1" w:themeTint="99"/>
          <w:sz w:val="24"/>
          <w:szCs w:val="24"/>
        </w:rPr>
      </w:pPr>
      <w:r w:rsidRPr="00431E4D">
        <w:rPr>
          <w:rFonts w:ascii="Aharoni" w:hAnsi="Aharoni" w:cs="Aharoni" w:hint="cs"/>
          <w:b/>
          <w:color w:val="8EAADB" w:themeColor="accent1" w:themeTint="99"/>
          <w:sz w:val="24"/>
          <w:szCs w:val="24"/>
        </w:rPr>
        <w:t>Remember the “Golden Rule” our families and teachers have taught us “Treat others how you wish to be treated”. Without respect you cannot develop a positive professional relationship with an individual.</w:t>
      </w:r>
    </w:p>
    <w:p w14:paraId="6E0A2BFA" w14:textId="4B6EF2AD" w:rsidR="00E13776" w:rsidRPr="00431E4D" w:rsidRDefault="00E13776" w:rsidP="00E13776">
      <w:pPr>
        <w:jc w:val="center"/>
        <w:rPr>
          <w:rFonts w:ascii="Aharoni" w:hAnsi="Aharoni" w:cs="Aharoni"/>
          <w:b/>
          <w:sz w:val="24"/>
          <w:szCs w:val="24"/>
        </w:rPr>
      </w:pPr>
      <w:r w:rsidRPr="00431E4D">
        <w:rPr>
          <w:rFonts w:ascii="Aharoni" w:hAnsi="Aharoni" w:cs="Aharoni" w:hint="cs"/>
          <w:b/>
          <w:noProof/>
          <w:sz w:val="24"/>
          <w:szCs w:val="24"/>
        </w:rPr>
        <w:drawing>
          <wp:inline distT="0" distB="0" distL="0" distR="0" wp14:anchorId="7A60B807" wp14:editId="6B80D4EF">
            <wp:extent cx="2514600" cy="1821180"/>
            <wp:effectExtent l="0" t="0" r="0" b="7620"/>
            <wp:docPr id="1147883220" name="Picture 1147883220" descr="The Golden Rule of Leadership: Leading Others is a Privilege Not a Right  (and My Challenge to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Golden Rule of Leadership: Leading Others is a Privilege Not a Right  (and My Challenge to Yo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821180"/>
                    </a:xfrm>
                    <a:prstGeom prst="rect">
                      <a:avLst/>
                    </a:prstGeom>
                    <a:noFill/>
                    <a:ln>
                      <a:noFill/>
                    </a:ln>
                  </pic:spPr>
                </pic:pic>
              </a:graphicData>
            </a:graphic>
          </wp:inline>
        </w:drawing>
      </w:r>
    </w:p>
    <w:p w14:paraId="5906215B" w14:textId="28A171E4" w:rsidR="00E13776" w:rsidRPr="00431E4D" w:rsidRDefault="0066025D" w:rsidP="00E13776">
      <w:pPr>
        <w:jc w:val="center"/>
        <w:rPr>
          <w:rFonts w:ascii="Aharoni" w:hAnsi="Aharoni" w:cs="Aharoni"/>
          <w:b/>
          <w:sz w:val="16"/>
          <w:szCs w:val="16"/>
        </w:rPr>
      </w:pPr>
      <w:hyperlink r:id="rId9" w:history="1">
        <w:r w:rsidR="00E13776" w:rsidRPr="00431E4D">
          <w:rPr>
            <w:rStyle w:val="Hyperlink"/>
            <w:rFonts w:ascii="Aharoni" w:hAnsi="Aharoni" w:cs="Aharoni" w:hint="cs"/>
            <w:b/>
            <w:sz w:val="16"/>
            <w:szCs w:val="16"/>
          </w:rPr>
          <w:t>Reference:</w:t>
        </w:r>
      </w:hyperlink>
    </w:p>
    <w:p w14:paraId="135954AB" w14:textId="4E4C1F65" w:rsidR="003F4850" w:rsidRDefault="00DC0289" w:rsidP="003F4850">
      <w:r w:rsidRPr="008C3512">
        <w:rPr>
          <w:rFonts w:cstheme="minorHAnsi"/>
          <w:bCs/>
          <w:sz w:val="24"/>
          <w:szCs w:val="24"/>
        </w:rPr>
        <w:t xml:space="preserve">Your goal should be to </w:t>
      </w:r>
      <w:r w:rsidR="003F4850">
        <w:rPr>
          <w:rFonts w:cstheme="minorHAnsi"/>
          <w:bCs/>
          <w:sz w:val="24"/>
          <w:szCs w:val="24"/>
        </w:rPr>
        <w:t>“</w:t>
      </w:r>
      <w:r w:rsidRPr="008C3512">
        <w:rPr>
          <w:rFonts w:cstheme="minorHAnsi"/>
          <w:bCs/>
          <w:sz w:val="24"/>
          <w:szCs w:val="24"/>
        </w:rPr>
        <w:t xml:space="preserve">maximize the person’s health status, you need to have respect for their knowledge, values, opinions, and life experiences. Asking them what they prefer to be called and always addressing them as such is the correct initial step. Using names such as “Honey,” “Dear,” or “Sweetie,” or using the word “we” in the context of, “How are we feeling today?” should be avoided. It is important to remember that people who are hospitalized or have health </w:t>
      </w:r>
      <w:r w:rsidRPr="008C3512">
        <w:rPr>
          <w:rFonts w:cstheme="minorHAnsi"/>
          <w:bCs/>
          <w:sz w:val="24"/>
          <w:szCs w:val="24"/>
        </w:rPr>
        <w:lastRenderedPageBreak/>
        <w:t>care needs are defined by who they are, not by their disease or health issues. We need to avoid these terms because they take from a person’s sense of control when it comes to their relationships with health care providers</w:t>
      </w:r>
      <w:r w:rsidR="003F4850">
        <w:rPr>
          <w:rFonts w:cstheme="minorHAnsi"/>
          <w:bCs/>
          <w:sz w:val="24"/>
          <w:szCs w:val="24"/>
        </w:rPr>
        <w:t xml:space="preserve">” </w:t>
      </w:r>
      <w:r w:rsidR="003F4850" w:rsidRPr="00E25ADA">
        <w:rPr>
          <w:sz w:val="24"/>
          <w:szCs w:val="24"/>
        </w:rPr>
        <w:t xml:space="preserve">(Arnold and Boggs, pg. </w:t>
      </w:r>
      <w:r w:rsidR="003F4850">
        <w:rPr>
          <w:sz w:val="24"/>
          <w:szCs w:val="24"/>
        </w:rPr>
        <w:t>227</w:t>
      </w:r>
      <w:r w:rsidR="003F4850" w:rsidRPr="00E25ADA">
        <w:rPr>
          <w:sz w:val="24"/>
          <w:szCs w:val="24"/>
        </w:rPr>
        <w:t>).</w:t>
      </w:r>
    </w:p>
    <w:p w14:paraId="29C835A8" w14:textId="77777777" w:rsidR="003F4850" w:rsidRPr="003F4850" w:rsidRDefault="003F4850" w:rsidP="003F4850">
      <w:pPr>
        <w:rPr>
          <w:rFonts w:cstheme="minorHAnsi"/>
          <w:bCs/>
          <w:sz w:val="24"/>
          <w:szCs w:val="24"/>
        </w:rPr>
      </w:pPr>
      <w:r w:rsidRPr="003F4850">
        <w:rPr>
          <w:rFonts w:cstheme="minorHAnsi"/>
          <w:bCs/>
          <w:sz w:val="24"/>
          <w:szCs w:val="24"/>
        </w:rPr>
        <w:t>Lack of Respect</w:t>
      </w:r>
    </w:p>
    <w:p w14:paraId="3BC92241" w14:textId="3F70B6B0" w:rsidR="003F4850" w:rsidRPr="003F4850" w:rsidRDefault="003F4850" w:rsidP="003F4850">
      <w:pPr>
        <w:rPr>
          <w:rFonts w:cstheme="minorHAnsi"/>
          <w:bCs/>
          <w:sz w:val="24"/>
          <w:szCs w:val="24"/>
          <w:highlight w:val="yellow"/>
        </w:rPr>
      </w:pPr>
      <w:r>
        <w:rPr>
          <w:rFonts w:cstheme="minorHAnsi"/>
          <w:bCs/>
          <w:sz w:val="24"/>
          <w:szCs w:val="24"/>
        </w:rPr>
        <w:t>“</w:t>
      </w:r>
      <w:r w:rsidRPr="003F4850">
        <w:rPr>
          <w:rFonts w:cstheme="minorHAnsi"/>
          <w:bCs/>
          <w:sz w:val="24"/>
          <w:szCs w:val="24"/>
        </w:rPr>
        <w:t>People report feeling devalued when they perceive that staff were avoiding talking with them or were unfriendly; they felt comforted when social conversations were included in communications</w:t>
      </w:r>
      <w:r>
        <w:rPr>
          <w:rFonts w:cstheme="minorHAnsi"/>
          <w:bCs/>
          <w:sz w:val="24"/>
          <w:szCs w:val="24"/>
        </w:rPr>
        <w:t xml:space="preserve">” </w:t>
      </w:r>
      <w:r w:rsidRPr="00E25ADA">
        <w:rPr>
          <w:sz w:val="24"/>
          <w:szCs w:val="24"/>
        </w:rPr>
        <w:t xml:space="preserve">(Arnold and Boggs, pg. </w:t>
      </w:r>
      <w:r>
        <w:rPr>
          <w:sz w:val="24"/>
          <w:szCs w:val="24"/>
        </w:rPr>
        <w:t>227</w:t>
      </w:r>
      <w:r w:rsidRPr="00E25ADA">
        <w:rPr>
          <w:sz w:val="24"/>
          <w:szCs w:val="24"/>
        </w:rPr>
        <w:t>).</w:t>
      </w:r>
    </w:p>
    <w:p w14:paraId="197DC3EB" w14:textId="77777777" w:rsidR="003F4850" w:rsidRDefault="003F4850" w:rsidP="003F4850">
      <w:pPr>
        <w:rPr>
          <w:rFonts w:cstheme="minorHAnsi"/>
          <w:bCs/>
          <w:i/>
          <w:iCs/>
          <w:sz w:val="24"/>
          <w:szCs w:val="24"/>
          <w:highlight w:val="yellow"/>
        </w:rPr>
      </w:pPr>
    </w:p>
    <w:p w14:paraId="5DDC2696" w14:textId="2E33EFA8" w:rsidR="00DA52E0" w:rsidRPr="003F4850" w:rsidRDefault="00DA52E0" w:rsidP="003F4850">
      <w:pPr>
        <w:jc w:val="center"/>
        <w:rPr>
          <w:rFonts w:cstheme="minorHAnsi"/>
          <w:b/>
          <w:i/>
          <w:iCs/>
          <w:sz w:val="32"/>
          <w:szCs w:val="32"/>
        </w:rPr>
      </w:pPr>
      <w:r w:rsidRPr="003F4850">
        <w:rPr>
          <w:rFonts w:cstheme="minorHAnsi"/>
          <w:b/>
          <w:i/>
          <w:iCs/>
          <w:sz w:val="32"/>
          <w:szCs w:val="32"/>
          <w:highlight w:val="yellow"/>
        </w:rPr>
        <w:t>Caring</w:t>
      </w:r>
    </w:p>
    <w:p w14:paraId="2FC3BC90" w14:textId="7EAC7361" w:rsidR="00DA52E0" w:rsidRPr="008C3512" w:rsidRDefault="003F4850" w:rsidP="00DA52E0">
      <w:pPr>
        <w:rPr>
          <w:rFonts w:cstheme="minorHAnsi"/>
          <w:bCs/>
          <w:sz w:val="24"/>
          <w:szCs w:val="24"/>
        </w:rPr>
      </w:pPr>
      <w:r>
        <w:rPr>
          <w:rFonts w:cstheme="minorHAnsi"/>
          <w:bCs/>
          <w:sz w:val="24"/>
          <w:szCs w:val="24"/>
        </w:rPr>
        <w:t>“</w:t>
      </w:r>
      <w:r w:rsidR="00DA52E0" w:rsidRPr="008C3512">
        <w:rPr>
          <w:rFonts w:cstheme="minorHAnsi"/>
          <w:bCs/>
          <w:sz w:val="24"/>
          <w:szCs w:val="24"/>
        </w:rPr>
        <w:t xml:space="preserve">Caring is an intentional human action characterized by commitment and a level of knowledge and skill to allow you to support basic integrity. You offer </w:t>
      </w:r>
      <w:r w:rsidR="0054244A" w:rsidRPr="008C3512">
        <w:rPr>
          <w:rFonts w:cstheme="minorHAnsi"/>
          <w:bCs/>
          <w:sz w:val="24"/>
          <w:szCs w:val="24"/>
        </w:rPr>
        <w:t>care</w:t>
      </w:r>
      <w:r w:rsidR="00DA52E0" w:rsidRPr="008C3512">
        <w:rPr>
          <w:rFonts w:cstheme="minorHAnsi"/>
          <w:bCs/>
          <w:sz w:val="24"/>
          <w:szCs w:val="24"/>
        </w:rPr>
        <w:t xml:space="preserve"> to the person and family by means of </w:t>
      </w:r>
      <w:r w:rsidR="0054244A" w:rsidRPr="008C3512">
        <w:rPr>
          <w:rFonts w:cstheme="minorHAnsi"/>
          <w:bCs/>
          <w:sz w:val="24"/>
          <w:szCs w:val="24"/>
        </w:rPr>
        <w:t>a therapeutic</w:t>
      </w:r>
      <w:r w:rsidR="00DA52E0" w:rsidRPr="008C3512">
        <w:rPr>
          <w:rFonts w:cstheme="minorHAnsi"/>
          <w:bCs/>
          <w:sz w:val="24"/>
          <w:szCs w:val="24"/>
        </w:rPr>
        <w:t xml:space="preserve"> relationship</w:t>
      </w:r>
      <w:r>
        <w:rPr>
          <w:rFonts w:cstheme="minorHAnsi"/>
          <w:bCs/>
          <w:sz w:val="24"/>
          <w:szCs w:val="24"/>
        </w:rPr>
        <w:t>…</w:t>
      </w:r>
      <w:r w:rsidR="00DA52E0" w:rsidRPr="008C3512">
        <w:rPr>
          <w:rFonts w:cstheme="minorHAnsi"/>
          <w:bCs/>
          <w:sz w:val="24"/>
          <w:szCs w:val="24"/>
        </w:rPr>
        <w:t xml:space="preserve"> </w:t>
      </w:r>
      <w:r w:rsidR="00E739A1" w:rsidRPr="008C3512">
        <w:rPr>
          <w:rFonts w:cstheme="minorHAnsi"/>
          <w:bCs/>
          <w:sz w:val="24"/>
          <w:szCs w:val="24"/>
        </w:rPr>
        <w:t>It is important to develop and sustain a helping, trusting and caring relationship with people as well as their families. This is to create a caring healing environment to care for the persons mind, body and spirit</w:t>
      </w:r>
      <w:r w:rsidR="00D95118">
        <w:rPr>
          <w:rFonts w:cstheme="minorHAnsi"/>
          <w:bCs/>
          <w:sz w:val="24"/>
          <w:szCs w:val="24"/>
        </w:rPr>
        <w:t xml:space="preserve">” </w:t>
      </w:r>
      <w:bookmarkStart w:id="1" w:name="_Hlk141817529"/>
      <w:r w:rsidR="00D95118" w:rsidRPr="00E25ADA">
        <w:rPr>
          <w:sz w:val="24"/>
          <w:szCs w:val="24"/>
        </w:rPr>
        <w:t xml:space="preserve">(Arnold and Boggs, pg. </w:t>
      </w:r>
      <w:r w:rsidR="00D95118">
        <w:rPr>
          <w:sz w:val="24"/>
          <w:szCs w:val="24"/>
        </w:rPr>
        <w:t>227</w:t>
      </w:r>
      <w:r w:rsidR="00D95118" w:rsidRPr="00E25ADA">
        <w:rPr>
          <w:sz w:val="24"/>
          <w:szCs w:val="24"/>
        </w:rPr>
        <w:t>).</w:t>
      </w:r>
      <w:bookmarkEnd w:id="1"/>
      <w:r w:rsidR="00D95118">
        <w:rPr>
          <w:rFonts w:cstheme="minorHAnsi"/>
          <w:bCs/>
          <w:sz w:val="24"/>
          <w:szCs w:val="24"/>
        </w:rPr>
        <w:t xml:space="preserve"> </w:t>
      </w:r>
      <w:r w:rsidR="00E739A1" w:rsidRPr="008C3512">
        <w:rPr>
          <w:rFonts w:cstheme="minorHAnsi"/>
          <w:bCs/>
          <w:sz w:val="24"/>
          <w:szCs w:val="24"/>
        </w:rPr>
        <w:t xml:space="preserve">. </w:t>
      </w:r>
    </w:p>
    <w:p w14:paraId="560D8240" w14:textId="77777777" w:rsidR="00DA52E0" w:rsidRPr="008C3512" w:rsidRDefault="00DA52E0" w:rsidP="00DA52E0">
      <w:pPr>
        <w:rPr>
          <w:rFonts w:cstheme="minorHAnsi"/>
          <w:bCs/>
          <w:sz w:val="24"/>
          <w:szCs w:val="24"/>
        </w:rPr>
      </w:pPr>
      <w:r w:rsidRPr="008C3512">
        <w:rPr>
          <w:rFonts w:cstheme="minorHAnsi"/>
          <w:bCs/>
          <w:sz w:val="24"/>
          <w:szCs w:val="24"/>
        </w:rPr>
        <w:t xml:space="preserve">Canadian nursing theorist Sister Simone Roach (1992) describes the 6 C’s of what nurses do when they are caring: </w:t>
      </w:r>
    </w:p>
    <w:p w14:paraId="20055301" w14:textId="77777777" w:rsidR="00D95118" w:rsidRDefault="001015E6" w:rsidP="00EB1947">
      <w:pPr>
        <w:jc w:val="center"/>
        <w:rPr>
          <w:rFonts w:cstheme="minorHAnsi"/>
          <w:bCs/>
          <w:sz w:val="24"/>
          <w:szCs w:val="24"/>
        </w:rPr>
      </w:pPr>
      <w:r w:rsidRPr="008C3512">
        <w:rPr>
          <w:rFonts w:cstheme="minorHAnsi"/>
          <w:bCs/>
          <w:noProof/>
          <w:sz w:val="24"/>
          <w:szCs w:val="24"/>
        </w:rPr>
        <w:drawing>
          <wp:inline distT="0" distB="0" distL="0" distR="0" wp14:anchorId="7407A2A0" wp14:editId="55FF076B">
            <wp:extent cx="5486400" cy="3200400"/>
            <wp:effectExtent l="0" t="0" r="57150" b="0"/>
            <wp:docPr id="80192324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B82303A" w14:textId="77777777" w:rsidR="00D95118" w:rsidRDefault="00D95118" w:rsidP="00EB1947">
      <w:pPr>
        <w:jc w:val="center"/>
        <w:rPr>
          <w:rFonts w:cstheme="minorHAnsi"/>
          <w:bCs/>
          <w:sz w:val="24"/>
          <w:szCs w:val="24"/>
        </w:rPr>
      </w:pPr>
    </w:p>
    <w:p w14:paraId="6C37A207" w14:textId="2916533B" w:rsidR="00D95118" w:rsidRDefault="00D95118" w:rsidP="00EB1947">
      <w:pPr>
        <w:jc w:val="center"/>
        <w:rPr>
          <w:rFonts w:cstheme="minorHAnsi"/>
          <w:bCs/>
          <w:sz w:val="24"/>
          <w:szCs w:val="24"/>
        </w:rPr>
      </w:pPr>
      <w:r>
        <w:rPr>
          <w:rFonts w:cstheme="minorHAnsi"/>
          <w:bCs/>
          <w:noProof/>
          <w:sz w:val="24"/>
          <w:szCs w:val="24"/>
        </w:rPr>
        <w:lastRenderedPageBreak/>
        <w:drawing>
          <wp:inline distT="0" distB="0" distL="0" distR="0" wp14:anchorId="5883D247" wp14:editId="1978BC54">
            <wp:extent cx="4572000" cy="3429000"/>
            <wp:effectExtent l="0" t="0" r="0" b="0"/>
            <wp:docPr id="913168231" name="Video 2" descr="6 Cs of Nursing - So, you want to be a nurse? A brief introduction to nursing (OL free cours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68231" name="Video 2" descr="6 Cs of Nursing - So, you want to be a nurse? A brief introduction to nursing (OL free course)">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iUTxQyghOhU?feature=oembed&quot; frameborder=&quot;0&quot; allow=&quot;accelerometer; autoplay; clipboard-write; encrypted-media; gyroscope; picture-in-picture; web-share&quot; allowfullscreen=&quot;&quot; title=&quot;6 Cs of Nursing - So, you want to be a nurse? A brief introduction to nursing (OL free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C14ED69" w14:textId="77777777" w:rsidR="00D95118" w:rsidRDefault="00D95118" w:rsidP="00EB1947">
      <w:pPr>
        <w:jc w:val="center"/>
        <w:rPr>
          <w:rFonts w:cstheme="minorHAnsi"/>
          <w:bCs/>
          <w:sz w:val="24"/>
          <w:szCs w:val="24"/>
        </w:rPr>
      </w:pPr>
    </w:p>
    <w:p w14:paraId="4FF7844C" w14:textId="07B2D640" w:rsidR="00D56B3E" w:rsidRPr="008C3512" w:rsidRDefault="00D56B3E" w:rsidP="00D56B3E">
      <w:pPr>
        <w:ind w:left="9360"/>
        <w:jc w:val="center"/>
        <w:rPr>
          <w:rFonts w:cstheme="minorHAnsi"/>
          <w:bCs/>
          <w:sz w:val="24"/>
          <w:szCs w:val="24"/>
        </w:rPr>
      </w:pPr>
    </w:p>
    <w:p w14:paraId="7B5CE53D" w14:textId="30987B4D" w:rsidR="00DA52E0" w:rsidRPr="008C3512" w:rsidRDefault="00D95118" w:rsidP="00DA52E0">
      <w:pPr>
        <w:rPr>
          <w:rFonts w:cstheme="minorHAnsi"/>
          <w:bCs/>
          <w:sz w:val="24"/>
          <w:szCs w:val="24"/>
        </w:rPr>
      </w:pPr>
      <w:r>
        <w:rPr>
          <w:rFonts w:cstheme="minorHAnsi"/>
          <w:bCs/>
          <w:sz w:val="24"/>
          <w:szCs w:val="24"/>
        </w:rPr>
        <w:t>“</w:t>
      </w:r>
      <w:r w:rsidR="00DA52E0" w:rsidRPr="008C3512">
        <w:rPr>
          <w:rFonts w:cstheme="minorHAnsi"/>
          <w:bCs/>
          <w:sz w:val="24"/>
          <w:szCs w:val="24"/>
        </w:rPr>
        <w:t xml:space="preserve">Providing a caring relationship that facilitates health and well-being is an expectation in all provincial and territorial nursing practice standards. For example, in the Standards of Practice for Licensed Practical Nurses (LPN) in Canada, it states, </w:t>
      </w:r>
      <w:r w:rsidR="00DA52E0" w:rsidRPr="00D95118">
        <w:rPr>
          <w:rFonts w:cstheme="minorHAnsi"/>
          <w:bCs/>
          <w:i/>
          <w:iCs/>
          <w:sz w:val="24"/>
          <w:szCs w:val="24"/>
        </w:rPr>
        <w:t>“LPNs are self-regulating and accountable for providing safe, competent, compassionate and ethical care within the legal and ethical framework of nursing regulation”</w:t>
      </w:r>
      <w:r w:rsidR="00DA52E0" w:rsidRPr="008C3512">
        <w:rPr>
          <w:rFonts w:cstheme="minorHAnsi"/>
          <w:bCs/>
          <w:sz w:val="24"/>
          <w:szCs w:val="24"/>
        </w:rPr>
        <w:t xml:space="preserve"> (Canadian Council for Practical Nurse Regulators, 2013, p. 4).</w:t>
      </w:r>
    </w:p>
    <w:p w14:paraId="60E2DBDC" w14:textId="0485A10F" w:rsidR="00E739A1" w:rsidRPr="008C3512" w:rsidRDefault="00D95118" w:rsidP="00DA52E0">
      <w:pPr>
        <w:rPr>
          <w:rFonts w:cstheme="minorHAnsi"/>
          <w:bCs/>
          <w:sz w:val="24"/>
          <w:szCs w:val="24"/>
        </w:rPr>
      </w:pPr>
      <w:r>
        <w:rPr>
          <w:rFonts w:cstheme="minorHAnsi"/>
          <w:bCs/>
          <w:sz w:val="24"/>
          <w:szCs w:val="24"/>
        </w:rPr>
        <w:t>“</w:t>
      </w:r>
      <w:r w:rsidR="00E739A1" w:rsidRPr="008C3512">
        <w:rPr>
          <w:rFonts w:cstheme="minorHAnsi"/>
          <w:bCs/>
          <w:sz w:val="24"/>
          <w:szCs w:val="24"/>
        </w:rPr>
        <w:t xml:space="preserve">The </w:t>
      </w:r>
      <w:proofErr w:type="spellStart"/>
      <w:r w:rsidR="00E739A1" w:rsidRPr="008C3512">
        <w:rPr>
          <w:rFonts w:cstheme="minorHAnsi"/>
          <w:bCs/>
          <w:sz w:val="24"/>
          <w:szCs w:val="24"/>
        </w:rPr>
        <w:t>behaviour</w:t>
      </w:r>
      <w:proofErr w:type="spellEnd"/>
      <w:r w:rsidR="00E739A1" w:rsidRPr="008C3512">
        <w:rPr>
          <w:rFonts w:cstheme="minorHAnsi"/>
          <w:bCs/>
          <w:sz w:val="24"/>
          <w:szCs w:val="24"/>
        </w:rPr>
        <w:t xml:space="preserve"> of “caring” is not only and emotional feeling but also involves the following:</w:t>
      </w:r>
    </w:p>
    <w:p w14:paraId="22D8B8C5" w14:textId="7A7537AB" w:rsidR="00E739A1" w:rsidRPr="008C3512" w:rsidRDefault="008709C3" w:rsidP="00E739A1">
      <w:pPr>
        <w:pStyle w:val="ListParagraph"/>
        <w:numPr>
          <w:ilvl w:val="0"/>
          <w:numId w:val="2"/>
        </w:numPr>
        <w:rPr>
          <w:rFonts w:cstheme="minorHAnsi"/>
          <w:bCs/>
          <w:sz w:val="24"/>
          <w:szCs w:val="24"/>
        </w:rPr>
      </w:pPr>
      <w:r w:rsidRPr="008C3512">
        <w:rPr>
          <w:rFonts w:cstheme="minorHAnsi"/>
          <w:bCs/>
          <w:sz w:val="24"/>
          <w:szCs w:val="24"/>
        </w:rPr>
        <w:t xml:space="preserve">Knowing- Nurses knowledge of the </w:t>
      </w:r>
      <w:proofErr w:type="spellStart"/>
      <w:r w:rsidRPr="008C3512">
        <w:rPr>
          <w:rFonts w:cstheme="minorHAnsi"/>
          <w:bCs/>
          <w:sz w:val="24"/>
          <w:szCs w:val="24"/>
        </w:rPr>
        <w:t>patients</w:t>
      </w:r>
      <w:proofErr w:type="spellEnd"/>
      <w:r w:rsidRPr="008C3512">
        <w:rPr>
          <w:rFonts w:cstheme="minorHAnsi"/>
          <w:bCs/>
          <w:sz w:val="24"/>
          <w:szCs w:val="24"/>
        </w:rPr>
        <w:t xml:space="preserve"> needs.</w:t>
      </w:r>
    </w:p>
    <w:p w14:paraId="6BF1F76B" w14:textId="4C066CA6" w:rsidR="008709C3" w:rsidRPr="008C3512" w:rsidRDefault="008709C3" w:rsidP="00E739A1">
      <w:pPr>
        <w:pStyle w:val="ListParagraph"/>
        <w:numPr>
          <w:ilvl w:val="0"/>
          <w:numId w:val="2"/>
        </w:numPr>
        <w:rPr>
          <w:rFonts w:cstheme="minorHAnsi"/>
          <w:bCs/>
          <w:sz w:val="24"/>
          <w:szCs w:val="24"/>
        </w:rPr>
      </w:pPr>
      <w:r w:rsidRPr="008C3512">
        <w:rPr>
          <w:rFonts w:cstheme="minorHAnsi"/>
          <w:bCs/>
          <w:sz w:val="24"/>
          <w:szCs w:val="24"/>
        </w:rPr>
        <w:t>Being-Verbal and nonverbal interactions that occur during the therapeutic relationship</w:t>
      </w:r>
      <w:r w:rsidR="00F72710" w:rsidRPr="008C3512">
        <w:rPr>
          <w:rFonts w:cstheme="minorHAnsi"/>
          <w:bCs/>
          <w:sz w:val="24"/>
          <w:szCs w:val="24"/>
        </w:rPr>
        <w:t>.</w:t>
      </w:r>
    </w:p>
    <w:p w14:paraId="160F8543" w14:textId="64CEC9B3" w:rsidR="00F72710" w:rsidRPr="008C3512" w:rsidRDefault="00F72710" w:rsidP="00E739A1">
      <w:pPr>
        <w:pStyle w:val="ListParagraph"/>
        <w:numPr>
          <w:ilvl w:val="0"/>
          <w:numId w:val="2"/>
        </w:numPr>
        <w:rPr>
          <w:rFonts w:cstheme="minorHAnsi"/>
          <w:bCs/>
          <w:sz w:val="24"/>
          <w:szCs w:val="24"/>
        </w:rPr>
      </w:pPr>
      <w:r w:rsidRPr="008C3512">
        <w:rPr>
          <w:rFonts w:cstheme="minorHAnsi"/>
          <w:bCs/>
          <w:sz w:val="24"/>
          <w:szCs w:val="24"/>
        </w:rPr>
        <w:t>Doing-Nursing interventions that demonstrate caring while striving to achieve the best health outcomes</w:t>
      </w:r>
      <w:r w:rsidR="00D95118">
        <w:rPr>
          <w:rFonts w:cstheme="minorHAnsi"/>
          <w:bCs/>
          <w:sz w:val="24"/>
          <w:szCs w:val="24"/>
        </w:rPr>
        <w:t>”</w:t>
      </w:r>
      <w:r w:rsidRPr="008C3512">
        <w:rPr>
          <w:rFonts w:cstheme="minorHAnsi"/>
          <w:bCs/>
          <w:sz w:val="24"/>
          <w:szCs w:val="24"/>
        </w:rPr>
        <w:t xml:space="preserve"> (Swanson, 1991)</w:t>
      </w:r>
    </w:p>
    <w:p w14:paraId="075A0411" w14:textId="77777777" w:rsidR="00D95118" w:rsidRDefault="00D95118" w:rsidP="007C6796">
      <w:pPr>
        <w:rPr>
          <w:rFonts w:cstheme="minorHAnsi"/>
          <w:bCs/>
          <w:sz w:val="24"/>
          <w:szCs w:val="24"/>
        </w:rPr>
      </w:pPr>
    </w:p>
    <w:p w14:paraId="6A4EB7F7" w14:textId="68F479C3" w:rsidR="00D95118" w:rsidRPr="00D95118" w:rsidRDefault="00D95118" w:rsidP="007C6796">
      <w:pPr>
        <w:rPr>
          <w:rFonts w:cstheme="minorHAnsi"/>
          <w:b/>
          <w:sz w:val="28"/>
          <w:szCs w:val="28"/>
        </w:rPr>
      </w:pPr>
      <w:r w:rsidRPr="00D95118">
        <w:rPr>
          <w:rFonts w:cstheme="minorHAnsi"/>
          <w:b/>
          <w:sz w:val="28"/>
          <w:szCs w:val="28"/>
        </w:rPr>
        <w:t>“C.A.R.E” approach.</w:t>
      </w:r>
    </w:p>
    <w:p w14:paraId="1F537F67" w14:textId="4902893E" w:rsidR="007C6796" w:rsidRPr="008C3512" w:rsidRDefault="00D95118" w:rsidP="007C6796">
      <w:pPr>
        <w:rPr>
          <w:rFonts w:cstheme="minorHAnsi"/>
          <w:bCs/>
          <w:sz w:val="24"/>
          <w:szCs w:val="24"/>
        </w:rPr>
      </w:pPr>
      <w:r>
        <w:rPr>
          <w:rFonts w:cstheme="minorHAnsi"/>
          <w:bCs/>
          <w:sz w:val="24"/>
          <w:szCs w:val="24"/>
        </w:rPr>
        <w:t>H</w:t>
      </w:r>
      <w:r w:rsidR="00150F1D" w:rsidRPr="008C3512">
        <w:rPr>
          <w:rFonts w:cstheme="minorHAnsi"/>
          <w:bCs/>
          <w:sz w:val="24"/>
          <w:szCs w:val="24"/>
        </w:rPr>
        <w:t xml:space="preserve">ealthcare professionals should try to follow </w:t>
      </w:r>
      <w:r>
        <w:rPr>
          <w:rFonts w:cstheme="minorHAnsi"/>
          <w:bCs/>
          <w:sz w:val="24"/>
          <w:szCs w:val="24"/>
        </w:rPr>
        <w:t xml:space="preserve">the </w:t>
      </w:r>
      <w:r w:rsidR="00150F1D" w:rsidRPr="008C3512">
        <w:rPr>
          <w:rFonts w:cstheme="minorHAnsi"/>
          <w:bCs/>
          <w:sz w:val="24"/>
          <w:szCs w:val="24"/>
        </w:rPr>
        <w:t>“C.A.R.E” approach</w:t>
      </w:r>
      <w:r>
        <w:rPr>
          <w:rFonts w:cstheme="minorHAnsi"/>
          <w:bCs/>
          <w:sz w:val="24"/>
          <w:szCs w:val="24"/>
        </w:rPr>
        <w:t xml:space="preserve"> to communication. </w:t>
      </w:r>
    </w:p>
    <w:p w14:paraId="2246B692" w14:textId="0C7FB042" w:rsidR="00150F1D" w:rsidRPr="008C3512" w:rsidRDefault="00150F1D" w:rsidP="007C6796">
      <w:pPr>
        <w:rPr>
          <w:rFonts w:cstheme="minorHAnsi"/>
          <w:bCs/>
          <w:sz w:val="24"/>
          <w:szCs w:val="24"/>
        </w:rPr>
      </w:pPr>
      <w:r w:rsidRPr="008C3512">
        <w:rPr>
          <w:rFonts w:cstheme="minorHAnsi"/>
          <w:bCs/>
          <w:noProof/>
          <w:sz w:val="24"/>
          <w:szCs w:val="24"/>
        </w:rPr>
        <w:lastRenderedPageBreak/>
        <w:drawing>
          <wp:inline distT="0" distB="0" distL="0" distR="0" wp14:anchorId="36E646F6" wp14:editId="62ACD5A5">
            <wp:extent cx="2743200" cy="1892935"/>
            <wp:effectExtent l="0" t="0" r="0" b="0"/>
            <wp:docPr id="1472539671" name="Picture 1472539671" descr="working 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orking on relationship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6854" cy="1895456"/>
                    </a:xfrm>
                    <a:prstGeom prst="rect">
                      <a:avLst/>
                    </a:prstGeom>
                    <a:noFill/>
                    <a:ln>
                      <a:noFill/>
                    </a:ln>
                  </pic:spPr>
                </pic:pic>
              </a:graphicData>
            </a:graphic>
          </wp:inline>
        </w:drawing>
      </w:r>
      <w:r w:rsidRPr="008C3512">
        <w:rPr>
          <w:rFonts w:cstheme="minorHAnsi"/>
          <w:bCs/>
          <w:noProof/>
          <w:sz w:val="24"/>
          <w:szCs w:val="24"/>
        </w:rPr>
        <w:drawing>
          <wp:inline distT="0" distB="0" distL="0" distR="0" wp14:anchorId="199983DC" wp14:editId="78FDA973">
            <wp:extent cx="3190875" cy="1849755"/>
            <wp:effectExtent l="0" t="0" r="0" b="0"/>
            <wp:docPr id="149500940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B5D7203" w14:textId="72B3E76E" w:rsidR="00F9770C" w:rsidRPr="008C3512" w:rsidRDefault="0066025D" w:rsidP="0066025D">
      <w:pPr>
        <w:jc w:val="center"/>
        <w:rPr>
          <w:rFonts w:cstheme="minorHAnsi"/>
          <w:bCs/>
          <w:sz w:val="24"/>
          <w:szCs w:val="24"/>
        </w:rPr>
      </w:pPr>
      <w:hyperlink r:id="rId23" w:history="1">
        <w:r w:rsidR="00F9770C" w:rsidRPr="008C3512">
          <w:rPr>
            <w:rStyle w:val="Hyperlink"/>
            <w:rFonts w:cstheme="minorHAnsi"/>
            <w:bCs/>
            <w:sz w:val="24"/>
            <w:szCs w:val="24"/>
          </w:rPr>
          <w:t>Reference:</w:t>
        </w:r>
      </w:hyperlink>
    </w:p>
    <w:p w14:paraId="01C2C03F" w14:textId="77777777" w:rsidR="00150F1D" w:rsidRPr="008C3512" w:rsidRDefault="00150F1D" w:rsidP="007C6796">
      <w:pPr>
        <w:rPr>
          <w:rFonts w:cstheme="minorHAnsi"/>
          <w:bCs/>
          <w:sz w:val="24"/>
          <w:szCs w:val="24"/>
        </w:rPr>
      </w:pPr>
    </w:p>
    <w:p w14:paraId="26D467ED" w14:textId="019E9BE5" w:rsidR="00D55BF6" w:rsidRPr="00D95118" w:rsidRDefault="00D55BF6" w:rsidP="00EB1947">
      <w:pPr>
        <w:jc w:val="center"/>
        <w:rPr>
          <w:rFonts w:cstheme="minorHAnsi"/>
          <w:b/>
          <w:i/>
          <w:iCs/>
          <w:sz w:val="28"/>
          <w:szCs w:val="28"/>
        </w:rPr>
      </w:pPr>
      <w:r w:rsidRPr="00D95118">
        <w:rPr>
          <w:rFonts w:cstheme="minorHAnsi"/>
          <w:b/>
          <w:i/>
          <w:iCs/>
          <w:sz w:val="28"/>
          <w:szCs w:val="28"/>
          <w:highlight w:val="yellow"/>
        </w:rPr>
        <w:t>Mutuality</w:t>
      </w:r>
    </w:p>
    <w:p w14:paraId="74D5F7F7" w14:textId="5C806A86" w:rsidR="00C1127F" w:rsidRPr="008C3512" w:rsidRDefault="00C1127F" w:rsidP="00EB1947">
      <w:pPr>
        <w:jc w:val="center"/>
        <w:rPr>
          <w:rFonts w:cstheme="minorHAnsi"/>
          <w:bCs/>
          <w:sz w:val="24"/>
          <w:szCs w:val="24"/>
        </w:rPr>
      </w:pPr>
    </w:p>
    <w:p w14:paraId="67C1CE97" w14:textId="77777777" w:rsidR="00574C79" w:rsidRPr="00574C79" w:rsidRDefault="00574C79" w:rsidP="00D55BF6">
      <w:pPr>
        <w:rPr>
          <w:rFonts w:cstheme="minorHAnsi"/>
          <w:sz w:val="24"/>
          <w:szCs w:val="24"/>
          <w:shd w:val="clear" w:color="auto" w:fill="FFFFFF"/>
        </w:rPr>
      </w:pPr>
      <w:r w:rsidRPr="00574C79">
        <w:rPr>
          <w:rFonts w:cstheme="minorHAnsi"/>
          <w:b/>
          <w:bCs/>
          <w:sz w:val="24"/>
          <w:szCs w:val="24"/>
          <w:shd w:val="clear" w:color="auto" w:fill="FFFFFF"/>
        </w:rPr>
        <w:t>Mutuality </w:t>
      </w:r>
      <w:r w:rsidRPr="00574C79">
        <w:rPr>
          <w:rFonts w:cstheme="minorHAnsi"/>
          <w:sz w:val="24"/>
          <w:szCs w:val="24"/>
          <w:shd w:val="clear" w:color="auto" w:fill="FFFFFF"/>
        </w:rPr>
        <w:t>- The dictionary meaning of this word is “the sharing of a feeling, action, or relationship between two or more parties”</w:t>
      </w:r>
    </w:p>
    <w:p w14:paraId="13B2B5AE" w14:textId="1B8D1527" w:rsidR="00D55BF6" w:rsidRDefault="00574C79" w:rsidP="00D55BF6">
      <w:pPr>
        <w:rPr>
          <w:sz w:val="24"/>
          <w:szCs w:val="24"/>
        </w:rPr>
      </w:pPr>
      <w:r>
        <w:rPr>
          <w:rFonts w:cstheme="minorHAnsi"/>
          <w:bCs/>
          <w:sz w:val="24"/>
          <w:szCs w:val="24"/>
        </w:rPr>
        <w:t xml:space="preserve"> </w:t>
      </w:r>
      <w:r w:rsidR="0023297E">
        <w:rPr>
          <w:rFonts w:cstheme="minorHAnsi"/>
          <w:bCs/>
          <w:sz w:val="24"/>
          <w:szCs w:val="24"/>
        </w:rPr>
        <w:t>“</w:t>
      </w:r>
      <w:r w:rsidR="00D55BF6" w:rsidRPr="008C3512">
        <w:rPr>
          <w:rFonts w:cstheme="minorHAnsi"/>
          <w:bCs/>
          <w:sz w:val="24"/>
          <w:szCs w:val="24"/>
        </w:rPr>
        <w:t xml:space="preserve">Mutuality is </w:t>
      </w:r>
      <w:r w:rsidR="00DD676F" w:rsidRPr="008C3512">
        <w:rPr>
          <w:rFonts w:cstheme="minorHAnsi"/>
          <w:bCs/>
          <w:sz w:val="24"/>
          <w:szCs w:val="24"/>
        </w:rPr>
        <w:t xml:space="preserve">when you recognize the benefit of </w:t>
      </w:r>
      <w:r w:rsidR="00DD676F" w:rsidRPr="00B606FF">
        <w:rPr>
          <w:rFonts w:cstheme="minorHAnsi"/>
          <w:bCs/>
          <w:i/>
          <w:iCs/>
          <w:sz w:val="24"/>
          <w:szCs w:val="24"/>
        </w:rPr>
        <w:t>exchanging things with others</w:t>
      </w:r>
      <w:r w:rsidR="00D55BF6" w:rsidRPr="008C3512">
        <w:rPr>
          <w:rFonts w:cstheme="minorHAnsi"/>
          <w:bCs/>
          <w:sz w:val="24"/>
          <w:szCs w:val="24"/>
        </w:rPr>
        <w:t xml:space="preserve">, </w:t>
      </w:r>
      <w:r w:rsidR="00DD676F" w:rsidRPr="008C3512">
        <w:rPr>
          <w:rFonts w:cstheme="minorHAnsi"/>
          <w:bCs/>
          <w:sz w:val="24"/>
          <w:szCs w:val="24"/>
        </w:rPr>
        <w:t xml:space="preserve">and </w:t>
      </w:r>
      <w:r w:rsidR="00D55BF6" w:rsidRPr="008C3512">
        <w:rPr>
          <w:rFonts w:cstheme="minorHAnsi"/>
          <w:bCs/>
          <w:sz w:val="24"/>
          <w:szCs w:val="24"/>
        </w:rPr>
        <w:t xml:space="preserve">value and support the well-being of people (Berezin &amp;amp; Lamont, 2016). It means that the nurse and person agree on the person’s health issues and the means for resolving them. Both parties are committed to enhancing the person’s well-being. This is characterized by mutual respect for the autonomy and value system of the other. In developing mutuality, you maximize the person’s involvement in all phases of the nursing process. Mutuality is collaboration in </w:t>
      </w:r>
      <w:r w:rsidR="00DD676F" w:rsidRPr="008C3512">
        <w:rPr>
          <w:rFonts w:cstheme="minorHAnsi"/>
          <w:bCs/>
          <w:sz w:val="24"/>
          <w:szCs w:val="24"/>
        </w:rPr>
        <w:t>problem-solving</w:t>
      </w:r>
      <w:r w:rsidR="00D55BF6" w:rsidRPr="008C3512">
        <w:rPr>
          <w:rFonts w:cstheme="minorHAnsi"/>
          <w:bCs/>
          <w:sz w:val="24"/>
          <w:szCs w:val="24"/>
        </w:rPr>
        <w:t xml:space="preserve"> and guides communication at the initial </w:t>
      </w:r>
      <w:r w:rsidR="00026642" w:rsidRPr="008C3512">
        <w:rPr>
          <w:rFonts w:cstheme="minorHAnsi"/>
          <w:bCs/>
          <w:sz w:val="24"/>
          <w:szCs w:val="24"/>
        </w:rPr>
        <w:t>encounter</w:t>
      </w:r>
      <w:r w:rsidR="00026642">
        <w:rPr>
          <w:rFonts w:cstheme="minorHAnsi"/>
          <w:bCs/>
          <w:sz w:val="24"/>
          <w:szCs w:val="24"/>
        </w:rPr>
        <w:t>”</w:t>
      </w:r>
      <w:r w:rsidR="00026642" w:rsidRPr="00E25ADA">
        <w:rPr>
          <w:sz w:val="24"/>
          <w:szCs w:val="24"/>
        </w:rPr>
        <w:t xml:space="preserve"> (</w:t>
      </w:r>
      <w:r w:rsidR="0023297E" w:rsidRPr="00E25ADA">
        <w:rPr>
          <w:sz w:val="24"/>
          <w:szCs w:val="24"/>
        </w:rPr>
        <w:t xml:space="preserve">Arnold and Boggs, pg. </w:t>
      </w:r>
      <w:r w:rsidR="0023297E">
        <w:rPr>
          <w:sz w:val="24"/>
          <w:szCs w:val="24"/>
        </w:rPr>
        <w:t>231</w:t>
      </w:r>
      <w:r w:rsidR="0023297E" w:rsidRPr="00E25ADA">
        <w:rPr>
          <w:sz w:val="24"/>
          <w:szCs w:val="24"/>
        </w:rPr>
        <w:t>).</w:t>
      </w:r>
      <w:r w:rsidR="00B606FF">
        <w:rPr>
          <w:sz w:val="24"/>
          <w:szCs w:val="24"/>
        </w:rPr>
        <w:t xml:space="preserve"> Mutuality is team nursing (this includes the client) working relationships in healthcare to obtain a common goal. </w:t>
      </w:r>
    </w:p>
    <w:p w14:paraId="0E713676" w14:textId="14911DF2" w:rsidR="0066025D" w:rsidRDefault="0066025D" w:rsidP="0066025D">
      <w:pPr>
        <w:jc w:val="center"/>
        <w:rPr>
          <w:sz w:val="24"/>
          <w:szCs w:val="24"/>
        </w:rPr>
      </w:pPr>
      <w:r>
        <w:rPr>
          <w:noProof/>
          <w:sz w:val="24"/>
          <w:szCs w:val="24"/>
        </w:rPr>
        <w:drawing>
          <wp:inline distT="0" distB="0" distL="0" distR="0" wp14:anchorId="30C99B1A" wp14:editId="6ECB9E9F">
            <wp:extent cx="2543175" cy="1800225"/>
            <wp:effectExtent l="0" t="0" r="9525" b="9525"/>
            <wp:docPr id="42760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pic:spPr>
                </pic:pic>
              </a:graphicData>
            </a:graphic>
          </wp:inline>
        </w:drawing>
      </w:r>
    </w:p>
    <w:p w14:paraId="55EFE662" w14:textId="7826A4BB" w:rsidR="0023297E" w:rsidRDefault="00026642" w:rsidP="00D55BF6">
      <w:pPr>
        <w:rPr>
          <w:rFonts w:cstheme="minorHAnsi"/>
          <w:bCs/>
          <w:sz w:val="24"/>
          <w:szCs w:val="24"/>
        </w:rPr>
      </w:pPr>
      <w:r>
        <w:rPr>
          <w:rFonts w:cstheme="minorHAnsi"/>
          <w:bCs/>
          <w:sz w:val="24"/>
          <w:szCs w:val="24"/>
        </w:rPr>
        <w:t>“</w:t>
      </w:r>
      <w:r w:rsidRPr="00026642">
        <w:rPr>
          <w:rFonts w:cstheme="minorHAnsi"/>
          <w:bCs/>
          <w:sz w:val="24"/>
          <w:szCs w:val="24"/>
        </w:rPr>
        <w:t xml:space="preserve">As nurses, we respect interpersonal differences. We involve the person in the decision-making process as an equal partner. We accept their decisions even if we do not agree with them. Effective use of self-awareness and values clarification assists you to support people in decision </w:t>
      </w:r>
      <w:r w:rsidRPr="00026642">
        <w:rPr>
          <w:rFonts w:cstheme="minorHAnsi"/>
          <w:bCs/>
          <w:sz w:val="24"/>
          <w:szCs w:val="24"/>
        </w:rPr>
        <w:lastRenderedPageBreak/>
        <w:t>making. Those who clearly identify their own personal values are better able to solve problems effectively. Decisions then have meaning to the person. There is a greater probability that they will work to achieve success. When a mutual relationship is terminated, both parties experience a sense of shared accomplishment and satisfaction</w:t>
      </w:r>
      <w:r>
        <w:rPr>
          <w:rFonts w:cstheme="minorHAnsi"/>
          <w:bCs/>
          <w:sz w:val="24"/>
          <w:szCs w:val="24"/>
        </w:rPr>
        <w:t xml:space="preserve">” </w:t>
      </w:r>
      <w:r w:rsidRPr="00E25ADA">
        <w:rPr>
          <w:sz w:val="24"/>
          <w:szCs w:val="24"/>
        </w:rPr>
        <w:t xml:space="preserve">(Arnold and Boggs, pg. </w:t>
      </w:r>
      <w:r>
        <w:rPr>
          <w:sz w:val="24"/>
          <w:szCs w:val="24"/>
        </w:rPr>
        <w:t>232</w:t>
      </w:r>
      <w:r w:rsidRPr="00E25ADA">
        <w:rPr>
          <w:sz w:val="24"/>
          <w:szCs w:val="24"/>
        </w:rPr>
        <w:t>).</w:t>
      </w:r>
    </w:p>
    <w:p w14:paraId="7D8A8993" w14:textId="77777777" w:rsidR="00026642" w:rsidRPr="008C3512" w:rsidRDefault="00026642" w:rsidP="00D55BF6">
      <w:pPr>
        <w:rPr>
          <w:rFonts w:cstheme="minorHAnsi"/>
          <w:bCs/>
          <w:sz w:val="24"/>
          <w:szCs w:val="24"/>
        </w:rPr>
      </w:pPr>
    </w:p>
    <w:p w14:paraId="5AF1110E" w14:textId="254C7841" w:rsidR="00DD676F" w:rsidRDefault="00DD676F" w:rsidP="00C1127F">
      <w:pPr>
        <w:jc w:val="center"/>
        <w:rPr>
          <w:rFonts w:cstheme="minorHAnsi"/>
          <w:b/>
          <w:i/>
          <w:iCs/>
          <w:sz w:val="28"/>
          <w:szCs w:val="28"/>
        </w:rPr>
      </w:pPr>
      <w:r w:rsidRPr="00026642">
        <w:rPr>
          <w:rFonts w:cstheme="minorHAnsi"/>
          <w:b/>
          <w:i/>
          <w:iCs/>
          <w:sz w:val="28"/>
          <w:szCs w:val="28"/>
          <w:highlight w:val="yellow"/>
        </w:rPr>
        <w:t>Empowerment</w:t>
      </w:r>
    </w:p>
    <w:p w14:paraId="01AE2B69" w14:textId="77777777" w:rsidR="00EE30F0" w:rsidRPr="00026642" w:rsidRDefault="00EE30F0" w:rsidP="00C1127F">
      <w:pPr>
        <w:jc w:val="center"/>
        <w:rPr>
          <w:rFonts w:cstheme="minorHAnsi"/>
          <w:b/>
          <w:i/>
          <w:iCs/>
          <w:sz w:val="28"/>
          <w:szCs w:val="28"/>
        </w:rPr>
      </w:pPr>
    </w:p>
    <w:p w14:paraId="65EB05DE" w14:textId="77777777" w:rsidR="00026642" w:rsidRDefault="00026642" w:rsidP="00026642">
      <w:pPr>
        <w:rPr>
          <w:rFonts w:cstheme="minorHAnsi"/>
          <w:bCs/>
          <w:sz w:val="24"/>
          <w:szCs w:val="24"/>
        </w:rPr>
      </w:pPr>
      <w:r>
        <w:rPr>
          <w:rFonts w:cstheme="minorHAnsi"/>
          <w:bCs/>
          <w:sz w:val="24"/>
          <w:szCs w:val="24"/>
        </w:rPr>
        <w:t>“</w:t>
      </w:r>
      <w:r w:rsidR="0042552A" w:rsidRPr="008C3512">
        <w:rPr>
          <w:rFonts w:cstheme="minorHAnsi"/>
          <w:bCs/>
          <w:sz w:val="24"/>
          <w:szCs w:val="24"/>
        </w:rPr>
        <w:t>Empowerment is defined as assisting people to take charge of their lives</w:t>
      </w:r>
      <w:r>
        <w:rPr>
          <w:rFonts w:cstheme="minorHAnsi"/>
          <w:bCs/>
          <w:sz w:val="24"/>
          <w:szCs w:val="24"/>
        </w:rPr>
        <w:t>…</w:t>
      </w:r>
      <w:r w:rsidR="0042552A" w:rsidRPr="008C3512">
        <w:rPr>
          <w:rFonts w:cstheme="minorHAnsi"/>
          <w:bCs/>
          <w:sz w:val="24"/>
          <w:szCs w:val="24"/>
        </w:rPr>
        <w:t xml:space="preserve"> </w:t>
      </w:r>
      <w:r w:rsidRPr="008C3512">
        <w:rPr>
          <w:rFonts w:cstheme="minorHAnsi"/>
          <w:bCs/>
          <w:sz w:val="24"/>
          <w:szCs w:val="24"/>
        </w:rPr>
        <w:t xml:space="preserve">Our nursing goal is to use communication skills that build bridges to form partnerships that mold the person and family’s empowerment. We use the interpersonal process to provide information, tools, and resources that help people build knowledge and skills to reach their health goals. </w:t>
      </w:r>
    </w:p>
    <w:p w14:paraId="7D546494" w14:textId="022DCCA0" w:rsidR="00026642" w:rsidRDefault="00026642" w:rsidP="00026642">
      <w:pPr>
        <w:rPr>
          <w:sz w:val="24"/>
          <w:szCs w:val="24"/>
        </w:rPr>
      </w:pPr>
      <w:r w:rsidRPr="008C3512">
        <w:rPr>
          <w:rFonts w:cstheme="minorHAnsi"/>
          <w:bCs/>
          <w:sz w:val="24"/>
          <w:szCs w:val="24"/>
        </w:rPr>
        <w:t>Empowerment is an important aim in every nurse–person relationship. Empowered people feel valued and are more likely to adopt successful coping and self-management strategies. Studies demonstrate that the more involved people are in their own care, the better the health outcomes</w:t>
      </w:r>
      <w:r>
        <w:rPr>
          <w:rFonts w:cstheme="minorHAnsi"/>
          <w:bCs/>
          <w:sz w:val="24"/>
          <w:szCs w:val="24"/>
        </w:rPr>
        <w:t xml:space="preserve">” </w:t>
      </w:r>
      <w:r w:rsidRPr="00E25ADA">
        <w:rPr>
          <w:sz w:val="24"/>
          <w:szCs w:val="24"/>
        </w:rPr>
        <w:t xml:space="preserve">(Arnold and Boggs, pg. </w:t>
      </w:r>
      <w:r>
        <w:rPr>
          <w:sz w:val="24"/>
          <w:szCs w:val="24"/>
        </w:rPr>
        <w:t>229</w:t>
      </w:r>
      <w:r w:rsidRPr="00E25ADA">
        <w:rPr>
          <w:sz w:val="24"/>
          <w:szCs w:val="24"/>
        </w:rPr>
        <w:t>).</w:t>
      </w:r>
    </w:p>
    <w:p w14:paraId="0C54B774" w14:textId="77777777" w:rsidR="0066025D" w:rsidRPr="008C3512" w:rsidRDefault="0066025D" w:rsidP="0066025D">
      <w:pPr>
        <w:jc w:val="center"/>
        <w:rPr>
          <w:rFonts w:cstheme="minorHAnsi"/>
          <w:bCs/>
          <w:sz w:val="24"/>
          <w:szCs w:val="24"/>
        </w:rPr>
      </w:pPr>
      <w:r>
        <w:rPr>
          <w:rFonts w:cstheme="minorHAnsi"/>
          <w:bCs/>
          <w:noProof/>
          <w:sz w:val="24"/>
          <w:szCs w:val="24"/>
        </w:rPr>
        <w:t xml:space="preserve">This video focuses on chronic conditions but is true for all conditions. </w:t>
      </w:r>
    </w:p>
    <w:p w14:paraId="066DE3F2" w14:textId="0D8C0170" w:rsidR="0066025D" w:rsidRDefault="0066025D" w:rsidP="0066025D">
      <w:pPr>
        <w:jc w:val="center"/>
        <w:rPr>
          <w:sz w:val="24"/>
          <w:szCs w:val="24"/>
        </w:rPr>
      </w:pPr>
      <w:r>
        <w:rPr>
          <w:rFonts w:cstheme="minorHAnsi"/>
          <w:bCs/>
          <w:i/>
          <w:iCs/>
          <w:noProof/>
          <w:sz w:val="24"/>
          <w:szCs w:val="24"/>
        </w:rPr>
        <w:drawing>
          <wp:inline distT="0" distB="0" distL="0" distR="0" wp14:anchorId="4F1FE680" wp14:editId="15DA9AEA">
            <wp:extent cx="4572000" cy="3429000"/>
            <wp:effectExtent l="0" t="0" r="0" b="0"/>
            <wp:docPr id="1201561873" name="Video 1" descr="What is Patient Empowermen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1873" name="Video 3" descr="What is Patient Empowerment?">
                      <a:hlinkClick r:id="rId25"/>
                    </pic:cNvPr>
                    <pic:cNvPicPr/>
                  </pic:nvPicPr>
                  <pic:blipFill>
                    <a:blip r:embed="rId2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91Ner8UJ60?start=203&amp;feature=oembed&quot; frameborder=&quot;0&quot; allow=&quot;accelerometer; autoplay; clipboard-write; encrypted-media; gyroscope; picture-in-picture; web-share&quot; allowfullscreen=&quot;&quot; title=&quot;What is Patient Empowerment?&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DD13D5D" w14:textId="77777777" w:rsidR="00026642" w:rsidRPr="00026642" w:rsidRDefault="00026642" w:rsidP="00026642">
      <w:pPr>
        <w:rPr>
          <w:rFonts w:cstheme="minorHAnsi"/>
          <w:bCs/>
          <w:i/>
          <w:iCs/>
          <w:sz w:val="24"/>
          <w:szCs w:val="24"/>
        </w:rPr>
      </w:pPr>
      <w:r w:rsidRPr="00026642">
        <w:rPr>
          <w:rFonts w:cstheme="minorHAnsi"/>
          <w:bCs/>
          <w:i/>
          <w:iCs/>
          <w:sz w:val="24"/>
          <w:szCs w:val="24"/>
        </w:rPr>
        <w:t>Lack of Empowerment</w:t>
      </w:r>
    </w:p>
    <w:p w14:paraId="63FF2389" w14:textId="77777777" w:rsidR="00026642" w:rsidRDefault="00026642" w:rsidP="00026642">
      <w:pPr>
        <w:rPr>
          <w:sz w:val="24"/>
          <w:szCs w:val="24"/>
        </w:rPr>
      </w:pPr>
      <w:r>
        <w:rPr>
          <w:rFonts w:cstheme="minorHAnsi"/>
          <w:bCs/>
          <w:sz w:val="24"/>
          <w:szCs w:val="24"/>
        </w:rPr>
        <w:t>“</w:t>
      </w:r>
      <w:r w:rsidRPr="00026642">
        <w:rPr>
          <w:rFonts w:cstheme="minorHAnsi"/>
          <w:bCs/>
          <w:sz w:val="24"/>
          <w:szCs w:val="24"/>
        </w:rPr>
        <w:t xml:space="preserve">People can experience disempowerment when they feel a “power over” them. </w:t>
      </w:r>
      <w:r>
        <w:rPr>
          <w:rFonts w:cstheme="minorHAnsi"/>
          <w:bCs/>
          <w:sz w:val="24"/>
          <w:szCs w:val="24"/>
        </w:rPr>
        <w:t>..</w:t>
      </w:r>
      <w:r w:rsidRPr="00026642">
        <w:rPr>
          <w:rFonts w:cstheme="minorHAnsi"/>
          <w:bCs/>
          <w:sz w:val="24"/>
          <w:szCs w:val="24"/>
        </w:rPr>
        <w:t xml:space="preserve"> Some health providers exhibit a </w:t>
      </w:r>
      <w:r w:rsidRPr="00EE30F0">
        <w:rPr>
          <w:rFonts w:cstheme="minorHAnsi"/>
          <w:b/>
          <w:i/>
          <w:iCs/>
          <w:sz w:val="24"/>
          <w:szCs w:val="24"/>
        </w:rPr>
        <w:t>paternalistic</w:t>
      </w:r>
      <w:r w:rsidRPr="00026642">
        <w:rPr>
          <w:rFonts w:cstheme="minorHAnsi"/>
          <w:bCs/>
          <w:sz w:val="24"/>
          <w:szCs w:val="24"/>
        </w:rPr>
        <w:t xml:space="preserve"> attitude toward people, characterized by the attitude of “I </w:t>
      </w:r>
      <w:r w:rsidRPr="00026642">
        <w:rPr>
          <w:rFonts w:cstheme="minorHAnsi"/>
          <w:bCs/>
          <w:sz w:val="24"/>
          <w:szCs w:val="24"/>
        </w:rPr>
        <w:lastRenderedPageBreak/>
        <w:t>know what’s best for you or I can do it better.” This attitude can occur when the health care provider tells the person what to do, rather than developing a person-</w:t>
      </w:r>
      <w:proofErr w:type="spellStart"/>
      <w:r w:rsidRPr="00026642">
        <w:rPr>
          <w:rFonts w:cstheme="minorHAnsi"/>
          <w:bCs/>
          <w:sz w:val="24"/>
          <w:szCs w:val="24"/>
        </w:rPr>
        <w:t>centred</w:t>
      </w:r>
      <w:proofErr w:type="spellEnd"/>
      <w:r w:rsidRPr="00026642">
        <w:rPr>
          <w:rFonts w:cstheme="minorHAnsi"/>
          <w:bCs/>
          <w:sz w:val="24"/>
          <w:szCs w:val="24"/>
        </w:rPr>
        <w:t xml:space="preserve"> care (PCC) relationship in exploring self-management health strategies through shared decision making, </w:t>
      </w:r>
      <w:r>
        <w:rPr>
          <w:rFonts w:cstheme="minorHAnsi"/>
          <w:bCs/>
          <w:sz w:val="24"/>
          <w:szCs w:val="24"/>
        </w:rPr>
        <w:t>…</w:t>
      </w:r>
      <w:r w:rsidRPr="00026642">
        <w:rPr>
          <w:rFonts w:cstheme="minorHAnsi"/>
          <w:bCs/>
          <w:sz w:val="24"/>
          <w:szCs w:val="24"/>
        </w:rPr>
        <w:t>This disempowerment can lead to unsuccessful self-management activities and health outcomes. Empowerment should also extend to families. Lack of information about how to provide and support care, manage prescriptions, or recognize approaching crises can be major barriers to those who care for family members with health needs. Failure to assist people and their families in assuming self-management responsibility, or failure to provide appropriate resources and support, can inhibit empowerment</w:t>
      </w:r>
      <w:r>
        <w:rPr>
          <w:rFonts w:cstheme="minorHAnsi"/>
          <w:bCs/>
          <w:sz w:val="24"/>
          <w:szCs w:val="24"/>
        </w:rPr>
        <w:t xml:space="preserve">” </w:t>
      </w:r>
      <w:r w:rsidRPr="00E25ADA">
        <w:rPr>
          <w:sz w:val="24"/>
          <w:szCs w:val="24"/>
        </w:rPr>
        <w:t xml:space="preserve">(Arnold and Boggs, pg. </w:t>
      </w:r>
      <w:r>
        <w:rPr>
          <w:sz w:val="24"/>
          <w:szCs w:val="24"/>
        </w:rPr>
        <w:t>229</w:t>
      </w:r>
      <w:r w:rsidRPr="00E25ADA">
        <w:rPr>
          <w:sz w:val="24"/>
          <w:szCs w:val="24"/>
        </w:rPr>
        <w:t>).</w:t>
      </w:r>
    </w:p>
    <w:p w14:paraId="0C6A2977" w14:textId="4E032DD0" w:rsidR="00026642" w:rsidRPr="008C3512" w:rsidRDefault="00026642" w:rsidP="00026642">
      <w:pPr>
        <w:rPr>
          <w:rFonts w:cstheme="minorHAnsi"/>
          <w:bCs/>
          <w:sz w:val="24"/>
          <w:szCs w:val="24"/>
        </w:rPr>
      </w:pPr>
    </w:p>
    <w:p w14:paraId="0781C32F" w14:textId="28880176" w:rsidR="00CD1BE2" w:rsidRPr="00EE30F0" w:rsidRDefault="00CD1BE2" w:rsidP="001D4310">
      <w:pPr>
        <w:jc w:val="center"/>
        <w:rPr>
          <w:rFonts w:cstheme="minorHAnsi"/>
          <w:b/>
          <w:i/>
          <w:iCs/>
          <w:sz w:val="28"/>
          <w:szCs w:val="28"/>
        </w:rPr>
      </w:pPr>
      <w:r w:rsidRPr="00EE30F0">
        <w:rPr>
          <w:rFonts w:cstheme="minorHAnsi"/>
          <w:b/>
          <w:i/>
          <w:iCs/>
          <w:sz w:val="28"/>
          <w:szCs w:val="28"/>
          <w:highlight w:val="yellow"/>
        </w:rPr>
        <w:t>Trust</w:t>
      </w:r>
    </w:p>
    <w:p w14:paraId="59E9E347" w14:textId="186580DB" w:rsidR="001D4310" w:rsidRPr="008C3512" w:rsidRDefault="001D4310" w:rsidP="001D4310">
      <w:pPr>
        <w:jc w:val="center"/>
        <w:rPr>
          <w:rFonts w:cstheme="minorHAnsi"/>
          <w:bCs/>
          <w:sz w:val="24"/>
          <w:szCs w:val="24"/>
        </w:rPr>
      </w:pPr>
    </w:p>
    <w:p w14:paraId="5243C149" w14:textId="090D0137" w:rsidR="00EE30F0" w:rsidRDefault="00EE30F0" w:rsidP="00EE30F0">
      <w:pPr>
        <w:rPr>
          <w:sz w:val="24"/>
          <w:szCs w:val="24"/>
        </w:rPr>
      </w:pPr>
      <w:r>
        <w:rPr>
          <w:rFonts w:cstheme="minorHAnsi"/>
          <w:bCs/>
          <w:sz w:val="24"/>
          <w:szCs w:val="24"/>
        </w:rPr>
        <w:t>“</w:t>
      </w:r>
      <w:r w:rsidR="00CD1BE2" w:rsidRPr="008C3512">
        <w:rPr>
          <w:rFonts w:cstheme="minorHAnsi"/>
          <w:bCs/>
          <w:sz w:val="24"/>
          <w:szCs w:val="24"/>
        </w:rPr>
        <w:t xml:space="preserve">Establishing trust is the foundation of all relationships. The development of a sense of </w:t>
      </w:r>
      <w:r w:rsidR="00CD1BE2" w:rsidRPr="00EE30F0">
        <w:rPr>
          <w:rFonts w:cstheme="minorHAnsi"/>
          <w:b/>
          <w:sz w:val="24"/>
          <w:szCs w:val="24"/>
        </w:rPr>
        <w:t>interpersonal trust</w:t>
      </w:r>
      <w:r w:rsidR="00CD1BE2" w:rsidRPr="008C3512">
        <w:rPr>
          <w:rFonts w:cstheme="minorHAnsi"/>
          <w:bCs/>
          <w:sz w:val="24"/>
          <w:szCs w:val="24"/>
        </w:rPr>
        <w:t xml:space="preserve">, a sense of feeling safe, </w:t>
      </w:r>
      <w:r w:rsidR="00CD1BE2" w:rsidRPr="00EE30F0">
        <w:rPr>
          <w:rFonts w:cstheme="minorHAnsi"/>
          <w:b/>
          <w:sz w:val="24"/>
          <w:szCs w:val="24"/>
        </w:rPr>
        <w:t>is the keystone in the nurse–person relationship</w:t>
      </w:r>
      <w:r w:rsidR="00CD1BE2" w:rsidRPr="008C3512">
        <w:rPr>
          <w:rFonts w:cstheme="minorHAnsi"/>
          <w:bCs/>
          <w:sz w:val="24"/>
          <w:szCs w:val="24"/>
        </w:rPr>
        <w:t xml:space="preserve">. Trust provides a non-threatening, interpersonal environment in which people feel comfortable revealing their needs. The nurse is perceived as dependable, competent, and not causing harm. The establishment of this trust is critical to enabling you to make an accurate assessment of health needs. Trust is also the key to establishing effective healthcare team relationships. Lack of trust in the workplace has detrimental effects on the organization and coworkers, undermining </w:t>
      </w:r>
      <w:r w:rsidR="00480856" w:rsidRPr="008C3512">
        <w:rPr>
          <w:rFonts w:cstheme="minorHAnsi"/>
          <w:bCs/>
          <w:sz w:val="24"/>
          <w:szCs w:val="24"/>
        </w:rPr>
        <w:t>performance,</w:t>
      </w:r>
      <w:r w:rsidR="00CD1BE2" w:rsidRPr="008C3512">
        <w:rPr>
          <w:rFonts w:cstheme="minorHAnsi"/>
          <w:bCs/>
          <w:sz w:val="24"/>
          <w:szCs w:val="24"/>
        </w:rPr>
        <w:t xml:space="preserve"> and commitment</w:t>
      </w:r>
      <w:r>
        <w:rPr>
          <w:rFonts w:cstheme="minorHAnsi"/>
          <w:bCs/>
          <w:sz w:val="24"/>
          <w:szCs w:val="24"/>
        </w:rPr>
        <w:t xml:space="preserve">” </w:t>
      </w:r>
      <w:r w:rsidRPr="00E25ADA">
        <w:rPr>
          <w:sz w:val="24"/>
          <w:szCs w:val="24"/>
        </w:rPr>
        <w:t xml:space="preserve">(Arnold and Boggs, pg. </w:t>
      </w:r>
      <w:r>
        <w:rPr>
          <w:sz w:val="24"/>
          <w:szCs w:val="24"/>
        </w:rPr>
        <w:t>229</w:t>
      </w:r>
      <w:r w:rsidRPr="00E25ADA">
        <w:rPr>
          <w:sz w:val="24"/>
          <w:szCs w:val="24"/>
        </w:rPr>
        <w:t>).</w:t>
      </w:r>
    </w:p>
    <w:p w14:paraId="52F46289" w14:textId="72011814" w:rsidR="0066025D" w:rsidRDefault="0066025D" w:rsidP="0066025D">
      <w:pPr>
        <w:jc w:val="center"/>
        <w:rPr>
          <w:sz w:val="24"/>
          <w:szCs w:val="24"/>
        </w:rPr>
      </w:pPr>
      <w:r>
        <w:rPr>
          <w:noProof/>
          <w:sz w:val="24"/>
          <w:szCs w:val="24"/>
        </w:rPr>
        <w:drawing>
          <wp:inline distT="0" distB="0" distL="0" distR="0" wp14:anchorId="16DAE61C" wp14:editId="618F5BDF">
            <wp:extent cx="3511296" cy="2019300"/>
            <wp:effectExtent l="0" t="0" r="0" b="0"/>
            <wp:docPr id="778133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16297" cy="2022176"/>
                    </a:xfrm>
                    <a:prstGeom prst="rect">
                      <a:avLst/>
                    </a:prstGeom>
                    <a:noFill/>
                  </pic:spPr>
                </pic:pic>
              </a:graphicData>
            </a:graphic>
          </wp:inline>
        </w:drawing>
      </w:r>
    </w:p>
    <w:p w14:paraId="08177708" w14:textId="77777777" w:rsidR="0066025D" w:rsidRPr="008C3512" w:rsidRDefault="0066025D" w:rsidP="0066025D">
      <w:pPr>
        <w:jc w:val="center"/>
        <w:rPr>
          <w:rFonts w:cstheme="minorHAnsi"/>
          <w:bCs/>
          <w:sz w:val="24"/>
          <w:szCs w:val="24"/>
        </w:rPr>
      </w:pPr>
      <w:hyperlink r:id="rId28" w:history="1">
        <w:r w:rsidRPr="008C3512">
          <w:rPr>
            <w:rStyle w:val="Hyperlink"/>
            <w:rFonts w:cstheme="minorHAnsi"/>
            <w:bCs/>
            <w:sz w:val="24"/>
            <w:szCs w:val="24"/>
          </w:rPr>
          <w:t>Reference:</w:t>
        </w:r>
      </w:hyperlink>
    </w:p>
    <w:p w14:paraId="2F05AF01" w14:textId="77777777" w:rsidR="0066025D" w:rsidRDefault="0066025D" w:rsidP="00EE30F0">
      <w:pPr>
        <w:rPr>
          <w:sz w:val="24"/>
          <w:szCs w:val="24"/>
        </w:rPr>
      </w:pPr>
    </w:p>
    <w:p w14:paraId="14C9B8D9" w14:textId="4604668C" w:rsidR="00EE30F0" w:rsidRDefault="00EE30F0" w:rsidP="00EE30F0">
      <w:pPr>
        <w:rPr>
          <w:sz w:val="24"/>
          <w:szCs w:val="24"/>
        </w:rPr>
      </w:pPr>
      <w:r>
        <w:rPr>
          <w:sz w:val="24"/>
          <w:szCs w:val="24"/>
        </w:rPr>
        <w:t>“</w:t>
      </w:r>
      <w:r w:rsidRPr="00EE30F0">
        <w:rPr>
          <w:sz w:val="24"/>
          <w:szCs w:val="24"/>
        </w:rPr>
        <w:t>Trust is also the key to establishing effective health care team relationships. Lack of trust in the workplace has detrimental effects for the organization and for coworkers, undermining performance and commitment</w:t>
      </w:r>
      <w:r>
        <w:rPr>
          <w:sz w:val="24"/>
          <w:szCs w:val="24"/>
        </w:rPr>
        <w:t>…</w:t>
      </w:r>
      <w:r w:rsidRPr="00EE30F0">
        <w:rPr>
          <w:sz w:val="24"/>
          <w:szCs w:val="24"/>
        </w:rPr>
        <w:t xml:space="preserve">In the nurse–person relationship, maintaining an open exchange of information contributes to trust. For the person receiving care, trust implies a </w:t>
      </w:r>
      <w:r w:rsidRPr="00EE30F0">
        <w:rPr>
          <w:sz w:val="24"/>
          <w:szCs w:val="24"/>
        </w:rPr>
        <w:lastRenderedPageBreak/>
        <w:t xml:space="preserve">willingness to place oneself in a position of vulnerability, relying on health care providers to perform as expected. Truthfulness and honesty </w:t>
      </w:r>
      <w:proofErr w:type="gramStart"/>
      <w:r w:rsidRPr="00EE30F0">
        <w:rPr>
          <w:sz w:val="24"/>
          <w:szCs w:val="24"/>
        </w:rPr>
        <w:t>is</w:t>
      </w:r>
      <w:proofErr w:type="gramEnd"/>
      <w:r w:rsidRPr="00EE30F0">
        <w:rPr>
          <w:sz w:val="24"/>
          <w:szCs w:val="24"/>
        </w:rPr>
        <w:t xml:space="preserve"> a basic building block in establishing trust. Studies show that people and their families or substitute decision makers want “complete honesty,” and most prefer complete disclosure</w:t>
      </w:r>
      <w:r>
        <w:rPr>
          <w:sz w:val="24"/>
          <w:szCs w:val="24"/>
        </w:rPr>
        <w:t xml:space="preserve">” </w:t>
      </w:r>
      <w:r w:rsidRPr="00E25ADA">
        <w:rPr>
          <w:sz w:val="24"/>
          <w:szCs w:val="24"/>
        </w:rPr>
        <w:t xml:space="preserve">(Arnold and Boggs, pg. </w:t>
      </w:r>
      <w:r>
        <w:rPr>
          <w:sz w:val="24"/>
          <w:szCs w:val="24"/>
        </w:rPr>
        <w:t>229</w:t>
      </w:r>
      <w:r w:rsidRPr="00E25ADA">
        <w:rPr>
          <w:sz w:val="24"/>
          <w:szCs w:val="24"/>
        </w:rPr>
        <w:t>).</w:t>
      </w:r>
    </w:p>
    <w:p w14:paraId="4F69B60C" w14:textId="77777777" w:rsidR="00EE30F0" w:rsidRPr="00EE30F0" w:rsidRDefault="00EE30F0" w:rsidP="00EE30F0">
      <w:pPr>
        <w:rPr>
          <w:sz w:val="24"/>
          <w:szCs w:val="24"/>
        </w:rPr>
      </w:pPr>
      <w:r w:rsidRPr="00EE30F0">
        <w:rPr>
          <w:b/>
          <w:bCs/>
          <w:sz w:val="24"/>
          <w:szCs w:val="24"/>
          <w:highlight w:val="yellow"/>
        </w:rPr>
        <w:t>Techniques Designed to Promote Trust</w:t>
      </w:r>
      <w:r>
        <w:rPr>
          <w:b/>
          <w:bCs/>
          <w:sz w:val="24"/>
          <w:szCs w:val="24"/>
        </w:rPr>
        <w:t xml:space="preserve"> </w:t>
      </w:r>
      <w:r w:rsidRPr="00EE30F0">
        <w:rPr>
          <w:sz w:val="24"/>
          <w:szCs w:val="24"/>
        </w:rPr>
        <w:t>Box 12.1</w:t>
      </w:r>
      <w:r>
        <w:rPr>
          <w:sz w:val="24"/>
          <w:szCs w:val="24"/>
        </w:rPr>
        <w:t xml:space="preserve"> </w:t>
      </w:r>
      <w:r w:rsidRPr="00E25ADA">
        <w:rPr>
          <w:sz w:val="24"/>
          <w:szCs w:val="24"/>
        </w:rPr>
        <w:t xml:space="preserve">(Arnold and Boggs, pg. </w:t>
      </w:r>
      <w:r>
        <w:rPr>
          <w:sz w:val="24"/>
          <w:szCs w:val="24"/>
        </w:rPr>
        <w:t>230</w:t>
      </w:r>
      <w:r w:rsidRPr="00E25ADA">
        <w:rPr>
          <w:sz w:val="24"/>
          <w:szCs w:val="24"/>
        </w:rPr>
        <w:t>).</w:t>
      </w:r>
    </w:p>
    <w:p w14:paraId="69C75110" w14:textId="77777777" w:rsidR="00EE30F0" w:rsidRPr="00EE30F0" w:rsidRDefault="00EE30F0" w:rsidP="00EE30F0">
      <w:pPr>
        <w:ind w:left="1296"/>
        <w:rPr>
          <w:sz w:val="24"/>
          <w:szCs w:val="24"/>
        </w:rPr>
      </w:pPr>
      <w:r w:rsidRPr="00EE30F0">
        <w:rPr>
          <w:sz w:val="24"/>
          <w:szCs w:val="24"/>
        </w:rPr>
        <w:t>• Convey respect.</w:t>
      </w:r>
    </w:p>
    <w:p w14:paraId="1E7DB3D9" w14:textId="77777777" w:rsidR="00EE30F0" w:rsidRPr="00EE30F0" w:rsidRDefault="00EE30F0" w:rsidP="00EE30F0">
      <w:pPr>
        <w:ind w:left="1296"/>
        <w:rPr>
          <w:sz w:val="24"/>
          <w:szCs w:val="24"/>
        </w:rPr>
      </w:pPr>
      <w:r w:rsidRPr="00EE30F0">
        <w:rPr>
          <w:sz w:val="24"/>
          <w:szCs w:val="24"/>
        </w:rPr>
        <w:t>• Consider the person’s uniqueness.</w:t>
      </w:r>
    </w:p>
    <w:p w14:paraId="576947EC" w14:textId="77777777" w:rsidR="00EE30F0" w:rsidRPr="00EE30F0" w:rsidRDefault="00EE30F0" w:rsidP="00EE30F0">
      <w:pPr>
        <w:ind w:left="1296"/>
        <w:rPr>
          <w:sz w:val="24"/>
          <w:szCs w:val="24"/>
        </w:rPr>
      </w:pPr>
      <w:r w:rsidRPr="00EE30F0">
        <w:rPr>
          <w:sz w:val="24"/>
          <w:szCs w:val="24"/>
        </w:rPr>
        <w:t>• Show warmth and caring.</w:t>
      </w:r>
    </w:p>
    <w:p w14:paraId="7CF91C7F" w14:textId="77777777" w:rsidR="00EE30F0" w:rsidRPr="00EE30F0" w:rsidRDefault="00EE30F0" w:rsidP="00EE30F0">
      <w:pPr>
        <w:ind w:left="1296"/>
        <w:rPr>
          <w:sz w:val="24"/>
          <w:szCs w:val="24"/>
        </w:rPr>
      </w:pPr>
      <w:r w:rsidRPr="00EE30F0">
        <w:rPr>
          <w:sz w:val="24"/>
          <w:szCs w:val="24"/>
        </w:rPr>
        <w:t>• Use the person’s proper name.</w:t>
      </w:r>
    </w:p>
    <w:p w14:paraId="7BC72653" w14:textId="77777777" w:rsidR="00EE30F0" w:rsidRPr="00EE30F0" w:rsidRDefault="00EE30F0" w:rsidP="00EE30F0">
      <w:pPr>
        <w:ind w:left="1296"/>
        <w:rPr>
          <w:sz w:val="24"/>
          <w:szCs w:val="24"/>
        </w:rPr>
      </w:pPr>
      <w:r w:rsidRPr="00EE30F0">
        <w:rPr>
          <w:sz w:val="24"/>
          <w:szCs w:val="24"/>
        </w:rPr>
        <w:t>• Use active listening.</w:t>
      </w:r>
    </w:p>
    <w:p w14:paraId="22163777" w14:textId="77777777" w:rsidR="00EE30F0" w:rsidRPr="00EE30F0" w:rsidRDefault="00EE30F0" w:rsidP="00EE30F0">
      <w:pPr>
        <w:ind w:left="1296"/>
        <w:rPr>
          <w:sz w:val="24"/>
          <w:szCs w:val="24"/>
        </w:rPr>
      </w:pPr>
      <w:r w:rsidRPr="00EE30F0">
        <w:rPr>
          <w:sz w:val="24"/>
          <w:szCs w:val="24"/>
        </w:rPr>
        <w:t>• Give sufficient time to answer questions.</w:t>
      </w:r>
    </w:p>
    <w:p w14:paraId="495A86B4" w14:textId="77777777" w:rsidR="00EE30F0" w:rsidRPr="00EE30F0" w:rsidRDefault="00EE30F0" w:rsidP="00EE30F0">
      <w:pPr>
        <w:ind w:left="1296"/>
        <w:rPr>
          <w:sz w:val="24"/>
          <w:szCs w:val="24"/>
        </w:rPr>
      </w:pPr>
      <w:r w:rsidRPr="00EE30F0">
        <w:rPr>
          <w:sz w:val="24"/>
          <w:szCs w:val="24"/>
        </w:rPr>
        <w:t>• Maintain confidentiality.</w:t>
      </w:r>
    </w:p>
    <w:p w14:paraId="30EE8341" w14:textId="77777777" w:rsidR="00EE30F0" w:rsidRPr="00EE30F0" w:rsidRDefault="00EE30F0" w:rsidP="00EE30F0">
      <w:pPr>
        <w:ind w:left="1296"/>
        <w:rPr>
          <w:sz w:val="24"/>
          <w:szCs w:val="24"/>
        </w:rPr>
      </w:pPr>
      <w:r w:rsidRPr="00EE30F0">
        <w:rPr>
          <w:sz w:val="24"/>
          <w:szCs w:val="24"/>
        </w:rPr>
        <w:t xml:space="preserve">• Show congruence between verbal and nonverbal </w:t>
      </w:r>
      <w:proofErr w:type="spellStart"/>
      <w:r w:rsidRPr="00EE30F0">
        <w:rPr>
          <w:sz w:val="24"/>
          <w:szCs w:val="24"/>
        </w:rPr>
        <w:t>behaviours</w:t>
      </w:r>
      <w:proofErr w:type="spellEnd"/>
      <w:r w:rsidRPr="00EE30F0">
        <w:rPr>
          <w:sz w:val="24"/>
          <w:szCs w:val="24"/>
        </w:rPr>
        <w:t>.</w:t>
      </w:r>
    </w:p>
    <w:p w14:paraId="492E229D" w14:textId="77777777" w:rsidR="00EE30F0" w:rsidRPr="00EE30F0" w:rsidRDefault="00EE30F0" w:rsidP="00EE30F0">
      <w:pPr>
        <w:ind w:left="1296"/>
        <w:rPr>
          <w:sz w:val="24"/>
          <w:szCs w:val="24"/>
        </w:rPr>
      </w:pPr>
      <w:r w:rsidRPr="00EE30F0">
        <w:rPr>
          <w:sz w:val="24"/>
          <w:szCs w:val="24"/>
        </w:rPr>
        <w:t>• Use a warm, friendly voice.</w:t>
      </w:r>
    </w:p>
    <w:p w14:paraId="09F2BE40" w14:textId="77777777" w:rsidR="00EE30F0" w:rsidRPr="00EE30F0" w:rsidRDefault="00EE30F0" w:rsidP="00EE30F0">
      <w:pPr>
        <w:ind w:left="1296"/>
        <w:rPr>
          <w:sz w:val="24"/>
          <w:szCs w:val="24"/>
        </w:rPr>
      </w:pPr>
      <w:r w:rsidRPr="00EE30F0">
        <w:rPr>
          <w:sz w:val="24"/>
          <w:szCs w:val="24"/>
        </w:rPr>
        <w:t>• Use appropriate eye contact.</w:t>
      </w:r>
    </w:p>
    <w:p w14:paraId="40794F3A" w14:textId="77777777" w:rsidR="00EE30F0" w:rsidRPr="00EE30F0" w:rsidRDefault="00EE30F0" w:rsidP="00EE30F0">
      <w:pPr>
        <w:ind w:left="1296"/>
        <w:rPr>
          <w:sz w:val="24"/>
          <w:szCs w:val="24"/>
        </w:rPr>
      </w:pPr>
      <w:r w:rsidRPr="00EE30F0">
        <w:rPr>
          <w:sz w:val="24"/>
          <w:szCs w:val="24"/>
        </w:rPr>
        <w:t>• Smile.</w:t>
      </w:r>
    </w:p>
    <w:p w14:paraId="08E143D5" w14:textId="77777777" w:rsidR="00EE30F0" w:rsidRPr="00EE30F0" w:rsidRDefault="00EE30F0" w:rsidP="00EE30F0">
      <w:pPr>
        <w:ind w:left="1296"/>
        <w:rPr>
          <w:sz w:val="24"/>
          <w:szCs w:val="24"/>
        </w:rPr>
      </w:pPr>
      <w:r w:rsidRPr="00EE30F0">
        <w:rPr>
          <w:sz w:val="24"/>
          <w:szCs w:val="24"/>
        </w:rPr>
        <w:t>• Be flexible.</w:t>
      </w:r>
    </w:p>
    <w:p w14:paraId="44F3FB1A" w14:textId="77777777" w:rsidR="00EE30F0" w:rsidRPr="00EE30F0" w:rsidRDefault="00EE30F0" w:rsidP="00EE30F0">
      <w:pPr>
        <w:ind w:left="1296"/>
        <w:rPr>
          <w:sz w:val="24"/>
          <w:szCs w:val="24"/>
        </w:rPr>
      </w:pPr>
      <w:r w:rsidRPr="00EE30F0">
        <w:rPr>
          <w:sz w:val="24"/>
          <w:szCs w:val="24"/>
        </w:rPr>
        <w:t>• Provide for allowed preferences.</w:t>
      </w:r>
    </w:p>
    <w:p w14:paraId="5EF4DB2D" w14:textId="77777777" w:rsidR="00EE30F0" w:rsidRPr="00EE30F0" w:rsidRDefault="00EE30F0" w:rsidP="00EE30F0">
      <w:pPr>
        <w:ind w:left="1296"/>
        <w:rPr>
          <w:sz w:val="24"/>
          <w:szCs w:val="24"/>
        </w:rPr>
      </w:pPr>
      <w:r w:rsidRPr="00EE30F0">
        <w:rPr>
          <w:sz w:val="24"/>
          <w:szCs w:val="24"/>
        </w:rPr>
        <w:t>• Be honest and open.</w:t>
      </w:r>
    </w:p>
    <w:p w14:paraId="7289392B" w14:textId="77777777" w:rsidR="00EE30F0" w:rsidRPr="00EE30F0" w:rsidRDefault="00EE30F0" w:rsidP="00EE30F0">
      <w:pPr>
        <w:ind w:left="1296"/>
        <w:rPr>
          <w:sz w:val="24"/>
          <w:szCs w:val="24"/>
        </w:rPr>
      </w:pPr>
      <w:r w:rsidRPr="00EE30F0">
        <w:rPr>
          <w:sz w:val="24"/>
          <w:szCs w:val="24"/>
        </w:rPr>
        <w:t>• Give complete information.</w:t>
      </w:r>
    </w:p>
    <w:p w14:paraId="15630F13" w14:textId="77777777" w:rsidR="00EE30F0" w:rsidRPr="00EE30F0" w:rsidRDefault="00EE30F0" w:rsidP="00EE30F0">
      <w:pPr>
        <w:ind w:left="1296"/>
        <w:rPr>
          <w:sz w:val="24"/>
          <w:szCs w:val="24"/>
        </w:rPr>
      </w:pPr>
      <w:r w:rsidRPr="00EE30F0">
        <w:rPr>
          <w:sz w:val="24"/>
          <w:szCs w:val="24"/>
        </w:rPr>
        <w:t>• Provide consistency.</w:t>
      </w:r>
    </w:p>
    <w:p w14:paraId="14460779" w14:textId="77777777" w:rsidR="00EE30F0" w:rsidRPr="00EE30F0" w:rsidRDefault="00EE30F0" w:rsidP="00EE30F0">
      <w:pPr>
        <w:ind w:left="1296"/>
        <w:rPr>
          <w:sz w:val="24"/>
          <w:szCs w:val="24"/>
        </w:rPr>
      </w:pPr>
      <w:r w:rsidRPr="00EE30F0">
        <w:rPr>
          <w:sz w:val="24"/>
          <w:szCs w:val="24"/>
        </w:rPr>
        <w:t>• Plan schedules.</w:t>
      </w:r>
    </w:p>
    <w:p w14:paraId="5D996FF1" w14:textId="77777777" w:rsidR="00EE30F0" w:rsidRPr="00EE30F0" w:rsidRDefault="00EE30F0" w:rsidP="00EE30F0">
      <w:pPr>
        <w:ind w:left="1296"/>
        <w:rPr>
          <w:sz w:val="24"/>
          <w:szCs w:val="24"/>
        </w:rPr>
      </w:pPr>
      <w:r w:rsidRPr="00EE30F0">
        <w:rPr>
          <w:sz w:val="24"/>
          <w:szCs w:val="24"/>
        </w:rPr>
        <w:t>• Follow through on commitments.</w:t>
      </w:r>
    </w:p>
    <w:p w14:paraId="62685939" w14:textId="77777777" w:rsidR="00EE30F0" w:rsidRPr="00EE30F0" w:rsidRDefault="00EE30F0" w:rsidP="00EE30F0">
      <w:pPr>
        <w:ind w:left="1296"/>
        <w:rPr>
          <w:sz w:val="24"/>
          <w:szCs w:val="24"/>
        </w:rPr>
      </w:pPr>
      <w:r w:rsidRPr="00EE30F0">
        <w:rPr>
          <w:sz w:val="24"/>
          <w:szCs w:val="24"/>
        </w:rPr>
        <w:t>• Set limits.</w:t>
      </w:r>
    </w:p>
    <w:p w14:paraId="5833D664" w14:textId="77777777" w:rsidR="00EE30F0" w:rsidRPr="00EE30F0" w:rsidRDefault="00EE30F0" w:rsidP="00EE30F0">
      <w:pPr>
        <w:ind w:left="1296"/>
        <w:rPr>
          <w:sz w:val="24"/>
          <w:szCs w:val="24"/>
        </w:rPr>
      </w:pPr>
      <w:r w:rsidRPr="00EE30F0">
        <w:rPr>
          <w:sz w:val="24"/>
          <w:szCs w:val="24"/>
        </w:rPr>
        <w:t>• Control distractions.</w:t>
      </w:r>
    </w:p>
    <w:p w14:paraId="31DEDC1B" w14:textId="57B4AFBD" w:rsidR="00EE30F0" w:rsidRDefault="00EE30F0" w:rsidP="00EE30F0">
      <w:pPr>
        <w:ind w:left="1296"/>
        <w:rPr>
          <w:sz w:val="24"/>
          <w:szCs w:val="24"/>
        </w:rPr>
      </w:pPr>
      <w:r w:rsidRPr="00EE30F0">
        <w:rPr>
          <w:sz w:val="24"/>
          <w:szCs w:val="24"/>
        </w:rPr>
        <w:t>• Use an attending posture: arms, legs, and body relaxed; leaning slightly forward.</w:t>
      </w:r>
    </w:p>
    <w:p w14:paraId="043DEF62" w14:textId="77777777" w:rsidR="0066025D" w:rsidRDefault="0066025D" w:rsidP="00EE30F0">
      <w:pPr>
        <w:rPr>
          <w:i/>
          <w:iCs/>
          <w:sz w:val="24"/>
          <w:szCs w:val="24"/>
        </w:rPr>
      </w:pPr>
    </w:p>
    <w:p w14:paraId="64A2E51B" w14:textId="77777777" w:rsidR="0066025D" w:rsidRDefault="0066025D" w:rsidP="00EE30F0">
      <w:pPr>
        <w:rPr>
          <w:i/>
          <w:iCs/>
          <w:sz w:val="24"/>
          <w:szCs w:val="24"/>
        </w:rPr>
      </w:pPr>
    </w:p>
    <w:p w14:paraId="59E681E4" w14:textId="57153BC5" w:rsidR="00EE30F0" w:rsidRPr="00EE30F0" w:rsidRDefault="00EE30F0" w:rsidP="00EE30F0">
      <w:pPr>
        <w:rPr>
          <w:i/>
          <w:iCs/>
          <w:sz w:val="24"/>
          <w:szCs w:val="24"/>
        </w:rPr>
      </w:pPr>
      <w:r w:rsidRPr="00EE30F0">
        <w:rPr>
          <w:i/>
          <w:iCs/>
          <w:sz w:val="24"/>
          <w:szCs w:val="24"/>
        </w:rPr>
        <w:lastRenderedPageBreak/>
        <w:t>Mistrust</w:t>
      </w:r>
    </w:p>
    <w:p w14:paraId="458B4C0A" w14:textId="583C3644" w:rsidR="00EE30F0" w:rsidRDefault="00EE30F0" w:rsidP="00EE30F0">
      <w:pPr>
        <w:rPr>
          <w:sz w:val="24"/>
          <w:szCs w:val="24"/>
        </w:rPr>
      </w:pPr>
      <w:r>
        <w:rPr>
          <w:sz w:val="24"/>
          <w:szCs w:val="24"/>
        </w:rPr>
        <w:t>“</w:t>
      </w:r>
      <w:r w:rsidRPr="00EE30F0">
        <w:rPr>
          <w:sz w:val="24"/>
          <w:szCs w:val="24"/>
        </w:rPr>
        <w:t xml:space="preserve">Mistrust has an effect not only on communication but on healing-process outcomes. Trust can be replaced with mistrust, as might occur if the nurse violates a person’s confidentiality. </w:t>
      </w:r>
      <w:r>
        <w:rPr>
          <w:sz w:val="24"/>
          <w:szCs w:val="24"/>
        </w:rPr>
        <w:t>…</w:t>
      </w:r>
      <w:r w:rsidRPr="00EE30F0">
        <w:rPr>
          <w:sz w:val="24"/>
          <w:szCs w:val="24"/>
        </w:rPr>
        <w:t xml:space="preserve">An example might be a community health nurse who is inconsistent about keeping appointments or a pediatric nurse who indicates falsely that an injection will not hurt. Such </w:t>
      </w:r>
      <w:proofErr w:type="spellStart"/>
      <w:r w:rsidRPr="00EE30F0">
        <w:rPr>
          <w:sz w:val="24"/>
          <w:szCs w:val="24"/>
        </w:rPr>
        <w:t>behaviours</w:t>
      </w:r>
      <w:proofErr w:type="spellEnd"/>
      <w:r w:rsidRPr="00EE30F0">
        <w:rPr>
          <w:sz w:val="24"/>
          <w:szCs w:val="24"/>
        </w:rPr>
        <w:t xml:space="preserve"> create mistrust. It is hard to maintain trust in any situation when one person cannot depend on another. Having confidence in the nurse’s knowledge, skills, commitment, and caring allows the person to feel confident in the person–nurse relationship, in focusing on the health situation requiring resolution</w:t>
      </w:r>
      <w:r>
        <w:rPr>
          <w:sz w:val="24"/>
          <w:szCs w:val="24"/>
        </w:rPr>
        <w:t xml:space="preserve">” </w:t>
      </w:r>
      <w:r w:rsidRPr="00E25ADA">
        <w:rPr>
          <w:sz w:val="24"/>
          <w:szCs w:val="24"/>
        </w:rPr>
        <w:t xml:space="preserve">(Arnold and Boggs, pg. </w:t>
      </w:r>
      <w:r>
        <w:rPr>
          <w:sz w:val="24"/>
          <w:szCs w:val="24"/>
        </w:rPr>
        <w:t>230</w:t>
      </w:r>
      <w:r w:rsidRPr="00E25ADA">
        <w:rPr>
          <w:sz w:val="24"/>
          <w:szCs w:val="24"/>
        </w:rPr>
        <w:t>).</w:t>
      </w:r>
    </w:p>
    <w:p w14:paraId="18FAB967" w14:textId="77777777" w:rsidR="0066025D" w:rsidRDefault="0066025D" w:rsidP="00EE30F0">
      <w:pPr>
        <w:rPr>
          <w:sz w:val="24"/>
          <w:szCs w:val="24"/>
        </w:rPr>
      </w:pPr>
    </w:p>
    <w:p w14:paraId="668EA278" w14:textId="0C5ADC7F" w:rsidR="00CD1BE2" w:rsidRPr="00810415" w:rsidRDefault="00CD1BE2" w:rsidP="00810415">
      <w:pPr>
        <w:jc w:val="center"/>
        <w:rPr>
          <w:rFonts w:cstheme="minorHAnsi"/>
          <w:b/>
          <w:i/>
          <w:iCs/>
          <w:sz w:val="28"/>
          <w:szCs w:val="28"/>
        </w:rPr>
      </w:pPr>
      <w:r w:rsidRPr="00810415">
        <w:rPr>
          <w:rFonts w:cstheme="minorHAnsi"/>
          <w:b/>
          <w:i/>
          <w:iCs/>
          <w:sz w:val="28"/>
          <w:szCs w:val="28"/>
          <w:highlight w:val="yellow"/>
        </w:rPr>
        <w:t>Empathy</w:t>
      </w:r>
    </w:p>
    <w:p w14:paraId="4E0FA211" w14:textId="65A77111" w:rsidR="00810415" w:rsidRDefault="00810415" w:rsidP="00810415">
      <w:pPr>
        <w:rPr>
          <w:sz w:val="24"/>
          <w:szCs w:val="24"/>
        </w:rPr>
      </w:pPr>
      <w:r>
        <w:rPr>
          <w:rFonts w:cstheme="minorHAnsi"/>
          <w:bCs/>
          <w:sz w:val="24"/>
          <w:szCs w:val="24"/>
        </w:rPr>
        <w:t>“</w:t>
      </w:r>
      <w:r w:rsidR="0042552A" w:rsidRPr="008C3512">
        <w:rPr>
          <w:rFonts w:cstheme="minorHAnsi"/>
          <w:bCs/>
          <w:sz w:val="24"/>
          <w:szCs w:val="24"/>
        </w:rPr>
        <w:t xml:space="preserve">Empathy is the ability to experience what another person or family member is feeling and then communicate </w:t>
      </w:r>
      <w:r w:rsidR="0042552A" w:rsidRPr="00810415">
        <w:rPr>
          <w:rFonts w:cstheme="minorHAnsi"/>
          <w:b/>
          <w:sz w:val="24"/>
          <w:szCs w:val="24"/>
        </w:rPr>
        <w:t>understanding</w:t>
      </w:r>
      <w:r w:rsidR="0042552A" w:rsidRPr="008C3512">
        <w:rPr>
          <w:rFonts w:cstheme="minorHAnsi"/>
          <w:bCs/>
          <w:sz w:val="24"/>
          <w:szCs w:val="24"/>
        </w:rPr>
        <w:t xml:space="preserve">. Empathy is the ability to put yourself into another’s position. Being empathetic includes an individual’s ability to understand and feel the person’s experience, perspective, and feelings while remaining nonjudgmental; interpreting nonverbal communication; and meeting the person’s needs through a therapeutic relationship (Dean et al., 2017; </w:t>
      </w:r>
      <w:proofErr w:type="spellStart"/>
      <w:r w:rsidR="0042552A" w:rsidRPr="008C3512">
        <w:rPr>
          <w:rFonts w:cstheme="minorHAnsi"/>
          <w:bCs/>
          <w:sz w:val="24"/>
          <w:szCs w:val="24"/>
        </w:rPr>
        <w:t>Kiosses</w:t>
      </w:r>
      <w:proofErr w:type="spellEnd"/>
      <w:r w:rsidR="0042552A" w:rsidRPr="008C3512">
        <w:rPr>
          <w:rFonts w:cstheme="minorHAnsi"/>
          <w:bCs/>
          <w:sz w:val="24"/>
          <w:szCs w:val="24"/>
        </w:rPr>
        <w:t>, et al., 2016).</w:t>
      </w:r>
      <w:r w:rsidRPr="00810415">
        <w:t xml:space="preserve"> </w:t>
      </w:r>
      <w:r w:rsidRPr="00810415">
        <w:rPr>
          <w:rFonts w:cstheme="minorHAnsi"/>
          <w:bCs/>
          <w:sz w:val="24"/>
          <w:szCs w:val="24"/>
        </w:rPr>
        <w:t>Empathy and empathetic communication are crucial to developing a therapeutic relationship and nursing practice. The ability to effectively communicate empathy is associated with meeting the person’s basic need to be understood and can lead to improved satisfaction and health outcomes</w:t>
      </w:r>
      <w:r>
        <w:rPr>
          <w:rFonts w:cstheme="minorHAnsi"/>
          <w:bCs/>
          <w:sz w:val="24"/>
          <w:szCs w:val="24"/>
        </w:rPr>
        <w:t xml:space="preserve"> </w:t>
      </w:r>
      <w:r w:rsidRPr="00E25ADA">
        <w:rPr>
          <w:sz w:val="24"/>
          <w:szCs w:val="24"/>
        </w:rPr>
        <w:t xml:space="preserve">(Arnold and Boggs, pg. </w:t>
      </w:r>
      <w:r>
        <w:rPr>
          <w:sz w:val="24"/>
          <w:szCs w:val="24"/>
        </w:rPr>
        <w:t>231</w:t>
      </w:r>
      <w:r w:rsidRPr="00E25ADA">
        <w:rPr>
          <w:sz w:val="24"/>
          <w:szCs w:val="24"/>
        </w:rPr>
        <w:t>).</w:t>
      </w:r>
    </w:p>
    <w:p w14:paraId="63A99268" w14:textId="11051F35" w:rsidR="0066025D" w:rsidRDefault="0066025D" w:rsidP="0066025D">
      <w:pPr>
        <w:jc w:val="center"/>
        <w:rPr>
          <w:sz w:val="24"/>
          <w:szCs w:val="24"/>
        </w:rPr>
      </w:pPr>
      <w:r>
        <w:rPr>
          <w:noProof/>
          <w:sz w:val="24"/>
          <w:szCs w:val="24"/>
        </w:rPr>
        <w:drawing>
          <wp:inline distT="0" distB="0" distL="0" distR="0" wp14:anchorId="0C8ADFA4" wp14:editId="51FCDF83">
            <wp:extent cx="4572000" cy="3429000"/>
            <wp:effectExtent l="0" t="0" r="0" b="0"/>
            <wp:docPr id="1445472630" name="Video 5" descr="Brené Brown on Empath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72630" name="Video 5" descr="Brené Brown on Empathy">
                      <a:hlinkClick r:id="rId29"/>
                    </pic:cNvPr>
                    <pic:cNvPicPr/>
                  </pic:nvPicPr>
                  <pic:blipFill>
                    <a:blip r:embed="rId3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Evwgu369Jw?feature=oembed&quot; frameborder=&quot;0&quot; allow=&quot;accelerometer; autoplay; clipboard-write; encrypted-media; gyroscope; picture-in-picture; web-share&quot; allowfullscreen=&quot;&quot; title=&quot;Brené Brown on Empathy&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2663DF13" w14:textId="2C5C161E" w:rsidR="00810415" w:rsidRDefault="00810415" w:rsidP="00810415">
      <w:pPr>
        <w:rPr>
          <w:sz w:val="24"/>
          <w:szCs w:val="24"/>
        </w:rPr>
      </w:pPr>
      <w:r>
        <w:rPr>
          <w:sz w:val="24"/>
          <w:szCs w:val="24"/>
        </w:rPr>
        <w:lastRenderedPageBreak/>
        <w:t>“</w:t>
      </w:r>
      <w:r w:rsidRPr="00810415">
        <w:rPr>
          <w:sz w:val="24"/>
          <w:szCs w:val="24"/>
        </w:rPr>
        <w:t>Communication skills</w:t>
      </w:r>
      <w:r>
        <w:rPr>
          <w:sz w:val="24"/>
          <w:szCs w:val="24"/>
        </w:rPr>
        <w:t xml:space="preserve"> for empathy:</w:t>
      </w:r>
      <w:r w:rsidRPr="00810415">
        <w:rPr>
          <w:sz w:val="24"/>
          <w:szCs w:val="24"/>
        </w:rPr>
        <w:t xml:space="preserve"> </w:t>
      </w:r>
      <w:r w:rsidRPr="00E25ADA">
        <w:rPr>
          <w:sz w:val="24"/>
          <w:szCs w:val="24"/>
        </w:rPr>
        <w:t xml:space="preserve">(Arnold and Boggs, pg. </w:t>
      </w:r>
      <w:r>
        <w:rPr>
          <w:sz w:val="24"/>
          <w:szCs w:val="24"/>
        </w:rPr>
        <w:t>231</w:t>
      </w:r>
      <w:r w:rsidRPr="00E25ADA">
        <w:rPr>
          <w:sz w:val="24"/>
          <w:szCs w:val="24"/>
        </w:rPr>
        <w:t>).</w:t>
      </w:r>
    </w:p>
    <w:p w14:paraId="0323102C" w14:textId="77777777" w:rsidR="00810415" w:rsidRDefault="00810415" w:rsidP="00810415">
      <w:pPr>
        <w:pStyle w:val="ListParagraph"/>
        <w:numPr>
          <w:ilvl w:val="0"/>
          <w:numId w:val="4"/>
        </w:numPr>
        <w:rPr>
          <w:sz w:val="24"/>
          <w:szCs w:val="24"/>
        </w:rPr>
      </w:pPr>
      <w:r w:rsidRPr="00810415">
        <w:rPr>
          <w:sz w:val="24"/>
          <w:szCs w:val="24"/>
        </w:rPr>
        <w:t>active listening are used to convey respect and empathy…</w:t>
      </w:r>
    </w:p>
    <w:p w14:paraId="14AC114C" w14:textId="7C78A847" w:rsidR="00810415" w:rsidRDefault="00810415" w:rsidP="00810415">
      <w:pPr>
        <w:pStyle w:val="ListParagraph"/>
        <w:numPr>
          <w:ilvl w:val="0"/>
          <w:numId w:val="4"/>
        </w:numPr>
        <w:rPr>
          <w:sz w:val="24"/>
          <w:szCs w:val="24"/>
        </w:rPr>
      </w:pPr>
      <w:r>
        <w:rPr>
          <w:sz w:val="24"/>
          <w:szCs w:val="24"/>
        </w:rPr>
        <w:t>c</w:t>
      </w:r>
      <w:r w:rsidRPr="00810415">
        <w:rPr>
          <w:sz w:val="24"/>
          <w:szCs w:val="24"/>
        </w:rPr>
        <w:t xml:space="preserve">ommunicate your understanding of the meaning of a person’s feelings by using both </w:t>
      </w:r>
      <w:r w:rsidRPr="00810415">
        <w:rPr>
          <w:i/>
          <w:iCs/>
          <w:sz w:val="24"/>
          <w:szCs w:val="24"/>
        </w:rPr>
        <w:t xml:space="preserve">verbal and nonverbal communication </w:t>
      </w:r>
      <w:proofErr w:type="spellStart"/>
      <w:r w:rsidRPr="00810415">
        <w:rPr>
          <w:i/>
          <w:iCs/>
          <w:sz w:val="24"/>
          <w:szCs w:val="24"/>
        </w:rPr>
        <w:t>behaviours</w:t>
      </w:r>
      <w:proofErr w:type="spellEnd"/>
      <w:r w:rsidRPr="00810415">
        <w:rPr>
          <w:sz w:val="24"/>
          <w:szCs w:val="24"/>
        </w:rPr>
        <w:t xml:space="preserve">: </w:t>
      </w:r>
    </w:p>
    <w:p w14:paraId="44E0D49C" w14:textId="77777777" w:rsidR="00810415" w:rsidRPr="00810415" w:rsidRDefault="00810415" w:rsidP="00810415">
      <w:pPr>
        <w:pStyle w:val="ListParagraph"/>
        <w:numPr>
          <w:ilvl w:val="0"/>
          <w:numId w:val="4"/>
        </w:numPr>
        <w:rPr>
          <w:sz w:val="24"/>
          <w:szCs w:val="24"/>
        </w:rPr>
      </w:pPr>
      <w:r w:rsidRPr="00810415">
        <w:rPr>
          <w:i/>
          <w:iCs/>
          <w:sz w:val="24"/>
          <w:szCs w:val="24"/>
        </w:rPr>
        <w:t>maintain direct eye contact</w:t>
      </w:r>
      <w:proofErr w:type="gramStart"/>
      <w:r w:rsidRPr="00810415">
        <w:rPr>
          <w:i/>
          <w:iCs/>
          <w:sz w:val="24"/>
          <w:szCs w:val="24"/>
        </w:rPr>
        <w:t xml:space="preserve">, </w:t>
      </w:r>
      <w:r>
        <w:rPr>
          <w:i/>
          <w:iCs/>
          <w:sz w:val="24"/>
          <w:szCs w:val="24"/>
        </w:rPr>
        <w:t>,</w:t>
      </w:r>
      <w:proofErr w:type="gramEnd"/>
    </w:p>
    <w:p w14:paraId="12F61007" w14:textId="77777777" w:rsidR="00810415" w:rsidRPr="00810415" w:rsidRDefault="00810415" w:rsidP="00810415">
      <w:pPr>
        <w:pStyle w:val="ListParagraph"/>
        <w:numPr>
          <w:ilvl w:val="0"/>
          <w:numId w:val="4"/>
        </w:numPr>
        <w:rPr>
          <w:sz w:val="24"/>
          <w:szCs w:val="24"/>
        </w:rPr>
      </w:pPr>
      <w:r w:rsidRPr="00810415">
        <w:rPr>
          <w:i/>
          <w:iCs/>
          <w:sz w:val="24"/>
          <w:szCs w:val="24"/>
        </w:rPr>
        <w:t xml:space="preserve">use attending open body language, </w:t>
      </w:r>
    </w:p>
    <w:p w14:paraId="75F3B6D6" w14:textId="77777777" w:rsidR="00810415" w:rsidRPr="00810415" w:rsidRDefault="00810415" w:rsidP="00810415">
      <w:pPr>
        <w:pStyle w:val="ListParagraph"/>
        <w:numPr>
          <w:ilvl w:val="0"/>
          <w:numId w:val="4"/>
        </w:numPr>
        <w:rPr>
          <w:sz w:val="24"/>
          <w:szCs w:val="24"/>
        </w:rPr>
      </w:pPr>
      <w:r w:rsidRPr="00810415">
        <w:rPr>
          <w:i/>
          <w:iCs/>
          <w:sz w:val="24"/>
          <w:szCs w:val="24"/>
        </w:rPr>
        <w:t xml:space="preserve">and keep a calm tone of voice. </w:t>
      </w:r>
    </w:p>
    <w:p w14:paraId="4DFC2293" w14:textId="77777777" w:rsidR="00810415" w:rsidRDefault="00810415" w:rsidP="00810415">
      <w:pPr>
        <w:pStyle w:val="ListParagraph"/>
        <w:numPr>
          <w:ilvl w:val="0"/>
          <w:numId w:val="4"/>
        </w:numPr>
        <w:rPr>
          <w:sz w:val="24"/>
          <w:szCs w:val="24"/>
        </w:rPr>
      </w:pPr>
      <w:r w:rsidRPr="00810415">
        <w:rPr>
          <w:sz w:val="24"/>
          <w:szCs w:val="24"/>
        </w:rPr>
        <w:t xml:space="preserve">Acknowledging the person’s message about their feelings, difficulties, or pain helps create a positive connection (Williams et al., 2016). </w:t>
      </w:r>
      <w:r>
        <w:rPr>
          <w:sz w:val="24"/>
          <w:szCs w:val="24"/>
        </w:rPr>
        <w:t>\</w:t>
      </w:r>
    </w:p>
    <w:p w14:paraId="603EA1F4" w14:textId="77777777" w:rsidR="00810415" w:rsidRDefault="00810415" w:rsidP="00810415">
      <w:pPr>
        <w:pStyle w:val="ListParagraph"/>
        <w:numPr>
          <w:ilvl w:val="0"/>
          <w:numId w:val="4"/>
        </w:numPr>
        <w:rPr>
          <w:sz w:val="24"/>
          <w:szCs w:val="24"/>
        </w:rPr>
      </w:pPr>
      <w:r w:rsidRPr="00810415">
        <w:rPr>
          <w:sz w:val="24"/>
          <w:szCs w:val="24"/>
        </w:rPr>
        <w:t xml:space="preserve">Remember to validate accuracy </w:t>
      </w:r>
      <w:r w:rsidRPr="00810415">
        <w:rPr>
          <w:b/>
          <w:bCs/>
          <w:sz w:val="24"/>
          <w:szCs w:val="24"/>
        </w:rPr>
        <w:t>by restating</w:t>
      </w:r>
      <w:r w:rsidRPr="00810415">
        <w:rPr>
          <w:sz w:val="24"/>
          <w:szCs w:val="24"/>
        </w:rPr>
        <w:t xml:space="preserve"> what you understand the person is conveying, and have them confirm verbally that this is accurate. </w:t>
      </w:r>
    </w:p>
    <w:p w14:paraId="43FCB020" w14:textId="77777777" w:rsidR="00810415" w:rsidRDefault="00810415" w:rsidP="00810415">
      <w:pPr>
        <w:pStyle w:val="ListParagraph"/>
        <w:numPr>
          <w:ilvl w:val="0"/>
          <w:numId w:val="4"/>
        </w:numPr>
        <w:rPr>
          <w:sz w:val="24"/>
          <w:szCs w:val="24"/>
        </w:rPr>
      </w:pPr>
      <w:r w:rsidRPr="00810415">
        <w:rPr>
          <w:sz w:val="24"/>
          <w:szCs w:val="24"/>
        </w:rPr>
        <w:t>If you need more information about their feelings, ask them to expand on their message, perhaps asking, “Are there other things about your experience that are bothering you?” or “Is there anything else you think I should know?”</w:t>
      </w:r>
    </w:p>
    <w:p w14:paraId="6C676296" w14:textId="5DD809CC" w:rsidR="00810415" w:rsidRPr="00810415" w:rsidRDefault="00810415" w:rsidP="00810415">
      <w:pPr>
        <w:pStyle w:val="ListParagraph"/>
        <w:numPr>
          <w:ilvl w:val="0"/>
          <w:numId w:val="4"/>
        </w:numPr>
        <w:rPr>
          <w:sz w:val="24"/>
          <w:szCs w:val="24"/>
        </w:rPr>
      </w:pPr>
      <w:r w:rsidRPr="00810415">
        <w:rPr>
          <w:sz w:val="24"/>
          <w:szCs w:val="24"/>
        </w:rPr>
        <w:t xml:space="preserve"> Once you have all the information needed, you can identify, with the person, interventions to address their health needs.</w:t>
      </w:r>
    </w:p>
    <w:p w14:paraId="2EDAED5C" w14:textId="0B2964E0" w:rsidR="0042552A" w:rsidRPr="008C3512" w:rsidRDefault="0042552A" w:rsidP="00810415">
      <w:pPr>
        <w:jc w:val="center"/>
        <w:rPr>
          <w:rFonts w:cstheme="minorHAnsi"/>
          <w:bCs/>
          <w:sz w:val="24"/>
          <w:szCs w:val="24"/>
        </w:rPr>
      </w:pPr>
      <w:r w:rsidRPr="008C3512">
        <w:rPr>
          <w:rFonts w:cstheme="minorHAnsi"/>
          <w:bCs/>
          <w:noProof/>
          <w:sz w:val="24"/>
          <w:szCs w:val="24"/>
        </w:rPr>
        <w:drawing>
          <wp:inline distT="0" distB="0" distL="0" distR="0" wp14:anchorId="4B5347CC" wp14:editId="70FA9D0B">
            <wp:extent cx="3032760" cy="3032760"/>
            <wp:effectExtent l="0" t="0" r="0" b="0"/>
            <wp:docPr id="11" name="Picture 10" descr="Mental Health Week: What is empathy and why is it important? - Georgia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ntal Health Week: What is empathy and why is it important? - Georgian  Colle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2760" cy="3032760"/>
                    </a:xfrm>
                    <a:prstGeom prst="rect">
                      <a:avLst/>
                    </a:prstGeom>
                    <a:noFill/>
                    <a:ln>
                      <a:noFill/>
                    </a:ln>
                  </pic:spPr>
                </pic:pic>
              </a:graphicData>
            </a:graphic>
          </wp:inline>
        </w:drawing>
      </w:r>
    </w:p>
    <w:p w14:paraId="7A378395" w14:textId="4490C4DF" w:rsidR="0042552A" w:rsidRPr="008C3512" w:rsidRDefault="0066025D" w:rsidP="0042552A">
      <w:pPr>
        <w:jc w:val="center"/>
        <w:rPr>
          <w:rFonts w:cstheme="minorHAnsi"/>
          <w:bCs/>
          <w:sz w:val="24"/>
          <w:szCs w:val="24"/>
        </w:rPr>
      </w:pPr>
      <w:hyperlink r:id="rId32" w:history="1">
        <w:r w:rsidR="0042552A" w:rsidRPr="008C3512">
          <w:rPr>
            <w:rStyle w:val="Hyperlink"/>
            <w:rFonts w:cstheme="minorHAnsi"/>
            <w:bCs/>
            <w:sz w:val="24"/>
            <w:szCs w:val="24"/>
          </w:rPr>
          <w:t>Reference:</w:t>
        </w:r>
      </w:hyperlink>
    </w:p>
    <w:p w14:paraId="5D6051F0" w14:textId="77777777" w:rsidR="00810415" w:rsidRPr="00810415" w:rsidRDefault="00810415" w:rsidP="00810415">
      <w:pPr>
        <w:spacing w:before="100" w:beforeAutospacing="1" w:after="100" w:afterAutospacing="1"/>
        <w:rPr>
          <w:rFonts w:cstheme="minorHAnsi"/>
          <w:bCs/>
          <w:i/>
          <w:iCs/>
          <w:sz w:val="24"/>
          <w:szCs w:val="24"/>
        </w:rPr>
      </w:pPr>
      <w:r w:rsidRPr="00810415">
        <w:rPr>
          <w:rFonts w:cstheme="minorHAnsi"/>
          <w:bCs/>
          <w:i/>
          <w:iCs/>
          <w:sz w:val="24"/>
          <w:szCs w:val="24"/>
        </w:rPr>
        <w:t>Lack of Empathy</w:t>
      </w:r>
    </w:p>
    <w:p w14:paraId="57E34BC5" w14:textId="5CC9A1F4" w:rsidR="00810415" w:rsidRDefault="00810415" w:rsidP="00810415">
      <w:pPr>
        <w:rPr>
          <w:sz w:val="24"/>
          <w:szCs w:val="24"/>
        </w:rPr>
      </w:pPr>
      <w:r>
        <w:rPr>
          <w:rFonts w:cstheme="minorHAnsi"/>
          <w:bCs/>
          <w:sz w:val="24"/>
          <w:szCs w:val="24"/>
        </w:rPr>
        <w:t>“</w:t>
      </w:r>
      <w:r w:rsidRPr="00810415">
        <w:rPr>
          <w:rFonts w:cstheme="minorHAnsi"/>
          <w:bCs/>
          <w:sz w:val="24"/>
          <w:szCs w:val="24"/>
        </w:rPr>
        <w:t xml:space="preserve">A failure to understand a person’s needs may lead you to not provide required emotional support and educational support and meet the person’s health needs. Major organizational barriers to empathy exist in the clinical environment, including a lack of time associated with heavy workloads. Several studies suggest that a lack of empathy affects the quality of care, </w:t>
      </w:r>
      <w:r w:rsidRPr="00810415">
        <w:rPr>
          <w:rFonts w:cstheme="minorHAnsi"/>
          <w:bCs/>
          <w:sz w:val="24"/>
          <w:szCs w:val="24"/>
        </w:rPr>
        <w:lastRenderedPageBreak/>
        <w:t xml:space="preserve">results in less </w:t>
      </w:r>
      <w:proofErr w:type="spellStart"/>
      <w:r w:rsidRPr="00810415">
        <w:rPr>
          <w:rFonts w:cstheme="minorHAnsi"/>
          <w:bCs/>
          <w:sz w:val="24"/>
          <w:szCs w:val="24"/>
        </w:rPr>
        <w:t>favourable</w:t>
      </w:r>
      <w:proofErr w:type="spellEnd"/>
      <w:r w:rsidRPr="00810415">
        <w:rPr>
          <w:rFonts w:cstheme="minorHAnsi"/>
          <w:bCs/>
          <w:sz w:val="24"/>
          <w:szCs w:val="24"/>
        </w:rPr>
        <w:t xml:space="preserve"> health outcomes, and lowers satisfaction by the person and family. As providers, we can consciously choose to express empathy</w:t>
      </w:r>
      <w:r>
        <w:rPr>
          <w:rFonts w:cstheme="minorHAnsi"/>
          <w:bCs/>
          <w:sz w:val="24"/>
          <w:szCs w:val="24"/>
        </w:rPr>
        <w:t xml:space="preserve">” </w:t>
      </w:r>
      <w:r w:rsidRPr="00E25ADA">
        <w:rPr>
          <w:sz w:val="24"/>
          <w:szCs w:val="24"/>
        </w:rPr>
        <w:t xml:space="preserve">(Arnold and Boggs, pg. </w:t>
      </w:r>
      <w:r>
        <w:rPr>
          <w:sz w:val="24"/>
          <w:szCs w:val="24"/>
        </w:rPr>
        <w:t>231</w:t>
      </w:r>
      <w:r w:rsidRPr="00E25ADA">
        <w:rPr>
          <w:sz w:val="24"/>
          <w:szCs w:val="24"/>
        </w:rPr>
        <w:t>).</w:t>
      </w:r>
    </w:p>
    <w:p w14:paraId="3E56F844" w14:textId="6D17974D" w:rsidR="00810415" w:rsidRDefault="00810415" w:rsidP="00F147B2">
      <w:pPr>
        <w:jc w:val="center"/>
        <w:rPr>
          <w:sz w:val="24"/>
          <w:szCs w:val="24"/>
        </w:rPr>
      </w:pPr>
    </w:p>
    <w:p w14:paraId="5CFFD1C5" w14:textId="58E6824B" w:rsidR="00504714" w:rsidRPr="008C3512" w:rsidRDefault="00504714" w:rsidP="00504714">
      <w:pPr>
        <w:pStyle w:val="cgSectionTitle"/>
        <w:rPr>
          <w:rFonts w:asciiTheme="minorHAnsi" w:hAnsiTheme="minorHAnsi" w:cstheme="minorHAnsi"/>
          <w:b w:val="0"/>
          <w:bCs/>
          <w:sz w:val="24"/>
        </w:rPr>
      </w:pPr>
      <w:r w:rsidRPr="008C3512">
        <w:rPr>
          <w:rFonts w:asciiTheme="minorHAnsi" w:hAnsiTheme="minorHAnsi" w:cstheme="minorHAnsi"/>
          <w:b w:val="0"/>
          <w:bCs/>
          <w:sz w:val="24"/>
        </w:rPr>
        <w:t>Evaluation:</w:t>
      </w:r>
    </w:p>
    <w:p w14:paraId="429FB4AC" w14:textId="608DB5FE" w:rsidR="00504714" w:rsidRPr="008C3512" w:rsidRDefault="00504714" w:rsidP="00480856">
      <w:pPr>
        <w:pStyle w:val="NormalWeb"/>
        <w:spacing w:before="240" w:beforeAutospacing="0" w:after="240" w:afterAutospacing="0"/>
        <w:rPr>
          <w:rFonts w:asciiTheme="minorHAnsi" w:hAnsiTheme="minorHAnsi" w:cstheme="minorHAnsi"/>
          <w:bCs/>
        </w:rPr>
      </w:pPr>
      <w:r w:rsidRPr="008C3512">
        <w:rPr>
          <w:rFonts w:asciiTheme="minorHAnsi" w:hAnsiTheme="minorHAnsi" w:cstheme="minorHAnsi"/>
          <w:bCs/>
        </w:rPr>
        <w:t xml:space="preserve">See timeline or future tests and assignments. </w:t>
      </w:r>
    </w:p>
    <w:p w14:paraId="68F87C63" w14:textId="792C1217" w:rsidR="00480856" w:rsidRPr="008C3512" w:rsidRDefault="00480856" w:rsidP="00480856">
      <w:pPr>
        <w:pStyle w:val="cgSectionTitle"/>
        <w:rPr>
          <w:rFonts w:asciiTheme="minorHAnsi" w:hAnsiTheme="minorHAnsi" w:cstheme="minorHAnsi"/>
          <w:b w:val="0"/>
          <w:bCs/>
          <w:sz w:val="24"/>
        </w:rPr>
      </w:pPr>
      <w:r w:rsidRPr="008C3512">
        <w:rPr>
          <w:rFonts w:asciiTheme="minorHAnsi" w:hAnsiTheme="minorHAnsi" w:cstheme="minorHAnsi"/>
          <w:b w:val="0"/>
          <w:bCs/>
          <w:sz w:val="24"/>
        </w:rPr>
        <w:t>References:</w:t>
      </w:r>
    </w:p>
    <w:p w14:paraId="6CD83234" w14:textId="77777777" w:rsidR="00F147B2" w:rsidRPr="009310FB" w:rsidRDefault="00F147B2" w:rsidP="00F147B2">
      <w:pPr>
        <w:spacing w:before="100" w:beforeAutospacing="1" w:after="100" w:afterAutospacing="1" w:line="276" w:lineRule="atLeast"/>
        <w:ind w:left="864"/>
        <w:textAlignment w:val="top"/>
        <w:outlineLvl w:val="1"/>
        <w:rPr>
          <w:rFonts w:cstheme="minorHAnsi"/>
          <w:lang w:val="en-GB"/>
        </w:rPr>
      </w:pPr>
      <w:r w:rsidRPr="009310FB">
        <w:rPr>
          <w:rFonts w:cstheme="minorHAnsi"/>
          <w:color w:val="1C1C1C"/>
          <w:shd w:val="clear" w:color="auto" w:fill="FFFFFF"/>
        </w:rPr>
        <w:t>Boggs, C.M.O.Y.E.A. K. (2022). </w:t>
      </w:r>
      <w:r w:rsidRPr="009310FB">
        <w:rPr>
          <w:rFonts w:cstheme="minorHAnsi"/>
          <w:i/>
          <w:iCs/>
          <w:color w:val="1C1C1C"/>
          <w:bdr w:val="none" w:sz="0" w:space="0" w:color="auto" w:frame="1"/>
          <w:shd w:val="clear" w:color="auto" w:fill="FFFFFF"/>
        </w:rPr>
        <w:t xml:space="preserve">Arnold and Boggs's </w:t>
      </w:r>
      <w:r w:rsidRPr="009310FB">
        <w:rPr>
          <w:rFonts w:cstheme="minorHAnsi"/>
          <w:b/>
          <w:bCs/>
          <w:i/>
          <w:iCs/>
          <w:color w:val="1C1C1C"/>
          <w:bdr w:val="none" w:sz="0" w:space="0" w:color="auto" w:frame="1"/>
          <w:shd w:val="clear" w:color="auto" w:fill="FFFFFF"/>
        </w:rPr>
        <w:t>Interpersonal Relationships</w:t>
      </w:r>
      <w:r w:rsidRPr="009310FB">
        <w:rPr>
          <w:rFonts w:cstheme="minorHAnsi"/>
          <w:color w:val="1C1C1C"/>
          <w:shd w:val="clear" w:color="auto" w:fill="FFFFFF"/>
        </w:rPr>
        <w:t>. Elsevier Health Sciences. Chapter 6 (US). </w:t>
      </w:r>
      <w:hyperlink r:id="rId33" w:history="1">
        <w:r w:rsidRPr="009310FB">
          <w:rPr>
            <w:rFonts w:cstheme="minorHAnsi"/>
            <w:color w:val="0000FF"/>
            <w:u w:val="single"/>
            <w:bdr w:val="none" w:sz="0" w:space="0" w:color="auto" w:frame="1"/>
            <w:shd w:val="clear" w:color="auto" w:fill="FFFFFF"/>
          </w:rPr>
          <w:t>https://pageburstls.elsevier.com/books/9780323763684</w:t>
        </w:r>
      </w:hyperlink>
    </w:p>
    <w:p w14:paraId="346A4A2D" w14:textId="4E9EDA5F" w:rsidR="00DA52E0" w:rsidRPr="008C3512" w:rsidRDefault="00DA52E0" w:rsidP="00F147B2">
      <w:pPr>
        <w:ind w:left="720"/>
        <w:rPr>
          <w:rFonts w:cstheme="minorHAnsi"/>
          <w:bCs/>
          <w:sz w:val="24"/>
          <w:szCs w:val="24"/>
        </w:rPr>
      </w:pPr>
      <w:r w:rsidRPr="008C3512">
        <w:rPr>
          <w:rFonts w:cstheme="minorHAnsi"/>
          <w:bCs/>
          <w:sz w:val="24"/>
          <w:szCs w:val="24"/>
        </w:rPr>
        <w:t>Roach, 1992 Roach SM. The Human Act of Caring Canadian Hospital Association Press 1992</w:t>
      </w:r>
    </w:p>
    <w:p w14:paraId="0B4AE56C" w14:textId="650994A3" w:rsidR="00DA52E0" w:rsidRPr="008C3512" w:rsidRDefault="00DA52E0" w:rsidP="00F147B2">
      <w:pPr>
        <w:ind w:left="720"/>
        <w:rPr>
          <w:rFonts w:cstheme="minorHAnsi"/>
          <w:bCs/>
          <w:sz w:val="24"/>
          <w:szCs w:val="24"/>
        </w:rPr>
      </w:pPr>
      <w:r w:rsidRPr="008C3512">
        <w:rPr>
          <w:rFonts w:cstheme="minorHAnsi"/>
          <w:bCs/>
          <w:sz w:val="24"/>
          <w:szCs w:val="24"/>
        </w:rPr>
        <w:t>Canadian Council for Practical Nurse Regulators, 2013</w:t>
      </w:r>
      <w:r w:rsidR="0042552A" w:rsidRPr="008C3512">
        <w:rPr>
          <w:rFonts w:cstheme="minorHAnsi"/>
          <w:bCs/>
          <w:sz w:val="24"/>
          <w:szCs w:val="24"/>
        </w:rPr>
        <w:t>.</w:t>
      </w:r>
      <w:r w:rsidRPr="008C3512">
        <w:rPr>
          <w:rFonts w:cstheme="minorHAnsi"/>
          <w:bCs/>
          <w:sz w:val="24"/>
          <w:szCs w:val="24"/>
        </w:rPr>
        <w:t xml:space="preserve"> Standards of practice for licensed practical nurses in Canada. </w:t>
      </w:r>
      <w:hyperlink r:id="rId34" w:history="1">
        <w:r w:rsidRPr="008C3512">
          <w:rPr>
            <w:rStyle w:val="Hyperlink"/>
            <w:rFonts w:cstheme="minorHAnsi"/>
            <w:bCs/>
            <w:sz w:val="24"/>
            <w:szCs w:val="24"/>
          </w:rPr>
          <w:t>https://www.clpna.com/wp-content/uploads/2013/02/doc_CCPNR_CLPNA_Standards_of_Practice.pdf</w:t>
        </w:r>
      </w:hyperlink>
      <w:r w:rsidRPr="008C3512">
        <w:rPr>
          <w:rFonts w:cstheme="minorHAnsi"/>
          <w:bCs/>
          <w:sz w:val="24"/>
          <w:szCs w:val="24"/>
        </w:rPr>
        <w:t>.</w:t>
      </w:r>
    </w:p>
    <w:p w14:paraId="6D20BD07" w14:textId="5064BD76" w:rsidR="00D55BF6" w:rsidRPr="008C3512" w:rsidRDefault="00D55BF6" w:rsidP="00F147B2">
      <w:pPr>
        <w:ind w:left="720"/>
        <w:rPr>
          <w:rFonts w:cstheme="minorHAnsi"/>
          <w:bCs/>
          <w:sz w:val="24"/>
          <w:szCs w:val="24"/>
        </w:rPr>
      </w:pPr>
      <w:r w:rsidRPr="008C3512">
        <w:rPr>
          <w:rFonts w:cstheme="minorHAnsi"/>
          <w:bCs/>
          <w:sz w:val="24"/>
          <w:szCs w:val="24"/>
        </w:rPr>
        <w:t xml:space="preserve">Berezin and Lamont, 2016 Berezin M, Lamont M. Mutuality, mobilization, and messaging for health promotion: Toward collective cultural change. Social Science &amp;amp; Medicine. </w:t>
      </w:r>
      <w:proofErr w:type="gramStart"/>
      <w:r w:rsidRPr="008C3512">
        <w:rPr>
          <w:rFonts w:cstheme="minorHAnsi"/>
          <w:bCs/>
          <w:sz w:val="24"/>
          <w:szCs w:val="24"/>
        </w:rPr>
        <w:t>2016;165:201</w:t>
      </w:r>
      <w:proofErr w:type="gramEnd"/>
      <w:r w:rsidRPr="008C3512">
        <w:rPr>
          <w:rFonts w:cstheme="minorHAnsi"/>
          <w:bCs/>
          <w:sz w:val="24"/>
          <w:szCs w:val="24"/>
        </w:rPr>
        <w:t>–205</w:t>
      </w:r>
    </w:p>
    <w:p w14:paraId="51233980" w14:textId="0F1A3939" w:rsidR="00DD676F" w:rsidRPr="008C3512" w:rsidRDefault="00DD676F" w:rsidP="00F147B2">
      <w:pPr>
        <w:ind w:left="720"/>
        <w:rPr>
          <w:rFonts w:cstheme="minorHAnsi"/>
          <w:bCs/>
          <w:sz w:val="24"/>
          <w:szCs w:val="24"/>
        </w:rPr>
      </w:pPr>
      <w:r w:rsidRPr="008C3512">
        <w:rPr>
          <w:rFonts w:cstheme="minorHAnsi"/>
          <w:bCs/>
          <w:sz w:val="24"/>
          <w:szCs w:val="24"/>
        </w:rPr>
        <w:t>Chinn and Falk-Rafael, 2015 Chinn PL, Falk-Rafael A. Peace and power: A theory of emancipatory group process. Journal of Nursing Scholarship. 2015;47(1):62–69</w:t>
      </w:r>
    </w:p>
    <w:p w14:paraId="39CE1D39" w14:textId="47940242" w:rsidR="00CD1BE2" w:rsidRPr="008C3512" w:rsidRDefault="00CD1BE2" w:rsidP="00F147B2">
      <w:pPr>
        <w:ind w:left="720"/>
        <w:rPr>
          <w:rFonts w:cstheme="minorHAnsi"/>
          <w:bCs/>
          <w:sz w:val="24"/>
          <w:szCs w:val="24"/>
        </w:rPr>
      </w:pPr>
      <w:r w:rsidRPr="008C3512">
        <w:rPr>
          <w:rFonts w:cstheme="minorHAnsi"/>
          <w:bCs/>
          <w:sz w:val="24"/>
          <w:szCs w:val="24"/>
        </w:rPr>
        <w:t xml:space="preserve">Dean et al., 2017 Dean S, Williams C, </w:t>
      </w:r>
      <w:proofErr w:type="spellStart"/>
      <w:r w:rsidRPr="008C3512">
        <w:rPr>
          <w:rFonts w:cstheme="minorHAnsi"/>
          <w:bCs/>
          <w:sz w:val="24"/>
          <w:szCs w:val="24"/>
        </w:rPr>
        <w:t>Balnaves</w:t>
      </w:r>
      <w:proofErr w:type="spellEnd"/>
      <w:r w:rsidRPr="008C3512">
        <w:rPr>
          <w:rFonts w:cstheme="minorHAnsi"/>
          <w:bCs/>
          <w:sz w:val="24"/>
          <w:szCs w:val="24"/>
        </w:rPr>
        <w:t xml:space="preserve"> M. Living dolls and nurses without empathy. Journal of Advanced Nursing. 2017;73(43):757–759.</w:t>
      </w:r>
    </w:p>
    <w:p w14:paraId="470E0FC7" w14:textId="6F1960E7" w:rsidR="00CD1BE2" w:rsidRPr="008C3512" w:rsidRDefault="00E517D1" w:rsidP="00F147B2">
      <w:pPr>
        <w:ind w:left="720"/>
        <w:rPr>
          <w:rFonts w:cstheme="minorHAnsi"/>
          <w:bCs/>
          <w:sz w:val="24"/>
          <w:szCs w:val="24"/>
        </w:rPr>
      </w:pPr>
      <w:r w:rsidRPr="008C3512">
        <w:rPr>
          <w:rFonts w:cstheme="minorHAnsi"/>
          <w:bCs/>
          <w:sz w:val="24"/>
          <w:szCs w:val="24"/>
        </w:rPr>
        <w:t xml:space="preserve">Williams et al., 2016 Williams B, Brown T, McKenna L, et al. Attachment and empathy in Australian undergraduate paramedic, nursing, and occupational therapy students: A cross-sectional study. Collegian. 2016;24(6):603–609 </w:t>
      </w:r>
      <w:hyperlink r:id="rId35" w:history="1">
        <w:r w:rsidR="00267E4F" w:rsidRPr="008C3512">
          <w:rPr>
            <w:rStyle w:val="Hyperlink"/>
            <w:rFonts w:cstheme="minorHAnsi"/>
            <w:bCs/>
            <w:sz w:val="24"/>
            <w:szCs w:val="24"/>
          </w:rPr>
          <w:t>https://doi.org/10.1016/j.colegn.2016.11.004</w:t>
        </w:r>
      </w:hyperlink>
      <w:r w:rsidRPr="008C3512">
        <w:rPr>
          <w:rFonts w:cstheme="minorHAnsi"/>
          <w:bCs/>
          <w:sz w:val="24"/>
          <w:szCs w:val="24"/>
        </w:rPr>
        <w:t>.</w:t>
      </w:r>
    </w:p>
    <w:p w14:paraId="744316F4" w14:textId="7ED10D29" w:rsidR="00F72710" w:rsidRPr="008C3512" w:rsidRDefault="00F72710" w:rsidP="00F147B2">
      <w:pPr>
        <w:ind w:left="720"/>
        <w:rPr>
          <w:rStyle w:val="Hyperlink"/>
          <w:rFonts w:cstheme="minorHAnsi"/>
          <w:bCs/>
          <w:color w:val="auto"/>
          <w:sz w:val="24"/>
          <w:szCs w:val="24"/>
          <w:u w:val="none"/>
        </w:rPr>
      </w:pPr>
      <w:r w:rsidRPr="008C3512">
        <w:rPr>
          <w:rStyle w:val="Hyperlink"/>
          <w:rFonts w:cstheme="minorHAnsi"/>
          <w:bCs/>
          <w:color w:val="auto"/>
          <w:sz w:val="24"/>
          <w:szCs w:val="24"/>
          <w:u w:val="none"/>
        </w:rPr>
        <w:t>Swanson, K.M. (1991)</w:t>
      </w:r>
      <w:r w:rsidR="00F67B82" w:rsidRPr="008C3512">
        <w:rPr>
          <w:rStyle w:val="Hyperlink"/>
          <w:rFonts w:cstheme="minorHAnsi"/>
          <w:bCs/>
          <w:color w:val="auto"/>
          <w:sz w:val="24"/>
          <w:szCs w:val="24"/>
          <w:u w:val="none"/>
        </w:rPr>
        <w:t>. Empirical development of a mid-range theory of caring, Nursing Research, 40(3), 161-166.</w:t>
      </w:r>
    </w:p>
    <w:p w14:paraId="61ACF485" w14:textId="77777777" w:rsidR="00F67B82" w:rsidRPr="008C3512" w:rsidRDefault="00F67B82">
      <w:pPr>
        <w:rPr>
          <w:rFonts w:cstheme="minorHAnsi"/>
          <w:bCs/>
          <w:sz w:val="24"/>
          <w:szCs w:val="24"/>
        </w:rPr>
      </w:pPr>
    </w:p>
    <w:p w14:paraId="522303AA" w14:textId="77777777" w:rsidR="00A56034" w:rsidRPr="008C3512" w:rsidRDefault="00A56034">
      <w:pPr>
        <w:rPr>
          <w:rFonts w:cstheme="minorHAnsi"/>
          <w:bCs/>
          <w:sz w:val="24"/>
          <w:szCs w:val="24"/>
        </w:rPr>
      </w:pPr>
    </w:p>
    <w:p w14:paraId="30DB384F" w14:textId="77777777" w:rsidR="00267E4F" w:rsidRDefault="00267E4F">
      <w:pPr>
        <w:rPr>
          <w:b/>
          <w:sz w:val="28"/>
          <w:szCs w:val="28"/>
        </w:rPr>
      </w:pPr>
    </w:p>
    <w:p w14:paraId="5B3D3A9E" w14:textId="77777777" w:rsidR="00DD676F" w:rsidRDefault="00DD676F">
      <w:pPr>
        <w:rPr>
          <w:b/>
          <w:sz w:val="28"/>
          <w:szCs w:val="28"/>
        </w:rPr>
      </w:pPr>
    </w:p>
    <w:p w14:paraId="2AD89088" w14:textId="77777777" w:rsidR="00DA52E0" w:rsidRDefault="00DA52E0">
      <w:pPr>
        <w:rPr>
          <w:b/>
          <w:sz w:val="28"/>
          <w:szCs w:val="28"/>
        </w:rPr>
      </w:pPr>
    </w:p>
    <w:p w14:paraId="56120899" w14:textId="77777777" w:rsidR="00DA52E0" w:rsidRPr="007D7F27" w:rsidRDefault="00DA52E0">
      <w:pPr>
        <w:rPr>
          <w:b/>
          <w:sz w:val="28"/>
          <w:szCs w:val="28"/>
        </w:rPr>
      </w:pPr>
    </w:p>
    <w:sectPr w:rsidR="00DA52E0" w:rsidRPr="007D7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E4A4D"/>
    <w:multiLevelType w:val="multilevel"/>
    <w:tmpl w:val="6D2E09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D57F2"/>
    <w:multiLevelType w:val="hybridMultilevel"/>
    <w:tmpl w:val="3552E9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F060922"/>
    <w:multiLevelType w:val="hybridMultilevel"/>
    <w:tmpl w:val="B9C4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B572A6"/>
    <w:multiLevelType w:val="hybridMultilevel"/>
    <w:tmpl w:val="225EB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666718">
    <w:abstractNumId w:val="2"/>
  </w:num>
  <w:num w:numId="2" w16cid:durableId="1902255272">
    <w:abstractNumId w:val="3"/>
  </w:num>
  <w:num w:numId="3" w16cid:durableId="670524681">
    <w:abstractNumId w:val="0"/>
  </w:num>
  <w:num w:numId="4" w16cid:durableId="1655135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xMDM0NTA3MTS0MDZU0lEKTi0uzszPAykwrgUAq/NcMCwAAAA="/>
  </w:docVars>
  <w:rsids>
    <w:rsidRoot w:val="007D7F27"/>
    <w:rsid w:val="00026642"/>
    <w:rsid w:val="000D5BD8"/>
    <w:rsid w:val="001015E6"/>
    <w:rsid w:val="00111173"/>
    <w:rsid w:val="00127B7C"/>
    <w:rsid w:val="00150F1D"/>
    <w:rsid w:val="001D4310"/>
    <w:rsid w:val="0023297E"/>
    <w:rsid w:val="00267E4F"/>
    <w:rsid w:val="00333BB6"/>
    <w:rsid w:val="00375A01"/>
    <w:rsid w:val="003B7A19"/>
    <w:rsid w:val="003F4850"/>
    <w:rsid w:val="0042552A"/>
    <w:rsid w:val="00431E4D"/>
    <w:rsid w:val="00480856"/>
    <w:rsid w:val="004C58E6"/>
    <w:rsid w:val="00504714"/>
    <w:rsid w:val="0054244A"/>
    <w:rsid w:val="00542DA6"/>
    <w:rsid w:val="00570F77"/>
    <w:rsid w:val="00574C79"/>
    <w:rsid w:val="0059733D"/>
    <w:rsid w:val="005F10D3"/>
    <w:rsid w:val="0066025D"/>
    <w:rsid w:val="00700186"/>
    <w:rsid w:val="007449E2"/>
    <w:rsid w:val="007C6796"/>
    <w:rsid w:val="007D7F27"/>
    <w:rsid w:val="00810415"/>
    <w:rsid w:val="00841E0E"/>
    <w:rsid w:val="008709C3"/>
    <w:rsid w:val="008A1A06"/>
    <w:rsid w:val="008C3512"/>
    <w:rsid w:val="008C6CC4"/>
    <w:rsid w:val="009431F8"/>
    <w:rsid w:val="009E6B2C"/>
    <w:rsid w:val="00A56034"/>
    <w:rsid w:val="00A83EC7"/>
    <w:rsid w:val="00AB039F"/>
    <w:rsid w:val="00AE5405"/>
    <w:rsid w:val="00B21C68"/>
    <w:rsid w:val="00B606FF"/>
    <w:rsid w:val="00C1127F"/>
    <w:rsid w:val="00C173BB"/>
    <w:rsid w:val="00CD1BE2"/>
    <w:rsid w:val="00D55BF6"/>
    <w:rsid w:val="00D56B3E"/>
    <w:rsid w:val="00D95118"/>
    <w:rsid w:val="00DA52E0"/>
    <w:rsid w:val="00DC0289"/>
    <w:rsid w:val="00DD676F"/>
    <w:rsid w:val="00E13776"/>
    <w:rsid w:val="00E25ADA"/>
    <w:rsid w:val="00E30885"/>
    <w:rsid w:val="00E517D1"/>
    <w:rsid w:val="00E739A1"/>
    <w:rsid w:val="00EB1947"/>
    <w:rsid w:val="00EE30F0"/>
    <w:rsid w:val="00F147B2"/>
    <w:rsid w:val="00F17242"/>
    <w:rsid w:val="00F67B82"/>
    <w:rsid w:val="00F72710"/>
    <w:rsid w:val="00F9507A"/>
    <w:rsid w:val="00F9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AA9EFBF"/>
  <w15:chartTrackingRefBased/>
  <w15:docId w15:val="{1552FA13-3179-4975-BA68-E43E1B13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gHeading">
    <w:name w:val="cgHeading"/>
    <w:basedOn w:val="Normal"/>
    <w:autoRedefine/>
    <w:rsid w:val="007D7F27"/>
    <w:pPr>
      <w:spacing w:after="120" w:line="240" w:lineRule="auto"/>
    </w:pPr>
    <w:rPr>
      <w:rFonts w:ascii="Times New Roman" w:eastAsia="Times New Roman" w:hAnsi="Times New Roman" w:cs="Times New Roman"/>
      <w:kern w:val="0"/>
      <w:sz w:val="24"/>
      <w:szCs w:val="24"/>
      <w:lang w:val="en-GB"/>
      <w14:ligatures w14:val="none"/>
    </w:rPr>
  </w:style>
  <w:style w:type="paragraph" w:customStyle="1" w:styleId="cgSectionTitle">
    <w:name w:val="cgSectionTitle"/>
    <w:basedOn w:val="Normal"/>
    <w:next w:val="Normal"/>
    <w:rsid w:val="007D7F27"/>
    <w:pPr>
      <w:shd w:val="clear" w:color="auto" w:fill="FF9900"/>
      <w:spacing w:after="0" w:line="240" w:lineRule="auto"/>
    </w:pPr>
    <w:rPr>
      <w:rFonts w:ascii="Arial" w:eastAsia="Times New Roman" w:hAnsi="Arial" w:cs="Arial"/>
      <w:b/>
      <w:kern w:val="0"/>
      <w:sz w:val="28"/>
      <w:szCs w:val="24"/>
      <w:lang w:val="en-GB"/>
      <w14:ligatures w14:val="none"/>
    </w:rPr>
  </w:style>
  <w:style w:type="character" w:styleId="Strong">
    <w:name w:val="Strong"/>
    <w:basedOn w:val="DefaultParagraphFont"/>
    <w:uiPriority w:val="22"/>
    <w:qFormat/>
    <w:rsid w:val="007D7F27"/>
    <w:rPr>
      <w:b/>
      <w:bCs/>
    </w:rPr>
  </w:style>
  <w:style w:type="paragraph" w:customStyle="1" w:styleId="Default">
    <w:name w:val="Default"/>
    <w:rsid w:val="007D7F27"/>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cgPageTitle">
    <w:name w:val="cgPageTitle"/>
    <w:basedOn w:val="Normal"/>
    <w:rsid w:val="00AE5405"/>
    <w:pPr>
      <w:widowControl w:val="0"/>
      <w:shd w:val="clear" w:color="auto" w:fill="83A8C1"/>
      <w:suppressAutoHyphens/>
      <w:spacing w:after="0" w:line="240" w:lineRule="auto"/>
      <w:outlineLvl w:val="0"/>
    </w:pPr>
    <w:rPr>
      <w:rFonts w:ascii="Arial" w:eastAsia="Times New Roman" w:hAnsi="Arial" w:cs="Arial"/>
      <w:b/>
      <w:bCs/>
      <w:color w:val="000000"/>
      <w:kern w:val="0"/>
      <w:sz w:val="28"/>
      <w:szCs w:val="24"/>
      <w:lang w:val="en-GB"/>
      <w14:ligatures w14:val="none"/>
    </w:rPr>
  </w:style>
  <w:style w:type="character" w:styleId="Hyperlink">
    <w:name w:val="Hyperlink"/>
    <w:basedOn w:val="DefaultParagraphFont"/>
    <w:uiPriority w:val="99"/>
    <w:unhideWhenUsed/>
    <w:rsid w:val="00DA52E0"/>
    <w:rPr>
      <w:color w:val="0563C1" w:themeColor="hyperlink"/>
      <w:u w:val="single"/>
    </w:rPr>
  </w:style>
  <w:style w:type="character" w:styleId="UnresolvedMention">
    <w:name w:val="Unresolved Mention"/>
    <w:basedOn w:val="DefaultParagraphFont"/>
    <w:uiPriority w:val="99"/>
    <w:semiHidden/>
    <w:unhideWhenUsed/>
    <w:rsid w:val="00DA52E0"/>
    <w:rPr>
      <w:color w:val="605E5C"/>
      <w:shd w:val="clear" w:color="auto" w:fill="E1DFDD"/>
    </w:rPr>
  </w:style>
  <w:style w:type="paragraph" w:styleId="ListParagraph">
    <w:name w:val="List Paragraph"/>
    <w:basedOn w:val="Normal"/>
    <w:uiPriority w:val="34"/>
    <w:qFormat/>
    <w:rsid w:val="00DA52E0"/>
    <w:pPr>
      <w:ind w:left="720"/>
      <w:contextualSpacing/>
    </w:pPr>
  </w:style>
  <w:style w:type="paragraph" w:styleId="NormalWeb">
    <w:name w:val="Normal (Web)"/>
    <w:basedOn w:val="Normal"/>
    <w:uiPriority w:val="99"/>
    <w:semiHidden/>
    <w:unhideWhenUsed/>
    <w:rsid w:val="0048085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50471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D951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034951">
      <w:bodyDiv w:val="1"/>
      <w:marLeft w:val="0"/>
      <w:marRight w:val="0"/>
      <w:marTop w:val="0"/>
      <w:marBottom w:val="0"/>
      <w:divBdr>
        <w:top w:val="none" w:sz="0" w:space="0" w:color="auto"/>
        <w:left w:val="none" w:sz="0" w:space="0" w:color="auto"/>
        <w:bottom w:val="none" w:sz="0" w:space="0" w:color="auto"/>
        <w:right w:val="none" w:sz="0" w:space="0" w:color="auto"/>
      </w:divBdr>
    </w:div>
    <w:div w:id="138903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Data" Target="diagrams/data2.xml"/><Relationship Id="rId26" Type="http://schemas.openxmlformats.org/officeDocument/2006/relationships/image" Target="media/image8.jpg"/><Relationship Id="rId39" Type="http://schemas.openxmlformats.org/officeDocument/2006/relationships/customXml" Target="../customXml/item2.xml"/><Relationship Id="rId21" Type="http://schemas.openxmlformats.org/officeDocument/2006/relationships/diagramColors" Target="diagrams/colors2.xml"/><Relationship Id="rId34" Type="http://schemas.openxmlformats.org/officeDocument/2006/relationships/hyperlink" Target="https://www.clpna.com/wp-content/uploads/2013/02/doc_CCPNR_CLPNA_Standards_of_Practice.pdf" TargetMode="External"/><Relationship Id="rId7" Type="http://schemas.openxmlformats.org/officeDocument/2006/relationships/image" Target="media/image3.png"/><Relationship Id="rId12" Type="http://schemas.openxmlformats.org/officeDocument/2006/relationships/diagramQuickStyle" Target="diagrams/quickStyle1.xml"/><Relationship Id="rId17" Type="http://schemas.openxmlformats.org/officeDocument/2006/relationships/image" Target="media/image6.jpeg"/><Relationship Id="rId25" Type="http://schemas.openxmlformats.org/officeDocument/2006/relationships/hyperlink" Target="https://www.youtube.com/embed/z91Ner8UJ60?start=203&amp;feature=oembed" TargetMode="External"/><Relationship Id="rId33" Type="http://schemas.openxmlformats.org/officeDocument/2006/relationships/hyperlink" Target="https://pageburstls.elsevier.com/books/9780323763684"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diagramQuickStyle" Target="diagrams/quickStyle2.xml"/><Relationship Id="rId29" Type="http://schemas.openxmlformats.org/officeDocument/2006/relationships/hyperlink" Target="https://www.youtube.com/embed/1Evwgu369Jw?feature=oembe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Layout" Target="diagrams/layout1.xml"/><Relationship Id="rId24" Type="http://schemas.openxmlformats.org/officeDocument/2006/relationships/image" Target="media/image7.png"/><Relationship Id="rId32" Type="http://schemas.openxmlformats.org/officeDocument/2006/relationships/hyperlink" Target="https://www.georgiancollege.ca/blog/student-life/mental-health-week-what-is-empathy-and-why-is-it-important/" TargetMode="Externa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hyperlink" Target="https://www.youtube.com/embed/iUTxQyghOhU?feature=oembed" TargetMode="External"/><Relationship Id="rId23" Type="http://schemas.openxmlformats.org/officeDocument/2006/relationships/hyperlink" Target="https://www.google.ca/url?sa=i&amp;url=https%3A%2F%2Fwww.slideshare.net%2FDanianeseWoods%2Fweek3-48269252&amp;psig=AOvVaw32CDko6ztAyAXUtamaAUBy&amp;ust=1689862949400000&amp;source=images&amp;cd=vfe&amp;opi=89978449&amp;ved=0CBMQjhxqFwoTCPDFqJj8moADFQAAAAAdAAAAABAE" TargetMode="External"/><Relationship Id="rId28" Type="http://schemas.openxmlformats.org/officeDocument/2006/relationships/hyperlink" Target="https://www.invajy.com/trust-quotes/" TargetMode="External"/><Relationship Id="rId36"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diagramLayout" Target="diagrams/layout2.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skylineg.com/resources/blog/the-golden-rule-of-leadership-leading-others-is-a-privilege-not-a-right-and-my-challenge-to-you" TargetMode="External"/><Relationship Id="rId14" Type="http://schemas.microsoft.com/office/2007/relationships/diagramDrawing" Target="diagrams/drawing1.xml"/><Relationship Id="rId22" Type="http://schemas.microsoft.com/office/2007/relationships/diagramDrawing" Target="diagrams/drawing2.xml"/><Relationship Id="rId27" Type="http://schemas.openxmlformats.org/officeDocument/2006/relationships/image" Target="media/image9.png"/><Relationship Id="rId30" Type="http://schemas.openxmlformats.org/officeDocument/2006/relationships/image" Target="media/image10.jpg"/><Relationship Id="rId35" Type="http://schemas.openxmlformats.org/officeDocument/2006/relationships/hyperlink" Target="https://doi.org/10.1016/j.colegn.2016.11.004" TargetMode="External"/><Relationship Id="rId8" Type="http://schemas.openxmlformats.org/officeDocument/2006/relationships/image" Target="media/image4.jpeg"/><Relationship Id="rId3" Type="http://schemas.openxmlformats.org/officeDocument/2006/relationships/settings" Target="settings.xml"/></Relationships>
</file>

<file path=word/diagrams/_rels/data1.xml.rels><?xml version="1.0" encoding="UTF-8" standalone="yes"?>
<Relationships xmlns="http://schemas.openxmlformats.org/package/2006/relationships"><Relationship Id="rId1" Type="http://schemas.openxmlformats.org/officeDocument/2006/relationships/hyperlink" Target="https://www.aacnnursing.org/5b-tool-kit/themes/compassionate-care#:~:text=Simply%20stated%2C%20compassion%20involves%20having,to%20address%20the%20patient's%20need."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0B1E52-4D03-4B7D-87E6-509BF1449DCF}"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7767B47C-984F-4D77-AABE-2438CDE0676F}">
      <dgm:prSet phldrT="[Text]"/>
      <dgm:spPr/>
      <dgm:t>
        <a:bodyPr/>
        <a:lstStyle/>
        <a:p>
          <a:r>
            <a:rPr lang="en-US"/>
            <a:t>Compassion</a:t>
          </a:r>
        </a:p>
      </dgm:t>
      <dgm:extLst>
        <a:ext uri="{E40237B7-FDA0-4F09-8148-C483321AD2D9}">
          <dgm14:cNvPr xmlns:dgm14="http://schemas.microsoft.com/office/drawing/2010/diagram" id="0" name="">
            <a:hlinkClick xmlns:r="http://schemas.openxmlformats.org/officeDocument/2006/relationships" r:id="rId1"/>
          </dgm14:cNvPr>
        </a:ext>
      </dgm:extLst>
    </dgm:pt>
    <dgm:pt modelId="{09E05B71-23B9-4FBE-863C-0C946E076944}" type="parTrans" cxnId="{3F611280-69F7-4446-A370-D64A4B3A60D0}">
      <dgm:prSet/>
      <dgm:spPr/>
      <dgm:t>
        <a:bodyPr/>
        <a:lstStyle/>
        <a:p>
          <a:endParaRPr lang="en-US"/>
        </a:p>
      </dgm:t>
    </dgm:pt>
    <dgm:pt modelId="{5CC0ED3F-EBD8-405B-8286-5D977485ECD0}" type="sibTrans" cxnId="{3F611280-69F7-4446-A370-D64A4B3A60D0}">
      <dgm:prSet/>
      <dgm:spPr/>
      <dgm:t>
        <a:bodyPr/>
        <a:lstStyle/>
        <a:p>
          <a:endParaRPr lang="en-US"/>
        </a:p>
      </dgm:t>
    </dgm:pt>
    <dgm:pt modelId="{D6B85521-7B12-4AE1-B6FC-24A9668FBDE5}">
      <dgm:prSet phldrT="[Text]"/>
      <dgm:spPr/>
      <dgm:t>
        <a:bodyPr/>
        <a:lstStyle/>
        <a:p>
          <a:r>
            <a:rPr lang="en-US"/>
            <a:t>Conscience</a:t>
          </a:r>
        </a:p>
      </dgm:t>
    </dgm:pt>
    <dgm:pt modelId="{7F8BA577-F163-4E25-9197-8339E5B9E80F}" type="parTrans" cxnId="{FD4CC12A-7139-457A-A801-8B95488CC9A2}">
      <dgm:prSet/>
      <dgm:spPr/>
      <dgm:t>
        <a:bodyPr/>
        <a:lstStyle/>
        <a:p>
          <a:endParaRPr lang="en-US"/>
        </a:p>
      </dgm:t>
    </dgm:pt>
    <dgm:pt modelId="{BDE22030-D131-41D8-B826-90308CA80080}" type="sibTrans" cxnId="{FD4CC12A-7139-457A-A801-8B95488CC9A2}">
      <dgm:prSet/>
      <dgm:spPr/>
      <dgm:t>
        <a:bodyPr/>
        <a:lstStyle/>
        <a:p>
          <a:endParaRPr lang="en-US"/>
        </a:p>
      </dgm:t>
    </dgm:pt>
    <dgm:pt modelId="{E88F0738-D074-4AFA-BF77-D3C619D49B95}">
      <dgm:prSet phldrT="[Text]"/>
      <dgm:spPr/>
      <dgm:t>
        <a:bodyPr/>
        <a:lstStyle/>
        <a:p>
          <a:r>
            <a:rPr lang="en-US"/>
            <a:t>Competence</a:t>
          </a:r>
        </a:p>
      </dgm:t>
    </dgm:pt>
    <dgm:pt modelId="{A7A8D552-1BB5-4AE7-A1A2-0D5E58FAA0F3}" type="parTrans" cxnId="{4DED470D-8E10-407D-933C-4F27AFC7C203}">
      <dgm:prSet/>
      <dgm:spPr/>
      <dgm:t>
        <a:bodyPr/>
        <a:lstStyle/>
        <a:p>
          <a:endParaRPr lang="en-US"/>
        </a:p>
      </dgm:t>
    </dgm:pt>
    <dgm:pt modelId="{56D237EF-1852-4B8B-A2A2-4672AF4D056E}" type="sibTrans" cxnId="{4DED470D-8E10-407D-933C-4F27AFC7C203}">
      <dgm:prSet/>
      <dgm:spPr/>
      <dgm:t>
        <a:bodyPr/>
        <a:lstStyle/>
        <a:p>
          <a:endParaRPr lang="en-US"/>
        </a:p>
      </dgm:t>
    </dgm:pt>
    <dgm:pt modelId="{E84E4FBB-CE88-4FC4-B6E4-13B641FE5D3E}">
      <dgm:prSet phldrT="[Text]"/>
      <dgm:spPr/>
      <dgm:t>
        <a:bodyPr/>
        <a:lstStyle/>
        <a:p>
          <a:r>
            <a:rPr lang="en-US"/>
            <a:t>Confidence</a:t>
          </a:r>
        </a:p>
      </dgm:t>
    </dgm:pt>
    <dgm:pt modelId="{B2B4AE14-EA71-4746-BB7D-CD1049E76EBB}" type="parTrans" cxnId="{8174C5E5-B312-4172-B973-B470C5000FA6}">
      <dgm:prSet/>
      <dgm:spPr/>
      <dgm:t>
        <a:bodyPr/>
        <a:lstStyle/>
        <a:p>
          <a:endParaRPr lang="en-US"/>
        </a:p>
      </dgm:t>
    </dgm:pt>
    <dgm:pt modelId="{160F8711-FC5A-4363-84AC-3B4F81F377FB}" type="sibTrans" cxnId="{8174C5E5-B312-4172-B973-B470C5000FA6}">
      <dgm:prSet/>
      <dgm:spPr/>
      <dgm:t>
        <a:bodyPr/>
        <a:lstStyle/>
        <a:p>
          <a:endParaRPr lang="en-US"/>
        </a:p>
      </dgm:t>
    </dgm:pt>
    <dgm:pt modelId="{1FCDF2DC-B0BB-4A24-8808-E10C35298190}">
      <dgm:prSet phldrT="[Text]"/>
      <dgm:spPr/>
      <dgm:t>
        <a:bodyPr/>
        <a:lstStyle/>
        <a:p>
          <a:r>
            <a:rPr lang="en-US"/>
            <a:t>Commitment</a:t>
          </a:r>
        </a:p>
      </dgm:t>
    </dgm:pt>
    <dgm:pt modelId="{05A8EE1B-75C0-4294-8227-8ACE98A8ECE1}" type="parTrans" cxnId="{C7F54B4E-7F90-418A-AB79-C85232DF3695}">
      <dgm:prSet/>
      <dgm:spPr/>
      <dgm:t>
        <a:bodyPr/>
        <a:lstStyle/>
        <a:p>
          <a:endParaRPr lang="en-US"/>
        </a:p>
      </dgm:t>
    </dgm:pt>
    <dgm:pt modelId="{50CFE8AD-D705-42FD-87D9-78DD7C8A2BF0}" type="sibTrans" cxnId="{C7F54B4E-7F90-418A-AB79-C85232DF3695}">
      <dgm:prSet/>
      <dgm:spPr/>
      <dgm:t>
        <a:bodyPr/>
        <a:lstStyle/>
        <a:p>
          <a:endParaRPr lang="en-US"/>
        </a:p>
      </dgm:t>
    </dgm:pt>
    <dgm:pt modelId="{E6BB95B1-792A-458E-9EF9-DF2F8D3C4E15}">
      <dgm:prSet/>
      <dgm:spPr/>
      <dgm:t>
        <a:bodyPr/>
        <a:lstStyle/>
        <a:p>
          <a:r>
            <a:rPr lang="en-US"/>
            <a:t>Comportment</a:t>
          </a:r>
        </a:p>
      </dgm:t>
    </dgm:pt>
    <dgm:pt modelId="{FFC3B1C4-308E-4E4C-89D8-40CE1F74BA83}" type="parTrans" cxnId="{DFE9B818-1FF3-4253-99DA-21D23905BEFA}">
      <dgm:prSet/>
      <dgm:spPr/>
      <dgm:t>
        <a:bodyPr/>
        <a:lstStyle/>
        <a:p>
          <a:endParaRPr lang="en-US"/>
        </a:p>
      </dgm:t>
    </dgm:pt>
    <dgm:pt modelId="{58365C3A-DD9D-470B-BDD6-8DD9D87A52A8}" type="sibTrans" cxnId="{DFE9B818-1FF3-4253-99DA-21D23905BEFA}">
      <dgm:prSet/>
      <dgm:spPr/>
      <dgm:t>
        <a:bodyPr/>
        <a:lstStyle/>
        <a:p>
          <a:endParaRPr lang="en-US"/>
        </a:p>
      </dgm:t>
    </dgm:pt>
    <dgm:pt modelId="{8072EB1D-A3F6-49B7-A7B1-77A0A1ADC208}" type="pres">
      <dgm:prSet presAssocID="{490B1E52-4D03-4B7D-87E6-509BF1449DCF}" presName="diagram" presStyleCnt="0">
        <dgm:presLayoutVars>
          <dgm:dir/>
          <dgm:resizeHandles val="exact"/>
        </dgm:presLayoutVars>
      </dgm:prSet>
      <dgm:spPr/>
    </dgm:pt>
    <dgm:pt modelId="{1806426D-9FEE-4278-AF16-CBCA48C91D03}" type="pres">
      <dgm:prSet presAssocID="{7767B47C-984F-4D77-AABE-2438CDE0676F}" presName="node" presStyleLbl="node1" presStyleIdx="0" presStyleCnt="6">
        <dgm:presLayoutVars>
          <dgm:bulletEnabled val="1"/>
        </dgm:presLayoutVars>
      </dgm:prSet>
      <dgm:spPr/>
    </dgm:pt>
    <dgm:pt modelId="{D78D789C-F65D-47A9-A05E-B5CF6FB4434A}" type="pres">
      <dgm:prSet presAssocID="{5CC0ED3F-EBD8-405B-8286-5D977485ECD0}" presName="sibTrans" presStyleCnt="0"/>
      <dgm:spPr/>
    </dgm:pt>
    <dgm:pt modelId="{954C2920-C9D0-49D3-9DA1-1B068CE14BC5}" type="pres">
      <dgm:prSet presAssocID="{D6B85521-7B12-4AE1-B6FC-24A9668FBDE5}" presName="node" presStyleLbl="node1" presStyleIdx="1" presStyleCnt="6">
        <dgm:presLayoutVars>
          <dgm:bulletEnabled val="1"/>
        </dgm:presLayoutVars>
      </dgm:prSet>
      <dgm:spPr/>
    </dgm:pt>
    <dgm:pt modelId="{E6C76A19-FCC2-4101-8FC2-EFA35419E234}" type="pres">
      <dgm:prSet presAssocID="{BDE22030-D131-41D8-B826-90308CA80080}" presName="sibTrans" presStyleCnt="0"/>
      <dgm:spPr/>
    </dgm:pt>
    <dgm:pt modelId="{1EF7B5EC-64CD-4C3C-AC6A-D88827AC21B3}" type="pres">
      <dgm:prSet presAssocID="{E88F0738-D074-4AFA-BF77-D3C619D49B95}" presName="node" presStyleLbl="node1" presStyleIdx="2" presStyleCnt="6">
        <dgm:presLayoutVars>
          <dgm:bulletEnabled val="1"/>
        </dgm:presLayoutVars>
      </dgm:prSet>
      <dgm:spPr/>
    </dgm:pt>
    <dgm:pt modelId="{044AA658-B7B9-4136-9901-5842F79C75DC}" type="pres">
      <dgm:prSet presAssocID="{56D237EF-1852-4B8B-A2A2-4672AF4D056E}" presName="sibTrans" presStyleCnt="0"/>
      <dgm:spPr/>
    </dgm:pt>
    <dgm:pt modelId="{D687D3E0-4CF6-4B51-810C-FA60ABFC5173}" type="pres">
      <dgm:prSet presAssocID="{E84E4FBB-CE88-4FC4-B6E4-13B641FE5D3E}" presName="node" presStyleLbl="node1" presStyleIdx="3" presStyleCnt="6">
        <dgm:presLayoutVars>
          <dgm:bulletEnabled val="1"/>
        </dgm:presLayoutVars>
      </dgm:prSet>
      <dgm:spPr/>
    </dgm:pt>
    <dgm:pt modelId="{259C63B2-AA3D-44FD-A467-4995B7F7A9D0}" type="pres">
      <dgm:prSet presAssocID="{160F8711-FC5A-4363-84AC-3B4F81F377FB}" presName="sibTrans" presStyleCnt="0"/>
      <dgm:spPr/>
    </dgm:pt>
    <dgm:pt modelId="{6AB1F415-5C5C-4ED8-9ADE-678CD4555A42}" type="pres">
      <dgm:prSet presAssocID="{1FCDF2DC-B0BB-4A24-8808-E10C35298190}" presName="node" presStyleLbl="node1" presStyleIdx="4" presStyleCnt="6">
        <dgm:presLayoutVars>
          <dgm:bulletEnabled val="1"/>
        </dgm:presLayoutVars>
      </dgm:prSet>
      <dgm:spPr/>
    </dgm:pt>
    <dgm:pt modelId="{57EFC0F6-F689-49E3-A78F-0FFEB0D1D0A6}" type="pres">
      <dgm:prSet presAssocID="{50CFE8AD-D705-42FD-87D9-78DD7C8A2BF0}" presName="sibTrans" presStyleCnt="0"/>
      <dgm:spPr/>
    </dgm:pt>
    <dgm:pt modelId="{5FA3E81E-6665-42E6-93F9-1220C7D57510}" type="pres">
      <dgm:prSet presAssocID="{E6BB95B1-792A-458E-9EF9-DF2F8D3C4E15}" presName="node" presStyleLbl="node1" presStyleIdx="5" presStyleCnt="6">
        <dgm:presLayoutVars>
          <dgm:bulletEnabled val="1"/>
        </dgm:presLayoutVars>
      </dgm:prSet>
      <dgm:spPr/>
    </dgm:pt>
  </dgm:ptLst>
  <dgm:cxnLst>
    <dgm:cxn modelId="{4DED470D-8E10-407D-933C-4F27AFC7C203}" srcId="{490B1E52-4D03-4B7D-87E6-509BF1449DCF}" destId="{E88F0738-D074-4AFA-BF77-D3C619D49B95}" srcOrd="2" destOrd="0" parTransId="{A7A8D552-1BB5-4AE7-A1A2-0D5E58FAA0F3}" sibTransId="{56D237EF-1852-4B8B-A2A2-4672AF4D056E}"/>
    <dgm:cxn modelId="{DFE9B818-1FF3-4253-99DA-21D23905BEFA}" srcId="{490B1E52-4D03-4B7D-87E6-509BF1449DCF}" destId="{E6BB95B1-792A-458E-9EF9-DF2F8D3C4E15}" srcOrd="5" destOrd="0" parTransId="{FFC3B1C4-308E-4E4C-89D8-40CE1F74BA83}" sibTransId="{58365C3A-DD9D-470B-BDD6-8DD9D87A52A8}"/>
    <dgm:cxn modelId="{786A9D1B-6BE1-4E92-AAB3-20B3817D51E3}" type="presOf" srcId="{7767B47C-984F-4D77-AABE-2438CDE0676F}" destId="{1806426D-9FEE-4278-AF16-CBCA48C91D03}" srcOrd="0" destOrd="0" presId="urn:microsoft.com/office/officeart/2005/8/layout/default"/>
    <dgm:cxn modelId="{FD4CC12A-7139-457A-A801-8B95488CC9A2}" srcId="{490B1E52-4D03-4B7D-87E6-509BF1449DCF}" destId="{D6B85521-7B12-4AE1-B6FC-24A9668FBDE5}" srcOrd="1" destOrd="0" parTransId="{7F8BA577-F163-4E25-9197-8339E5B9E80F}" sibTransId="{BDE22030-D131-41D8-B826-90308CA80080}"/>
    <dgm:cxn modelId="{C211B962-B306-445B-821F-1D0CD059C9A5}" type="presOf" srcId="{E6BB95B1-792A-458E-9EF9-DF2F8D3C4E15}" destId="{5FA3E81E-6665-42E6-93F9-1220C7D57510}" srcOrd="0" destOrd="0" presId="urn:microsoft.com/office/officeart/2005/8/layout/default"/>
    <dgm:cxn modelId="{D8044745-FAF3-4685-805B-C1D7D18741E8}" type="presOf" srcId="{1FCDF2DC-B0BB-4A24-8808-E10C35298190}" destId="{6AB1F415-5C5C-4ED8-9ADE-678CD4555A42}" srcOrd="0" destOrd="0" presId="urn:microsoft.com/office/officeart/2005/8/layout/default"/>
    <dgm:cxn modelId="{C7F54B4E-7F90-418A-AB79-C85232DF3695}" srcId="{490B1E52-4D03-4B7D-87E6-509BF1449DCF}" destId="{1FCDF2DC-B0BB-4A24-8808-E10C35298190}" srcOrd="4" destOrd="0" parTransId="{05A8EE1B-75C0-4294-8227-8ACE98A8ECE1}" sibTransId="{50CFE8AD-D705-42FD-87D9-78DD7C8A2BF0}"/>
    <dgm:cxn modelId="{3F611280-69F7-4446-A370-D64A4B3A60D0}" srcId="{490B1E52-4D03-4B7D-87E6-509BF1449DCF}" destId="{7767B47C-984F-4D77-AABE-2438CDE0676F}" srcOrd="0" destOrd="0" parTransId="{09E05B71-23B9-4FBE-863C-0C946E076944}" sibTransId="{5CC0ED3F-EBD8-405B-8286-5D977485ECD0}"/>
    <dgm:cxn modelId="{719E2088-A4A0-4E0D-A96D-B0AB4CC536D2}" type="presOf" srcId="{E84E4FBB-CE88-4FC4-B6E4-13B641FE5D3E}" destId="{D687D3E0-4CF6-4B51-810C-FA60ABFC5173}" srcOrd="0" destOrd="0" presId="urn:microsoft.com/office/officeart/2005/8/layout/default"/>
    <dgm:cxn modelId="{756F34D7-4689-45CF-8506-763CEDD6B5CF}" type="presOf" srcId="{490B1E52-4D03-4B7D-87E6-509BF1449DCF}" destId="{8072EB1D-A3F6-49B7-A7B1-77A0A1ADC208}" srcOrd="0" destOrd="0" presId="urn:microsoft.com/office/officeart/2005/8/layout/default"/>
    <dgm:cxn modelId="{5DB326E2-EA64-40EA-8A1E-F058526E355B}" type="presOf" srcId="{D6B85521-7B12-4AE1-B6FC-24A9668FBDE5}" destId="{954C2920-C9D0-49D3-9DA1-1B068CE14BC5}" srcOrd="0" destOrd="0" presId="urn:microsoft.com/office/officeart/2005/8/layout/default"/>
    <dgm:cxn modelId="{8174C5E5-B312-4172-B973-B470C5000FA6}" srcId="{490B1E52-4D03-4B7D-87E6-509BF1449DCF}" destId="{E84E4FBB-CE88-4FC4-B6E4-13B641FE5D3E}" srcOrd="3" destOrd="0" parTransId="{B2B4AE14-EA71-4746-BB7D-CD1049E76EBB}" sibTransId="{160F8711-FC5A-4363-84AC-3B4F81F377FB}"/>
    <dgm:cxn modelId="{E7AE7FF2-1321-431B-B447-42663466C3B8}" type="presOf" srcId="{E88F0738-D074-4AFA-BF77-D3C619D49B95}" destId="{1EF7B5EC-64CD-4C3C-AC6A-D88827AC21B3}" srcOrd="0" destOrd="0" presId="urn:microsoft.com/office/officeart/2005/8/layout/default"/>
    <dgm:cxn modelId="{36172C2B-5E97-4488-B41B-FD057F20E0A7}" type="presParOf" srcId="{8072EB1D-A3F6-49B7-A7B1-77A0A1ADC208}" destId="{1806426D-9FEE-4278-AF16-CBCA48C91D03}" srcOrd="0" destOrd="0" presId="urn:microsoft.com/office/officeart/2005/8/layout/default"/>
    <dgm:cxn modelId="{21E666D8-640B-43DF-85B3-A9A266C6A71F}" type="presParOf" srcId="{8072EB1D-A3F6-49B7-A7B1-77A0A1ADC208}" destId="{D78D789C-F65D-47A9-A05E-B5CF6FB4434A}" srcOrd="1" destOrd="0" presId="urn:microsoft.com/office/officeart/2005/8/layout/default"/>
    <dgm:cxn modelId="{C5DDE599-7430-45D9-BFA3-E29A09E6703D}" type="presParOf" srcId="{8072EB1D-A3F6-49B7-A7B1-77A0A1ADC208}" destId="{954C2920-C9D0-49D3-9DA1-1B068CE14BC5}" srcOrd="2" destOrd="0" presId="urn:microsoft.com/office/officeart/2005/8/layout/default"/>
    <dgm:cxn modelId="{FADEF32D-9C57-445E-A47A-209DBF062267}" type="presParOf" srcId="{8072EB1D-A3F6-49B7-A7B1-77A0A1ADC208}" destId="{E6C76A19-FCC2-4101-8FC2-EFA35419E234}" srcOrd="3" destOrd="0" presId="urn:microsoft.com/office/officeart/2005/8/layout/default"/>
    <dgm:cxn modelId="{1B7DF256-0C42-489B-886C-F60C1ADBCE6A}" type="presParOf" srcId="{8072EB1D-A3F6-49B7-A7B1-77A0A1ADC208}" destId="{1EF7B5EC-64CD-4C3C-AC6A-D88827AC21B3}" srcOrd="4" destOrd="0" presId="urn:microsoft.com/office/officeart/2005/8/layout/default"/>
    <dgm:cxn modelId="{CA72FCC2-E1B0-40D2-BC4C-981068EA2C7E}" type="presParOf" srcId="{8072EB1D-A3F6-49B7-A7B1-77A0A1ADC208}" destId="{044AA658-B7B9-4136-9901-5842F79C75DC}" srcOrd="5" destOrd="0" presId="urn:microsoft.com/office/officeart/2005/8/layout/default"/>
    <dgm:cxn modelId="{1017C159-1250-4A5B-9B90-1B26094C6FF3}" type="presParOf" srcId="{8072EB1D-A3F6-49B7-A7B1-77A0A1ADC208}" destId="{D687D3E0-4CF6-4B51-810C-FA60ABFC5173}" srcOrd="6" destOrd="0" presId="urn:microsoft.com/office/officeart/2005/8/layout/default"/>
    <dgm:cxn modelId="{96F91942-9F94-456B-B66F-DCAF246C3FD7}" type="presParOf" srcId="{8072EB1D-A3F6-49B7-A7B1-77A0A1ADC208}" destId="{259C63B2-AA3D-44FD-A467-4995B7F7A9D0}" srcOrd="7" destOrd="0" presId="urn:microsoft.com/office/officeart/2005/8/layout/default"/>
    <dgm:cxn modelId="{BECF2D66-3371-4425-B351-C95073014AFC}" type="presParOf" srcId="{8072EB1D-A3F6-49B7-A7B1-77A0A1ADC208}" destId="{6AB1F415-5C5C-4ED8-9ADE-678CD4555A42}" srcOrd="8" destOrd="0" presId="urn:microsoft.com/office/officeart/2005/8/layout/default"/>
    <dgm:cxn modelId="{D6A99EDF-74E0-49F7-8FFF-11E7A23E81D7}" type="presParOf" srcId="{8072EB1D-A3F6-49B7-A7B1-77A0A1ADC208}" destId="{57EFC0F6-F689-49E3-A78F-0FFEB0D1D0A6}" srcOrd="9" destOrd="0" presId="urn:microsoft.com/office/officeart/2005/8/layout/default"/>
    <dgm:cxn modelId="{98B42983-F5BE-4629-8618-E263F146A560}" type="presParOf" srcId="{8072EB1D-A3F6-49B7-A7B1-77A0A1ADC208}" destId="{5FA3E81E-6665-42E6-93F9-1220C7D57510}" srcOrd="10"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205E48C-FE0E-4C52-ADF7-99DA35A1D691}"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US"/>
        </a:p>
      </dgm:t>
    </dgm:pt>
    <dgm:pt modelId="{FE7B20D7-3524-4A21-B3AE-C13CA3D7A78B}">
      <dgm:prSet phldrT="[Text]"/>
      <dgm:spPr/>
      <dgm:t>
        <a:bodyPr/>
        <a:lstStyle/>
        <a:p>
          <a:r>
            <a:rPr lang="en-US"/>
            <a:t>Appreciate</a:t>
          </a:r>
        </a:p>
      </dgm:t>
    </dgm:pt>
    <dgm:pt modelId="{489D2876-45AD-409F-BA1F-FA5909A22B95}" type="parTrans" cxnId="{89648F20-BA59-4F52-8D12-57FC5D771DCE}">
      <dgm:prSet/>
      <dgm:spPr/>
      <dgm:t>
        <a:bodyPr/>
        <a:lstStyle/>
        <a:p>
          <a:endParaRPr lang="en-US"/>
        </a:p>
      </dgm:t>
    </dgm:pt>
    <dgm:pt modelId="{530F57BA-A1E9-4FC9-B3DE-F4605C27271B}" type="sibTrans" cxnId="{89648F20-BA59-4F52-8D12-57FC5D771DCE}">
      <dgm:prSet custT="1"/>
      <dgm:spPr/>
      <dgm:t>
        <a:bodyPr/>
        <a:lstStyle/>
        <a:p>
          <a:r>
            <a:rPr lang="en-US" sz="800"/>
            <a:t>Connect</a:t>
          </a:r>
        </a:p>
      </dgm:t>
    </dgm:pt>
    <dgm:pt modelId="{ED4F9D2E-5B4C-495C-9F17-6E2E2FD8D264}">
      <dgm:prSet phldrT="[Text]"/>
      <dgm:spPr/>
      <dgm:t>
        <a:bodyPr/>
        <a:lstStyle/>
        <a:p>
          <a:r>
            <a:rPr lang="en-US"/>
            <a:t>Respond</a:t>
          </a:r>
        </a:p>
      </dgm:t>
    </dgm:pt>
    <dgm:pt modelId="{F08A6505-D0F4-46A7-9DC4-4095B54C4FC2}" type="parTrans" cxnId="{92AD021D-276E-4957-BF25-FB01A47D1C42}">
      <dgm:prSet/>
      <dgm:spPr/>
      <dgm:t>
        <a:bodyPr/>
        <a:lstStyle/>
        <a:p>
          <a:endParaRPr lang="en-US"/>
        </a:p>
      </dgm:t>
    </dgm:pt>
    <dgm:pt modelId="{00DCFB51-5BF3-4E53-88D2-C314E9DA66BA}" type="sibTrans" cxnId="{92AD021D-276E-4957-BF25-FB01A47D1C42}">
      <dgm:prSet custT="1"/>
      <dgm:spPr/>
      <dgm:t>
        <a:bodyPr/>
        <a:lstStyle/>
        <a:p>
          <a:r>
            <a:rPr lang="en-US" sz="800"/>
            <a:t>Empower</a:t>
          </a:r>
        </a:p>
      </dgm:t>
    </dgm:pt>
    <dgm:pt modelId="{1B7500BF-2B18-426C-8EFA-2B80CA0617FF}" type="pres">
      <dgm:prSet presAssocID="{2205E48C-FE0E-4C52-ADF7-99DA35A1D691}" presName="Name0" presStyleCnt="0">
        <dgm:presLayoutVars>
          <dgm:chMax/>
          <dgm:chPref/>
          <dgm:dir/>
          <dgm:animLvl val="lvl"/>
        </dgm:presLayoutVars>
      </dgm:prSet>
      <dgm:spPr/>
    </dgm:pt>
    <dgm:pt modelId="{D8178B60-8EE9-4199-83F8-EA1B8187A31B}" type="pres">
      <dgm:prSet presAssocID="{FE7B20D7-3524-4A21-B3AE-C13CA3D7A78B}" presName="composite" presStyleCnt="0"/>
      <dgm:spPr/>
    </dgm:pt>
    <dgm:pt modelId="{00D94E57-40BA-4D1A-B56B-1A0DDA1B31F7}" type="pres">
      <dgm:prSet presAssocID="{FE7B20D7-3524-4A21-B3AE-C13CA3D7A78B}" presName="Parent1" presStyleLbl="node1" presStyleIdx="0" presStyleCnt="4">
        <dgm:presLayoutVars>
          <dgm:chMax val="1"/>
          <dgm:chPref val="1"/>
          <dgm:bulletEnabled val="1"/>
        </dgm:presLayoutVars>
      </dgm:prSet>
      <dgm:spPr/>
    </dgm:pt>
    <dgm:pt modelId="{C060F68E-D6AF-428A-8127-E5D69062CB34}" type="pres">
      <dgm:prSet presAssocID="{FE7B20D7-3524-4A21-B3AE-C13CA3D7A78B}" presName="Childtext1" presStyleLbl="revTx" presStyleIdx="0" presStyleCnt="2">
        <dgm:presLayoutVars>
          <dgm:chMax val="0"/>
          <dgm:chPref val="0"/>
          <dgm:bulletEnabled val="1"/>
        </dgm:presLayoutVars>
      </dgm:prSet>
      <dgm:spPr/>
    </dgm:pt>
    <dgm:pt modelId="{37D019BE-930E-4E35-8586-2F227394775F}" type="pres">
      <dgm:prSet presAssocID="{FE7B20D7-3524-4A21-B3AE-C13CA3D7A78B}" presName="BalanceSpacing" presStyleCnt="0"/>
      <dgm:spPr/>
    </dgm:pt>
    <dgm:pt modelId="{9F23268C-48E9-419E-9AB0-7C8F41A87BF8}" type="pres">
      <dgm:prSet presAssocID="{FE7B20D7-3524-4A21-B3AE-C13CA3D7A78B}" presName="BalanceSpacing1" presStyleCnt="0"/>
      <dgm:spPr/>
    </dgm:pt>
    <dgm:pt modelId="{9D195CD3-6AFB-41D5-8BCB-9CF9874C602A}" type="pres">
      <dgm:prSet presAssocID="{530F57BA-A1E9-4FC9-B3DE-F4605C27271B}" presName="Accent1Text" presStyleLbl="node1" presStyleIdx="1" presStyleCnt="4"/>
      <dgm:spPr/>
    </dgm:pt>
    <dgm:pt modelId="{56B45E98-CE15-43C7-A3DA-8F3820AE0D04}" type="pres">
      <dgm:prSet presAssocID="{530F57BA-A1E9-4FC9-B3DE-F4605C27271B}" presName="spaceBetweenRectangles" presStyleCnt="0"/>
      <dgm:spPr/>
    </dgm:pt>
    <dgm:pt modelId="{3ECF7493-52A6-4EF9-923E-1E83EA8C4943}" type="pres">
      <dgm:prSet presAssocID="{ED4F9D2E-5B4C-495C-9F17-6E2E2FD8D264}" presName="composite" presStyleCnt="0"/>
      <dgm:spPr/>
    </dgm:pt>
    <dgm:pt modelId="{1CEFCD49-E24F-4094-BF1A-0A3939AAE14F}" type="pres">
      <dgm:prSet presAssocID="{ED4F9D2E-5B4C-495C-9F17-6E2E2FD8D264}" presName="Parent1" presStyleLbl="node1" presStyleIdx="2" presStyleCnt="4">
        <dgm:presLayoutVars>
          <dgm:chMax val="1"/>
          <dgm:chPref val="1"/>
          <dgm:bulletEnabled val="1"/>
        </dgm:presLayoutVars>
      </dgm:prSet>
      <dgm:spPr/>
    </dgm:pt>
    <dgm:pt modelId="{FEB6B2E9-7C3E-4BD4-BE22-6069FB373D4A}" type="pres">
      <dgm:prSet presAssocID="{ED4F9D2E-5B4C-495C-9F17-6E2E2FD8D264}" presName="Childtext1" presStyleLbl="revTx" presStyleIdx="1" presStyleCnt="2">
        <dgm:presLayoutVars>
          <dgm:chMax val="0"/>
          <dgm:chPref val="0"/>
          <dgm:bulletEnabled val="1"/>
        </dgm:presLayoutVars>
      </dgm:prSet>
      <dgm:spPr/>
    </dgm:pt>
    <dgm:pt modelId="{F5CB7C30-489E-41F4-B06C-1FE73FE46041}" type="pres">
      <dgm:prSet presAssocID="{ED4F9D2E-5B4C-495C-9F17-6E2E2FD8D264}" presName="BalanceSpacing" presStyleCnt="0"/>
      <dgm:spPr/>
    </dgm:pt>
    <dgm:pt modelId="{26BBBCC3-3AC1-4EA6-BCD1-EB1DC88D62F5}" type="pres">
      <dgm:prSet presAssocID="{ED4F9D2E-5B4C-495C-9F17-6E2E2FD8D264}" presName="BalanceSpacing1" presStyleCnt="0"/>
      <dgm:spPr/>
    </dgm:pt>
    <dgm:pt modelId="{93DF67B2-2A2B-42FB-B42F-A1CBF7BF26CF}" type="pres">
      <dgm:prSet presAssocID="{00DCFB51-5BF3-4E53-88D2-C314E9DA66BA}" presName="Accent1Text" presStyleLbl="node1" presStyleIdx="3" presStyleCnt="4"/>
      <dgm:spPr/>
    </dgm:pt>
  </dgm:ptLst>
  <dgm:cxnLst>
    <dgm:cxn modelId="{C1EF9900-EF8C-4592-BA2D-C8453BB0BFF3}" type="presOf" srcId="{2205E48C-FE0E-4C52-ADF7-99DA35A1D691}" destId="{1B7500BF-2B18-426C-8EFA-2B80CA0617FF}" srcOrd="0" destOrd="0" presId="urn:microsoft.com/office/officeart/2008/layout/AlternatingHexagons"/>
    <dgm:cxn modelId="{CA95350C-B601-4050-9AE5-3E2BA0B20068}" type="presOf" srcId="{FE7B20D7-3524-4A21-B3AE-C13CA3D7A78B}" destId="{00D94E57-40BA-4D1A-B56B-1A0DDA1B31F7}" srcOrd="0" destOrd="0" presId="urn:microsoft.com/office/officeart/2008/layout/AlternatingHexagons"/>
    <dgm:cxn modelId="{92AD021D-276E-4957-BF25-FB01A47D1C42}" srcId="{2205E48C-FE0E-4C52-ADF7-99DA35A1D691}" destId="{ED4F9D2E-5B4C-495C-9F17-6E2E2FD8D264}" srcOrd="1" destOrd="0" parTransId="{F08A6505-D0F4-46A7-9DC4-4095B54C4FC2}" sibTransId="{00DCFB51-5BF3-4E53-88D2-C314E9DA66BA}"/>
    <dgm:cxn modelId="{89648F20-BA59-4F52-8D12-57FC5D771DCE}" srcId="{2205E48C-FE0E-4C52-ADF7-99DA35A1D691}" destId="{FE7B20D7-3524-4A21-B3AE-C13CA3D7A78B}" srcOrd="0" destOrd="0" parTransId="{489D2876-45AD-409F-BA1F-FA5909A22B95}" sibTransId="{530F57BA-A1E9-4FC9-B3DE-F4605C27271B}"/>
    <dgm:cxn modelId="{CC850C41-F9FD-4C97-8854-B294943395FB}" type="presOf" srcId="{ED4F9D2E-5B4C-495C-9F17-6E2E2FD8D264}" destId="{1CEFCD49-E24F-4094-BF1A-0A3939AAE14F}" srcOrd="0" destOrd="0" presId="urn:microsoft.com/office/officeart/2008/layout/AlternatingHexagons"/>
    <dgm:cxn modelId="{F9E95B72-F8E8-4608-9E8C-639492D5A1BE}" type="presOf" srcId="{00DCFB51-5BF3-4E53-88D2-C314E9DA66BA}" destId="{93DF67B2-2A2B-42FB-B42F-A1CBF7BF26CF}" srcOrd="0" destOrd="0" presId="urn:microsoft.com/office/officeart/2008/layout/AlternatingHexagons"/>
    <dgm:cxn modelId="{4BACB5F6-153A-49B4-A80E-BD5A2EC269D6}" type="presOf" srcId="{530F57BA-A1E9-4FC9-B3DE-F4605C27271B}" destId="{9D195CD3-6AFB-41D5-8BCB-9CF9874C602A}" srcOrd="0" destOrd="0" presId="urn:microsoft.com/office/officeart/2008/layout/AlternatingHexagons"/>
    <dgm:cxn modelId="{96F61991-C200-401D-83B2-3465DE66E475}" type="presParOf" srcId="{1B7500BF-2B18-426C-8EFA-2B80CA0617FF}" destId="{D8178B60-8EE9-4199-83F8-EA1B8187A31B}" srcOrd="0" destOrd="0" presId="urn:microsoft.com/office/officeart/2008/layout/AlternatingHexagons"/>
    <dgm:cxn modelId="{ACA05D48-AD5A-4AE8-A71B-D5520BC35C80}" type="presParOf" srcId="{D8178B60-8EE9-4199-83F8-EA1B8187A31B}" destId="{00D94E57-40BA-4D1A-B56B-1A0DDA1B31F7}" srcOrd="0" destOrd="0" presId="urn:microsoft.com/office/officeart/2008/layout/AlternatingHexagons"/>
    <dgm:cxn modelId="{42C7EE24-8345-4772-863D-20FDCE2C0FCE}" type="presParOf" srcId="{D8178B60-8EE9-4199-83F8-EA1B8187A31B}" destId="{C060F68E-D6AF-428A-8127-E5D69062CB34}" srcOrd="1" destOrd="0" presId="urn:microsoft.com/office/officeart/2008/layout/AlternatingHexagons"/>
    <dgm:cxn modelId="{6A62EF9C-A2A1-46E0-B0C9-AF8D4BBB721F}" type="presParOf" srcId="{D8178B60-8EE9-4199-83F8-EA1B8187A31B}" destId="{37D019BE-930E-4E35-8586-2F227394775F}" srcOrd="2" destOrd="0" presId="urn:microsoft.com/office/officeart/2008/layout/AlternatingHexagons"/>
    <dgm:cxn modelId="{72E10D60-3EA3-4E5D-8A9F-A5B5BA204A2E}" type="presParOf" srcId="{D8178B60-8EE9-4199-83F8-EA1B8187A31B}" destId="{9F23268C-48E9-419E-9AB0-7C8F41A87BF8}" srcOrd="3" destOrd="0" presId="urn:microsoft.com/office/officeart/2008/layout/AlternatingHexagons"/>
    <dgm:cxn modelId="{C12B62F4-B2DF-431D-A170-1D6095FA4716}" type="presParOf" srcId="{D8178B60-8EE9-4199-83F8-EA1B8187A31B}" destId="{9D195CD3-6AFB-41D5-8BCB-9CF9874C602A}" srcOrd="4" destOrd="0" presId="urn:microsoft.com/office/officeart/2008/layout/AlternatingHexagons"/>
    <dgm:cxn modelId="{B07C9895-6D58-4F97-AC06-3EFBD41C64E5}" type="presParOf" srcId="{1B7500BF-2B18-426C-8EFA-2B80CA0617FF}" destId="{56B45E98-CE15-43C7-A3DA-8F3820AE0D04}" srcOrd="1" destOrd="0" presId="urn:microsoft.com/office/officeart/2008/layout/AlternatingHexagons"/>
    <dgm:cxn modelId="{8DB2BA01-4B9C-4F94-9041-033C394F7F4A}" type="presParOf" srcId="{1B7500BF-2B18-426C-8EFA-2B80CA0617FF}" destId="{3ECF7493-52A6-4EF9-923E-1E83EA8C4943}" srcOrd="2" destOrd="0" presId="urn:microsoft.com/office/officeart/2008/layout/AlternatingHexagons"/>
    <dgm:cxn modelId="{EF722DB7-9939-448E-8540-28B4DFEFCF1B}" type="presParOf" srcId="{3ECF7493-52A6-4EF9-923E-1E83EA8C4943}" destId="{1CEFCD49-E24F-4094-BF1A-0A3939AAE14F}" srcOrd="0" destOrd="0" presId="urn:microsoft.com/office/officeart/2008/layout/AlternatingHexagons"/>
    <dgm:cxn modelId="{4F636F2E-2214-4186-86AE-39C51C7E5EDC}" type="presParOf" srcId="{3ECF7493-52A6-4EF9-923E-1E83EA8C4943}" destId="{FEB6B2E9-7C3E-4BD4-BE22-6069FB373D4A}" srcOrd="1" destOrd="0" presId="urn:microsoft.com/office/officeart/2008/layout/AlternatingHexagons"/>
    <dgm:cxn modelId="{8324E38F-9417-48EF-B729-7321D6708144}" type="presParOf" srcId="{3ECF7493-52A6-4EF9-923E-1E83EA8C4943}" destId="{F5CB7C30-489E-41F4-B06C-1FE73FE46041}" srcOrd="2" destOrd="0" presId="urn:microsoft.com/office/officeart/2008/layout/AlternatingHexagons"/>
    <dgm:cxn modelId="{A0DB0312-36D9-41F2-A2FA-78CDD9A81D49}" type="presParOf" srcId="{3ECF7493-52A6-4EF9-923E-1E83EA8C4943}" destId="{26BBBCC3-3AC1-4EA6-BCD1-EB1DC88D62F5}" srcOrd="3" destOrd="0" presId="urn:microsoft.com/office/officeart/2008/layout/AlternatingHexagons"/>
    <dgm:cxn modelId="{EA8313A8-F3EE-4033-A6AA-B27D868E1EE4}" type="presParOf" srcId="{3ECF7493-52A6-4EF9-923E-1E83EA8C4943}" destId="{93DF67B2-2A2B-42FB-B42F-A1CBF7BF26CF}" srcOrd="4" destOrd="0" presId="urn:microsoft.com/office/officeart/2008/layout/AlternatingHexagon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06426D-9FEE-4278-AF16-CBCA48C91D03}">
      <dsp:nvSpPr>
        <dsp:cNvPr id="0" name=""/>
        <dsp:cNvSpPr/>
      </dsp:nvSpPr>
      <dsp:spPr>
        <a:xfrm>
          <a:off x="0" y="485774"/>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kern="1200"/>
            <a:t>Compassion</a:t>
          </a:r>
        </a:p>
      </dsp:txBody>
      <dsp:txXfrm>
        <a:off x="0" y="485774"/>
        <a:ext cx="1714499" cy="1028700"/>
      </dsp:txXfrm>
    </dsp:sp>
    <dsp:sp modelId="{954C2920-C9D0-49D3-9DA1-1B068CE14BC5}">
      <dsp:nvSpPr>
        <dsp:cNvPr id="0" name=""/>
        <dsp:cNvSpPr/>
      </dsp:nvSpPr>
      <dsp:spPr>
        <a:xfrm>
          <a:off x="1885950" y="485774"/>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kern="1200"/>
            <a:t>Conscience</a:t>
          </a:r>
        </a:p>
      </dsp:txBody>
      <dsp:txXfrm>
        <a:off x="1885950" y="485774"/>
        <a:ext cx="1714499" cy="1028700"/>
      </dsp:txXfrm>
    </dsp:sp>
    <dsp:sp modelId="{1EF7B5EC-64CD-4C3C-AC6A-D88827AC21B3}">
      <dsp:nvSpPr>
        <dsp:cNvPr id="0" name=""/>
        <dsp:cNvSpPr/>
      </dsp:nvSpPr>
      <dsp:spPr>
        <a:xfrm>
          <a:off x="3771900" y="485774"/>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kern="1200"/>
            <a:t>Competence</a:t>
          </a:r>
        </a:p>
      </dsp:txBody>
      <dsp:txXfrm>
        <a:off x="3771900" y="485774"/>
        <a:ext cx="1714499" cy="1028700"/>
      </dsp:txXfrm>
    </dsp:sp>
    <dsp:sp modelId="{D687D3E0-4CF6-4B51-810C-FA60ABFC5173}">
      <dsp:nvSpPr>
        <dsp:cNvPr id="0" name=""/>
        <dsp:cNvSpPr/>
      </dsp:nvSpPr>
      <dsp:spPr>
        <a:xfrm>
          <a:off x="0" y="1685925"/>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kern="1200"/>
            <a:t>Confidence</a:t>
          </a:r>
        </a:p>
      </dsp:txBody>
      <dsp:txXfrm>
        <a:off x="0" y="1685925"/>
        <a:ext cx="1714499" cy="1028700"/>
      </dsp:txXfrm>
    </dsp:sp>
    <dsp:sp modelId="{6AB1F415-5C5C-4ED8-9ADE-678CD4555A42}">
      <dsp:nvSpPr>
        <dsp:cNvPr id="0" name=""/>
        <dsp:cNvSpPr/>
      </dsp:nvSpPr>
      <dsp:spPr>
        <a:xfrm>
          <a:off x="1885950" y="1685925"/>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kern="1200"/>
            <a:t>Commitment</a:t>
          </a:r>
        </a:p>
      </dsp:txBody>
      <dsp:txXfrm>
        <a:off x="1885950" y="1685925"/>
        <a:ext cx="1714499" cy="1028700"/>
      </dsp:txXfrm>
    </dsp:sp>
    <dsp:sp modelId="{5FA3E81E-6665-42E6-93F9-1220C7D57510}">
      <dsp:nvSpPr>
        <dsp:cNvPr id="0" name=""/>
        <dsp:cNvSpPr/>
      </dsp:nvSpPr>
      <dsp:spPr>
        <a:xfrm>
          <a:off x="3771900" y="1685925"/>
          <a:ext cx="1714499" cy="10287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n-US" sz="2100" kern="1200"/>
            <a:t>Comportment</a:t>
          </a:r>
        </a:p>
      </dsp:txBody>
      <dsp:txXfrm>
        <a:off x="3771900" y="1685925"/>
        <a:ext cx="1714499" cy="10287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D94E57-40BA-4D1A-B56B-1A0DDA1B31F7}">
      <dsp:nvSpPr>
        <dsp:cNvPr id="0" name=""/>
        <dsp:cNvSpPr/>
      </dsp:nvSpPr>
      <dsp:spPr>
        <a:xfrm rot="5400000">
          <a:off x="1349562" y="163144"/>
          <a:ext cx="886354" cy="77112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Appreciate</a:t>
          </a:r>
        </a:p>
      </dsp:txBody>
      <dsp:txXfrm rot="-5400000">
        <a:off x="1527342" y="243656"/>
        <a:ext cx="530794" cy="610107"/>
      </dsp:txXfrm>
    </dsp:sp>
    <dsp:sp modelId="{C060F68E-D6AF-428A-8127-E5D69062CB34}">
      <dsp:nvSpPr>
        <dsp:cNvPr id="0" name=""/>
        <dsp:cNvSpPr/>
      </dsp:nvSpPr>
      <dsp:spPr>
        <a:xfrm>
          <a:off x="2201703" y="282802"/>
          <a:ext cx="989171" cy="531812"/>
        </a:xfrm>
        <a:prstGeom prst="rect">
          <a:avLst/>
        </a:prstGeom>
        <a:noFill/>
        <a:ln>
          <a:noFill/>
        </a:ln>
        <a:effectLst/>
      </dsp:spPr>
      <dsp:style>
        <a:lnRef idx="0">
          <a:scrgbClr r="0" g="0" b="0"/>
        </a:lnRef>
        <a:fillRef idx="0">
          <a:scrgbClr r="0" g="0" b="0"/>
        </a:fillRef>
        <a:effectRef idx="0">
          <a:scrgbClr r="0" g="0" b="0"/>
        </a:effectRef>
        <a:fontRef idx="minor"/>
      </dsp:style>
    </dsp:sp>
    <dsp:sp modelId="{9D195CD3-6AFB-41D5-8BCB-9CF9874C602A}">
      <dsp:nvSpPr>
        <dsp:cNvPr id="0" name=""/>
        <dsp:cNvSpPr/>
      </dsp:nvSpPr>
      <dsp:spPr>
        <a:xfrm rot="5400000">
          <a:off x="516744" y="163144"/>
          <a:ext cx="886354" cy="77112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US" sz="800" kern="1200"/>
            <a:t>Connect</a:t>
          </a:r>
        </a:p>
      </dsp:txBody>
      <dsp:txXfrm rot="-5400000">
        <a:off x="694524" y="243656"/>
        <a:ext cx="530794" cy="610107"/>
      </dsp:txXfrm>
    </dsp:sp>
    <dsp:sp modelId="{1CEFCD49-E24F-4094-BF1A-0A3939AAE14F}">
      <dsp:nvSpPr>
        <dsp:cNvPr id="0" name=""/>
        <dsp:cNvSpPr/>
      </dsp:nvSpPr>
      <dsp:spPr>
        <a:xfrm rot="5400000">
          <a:off x="931558" y="915482"/>
          <a:ext cx="886354" cy="77112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Respond</a:t>
          </a:r>
        </a:p>
      </dsp:txBody>
      <dsp:txXfrm rot="-5400000">
        <a:off x="1109338" y="995994"/>
        <a:ext cx="530794" cy="610107"/>
      </dsp:txXfrm>
    </dsp:sp>
    <dsp:sp modelId="{FEB6B2E9-7C3E-4BD4-BE22-6069FB373D4A}">
      <dsp:nvSpPr>
        <dsp:cNvPr id="0" name=""/>
        <dsp:cNvSpPr/>
      </dsp:nvSpPr>
      <dsp:spPr>
        <a:xfrm>
          <a:off x="0" y="1035139"/>
          <a:ext cx="957262" cy="531812"/>
        </a:xfrm>
        <a:prstGeom prst="rect">
          <a:avLst/>
        </a:prstGeom>
        <a:noFill/>
        <a:ln>
          <a:noFill/>
        </a:ln>
        <a:effectLst/>
      </dsp:spPr>
      <dsp:style>
        <a:lnRef idx="0">
          <a:scrgbClr r="0" g="0" b="0"/>
        </a:lnRef>
        <a:fillRef idx="0">
          <a:scrgbClr r="0" g="0" b="0"/>
        </a:fillRef>
        <a:effectRef idx="0">
          <a:scrgbClr r="0" g="0" b="0"/>
        </a:effectRef>
        <a:fontRef idx="minor"/>
      </dsp:style>
    </dsp:sp>
    <dsp:sp modelId="{93DF67B2-2A2B-42FB-B42F-A1CBF7BF26CF}">
      <dsp:nvSpPr>
        <dsp:cNvPr id="0" name=""/>
        <dsp:cNvSpPr/>
      </dsp:nvSpPr>
      <dsp:spPr>
        <a:xfrm rot="5400000">
          <a:off x="1764376" y="915482"/>
          <a:ext cx="886354" cy="771128"/>
        </a:xfrm>
        <a:prstGeom prst="hexagon">
          <a:avLst>
            <a:gd name="adj" fmla="val 2500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US" sz="800" kern="1200"/>
            <a:t>Empower</a:t>
          </a:r>
        </a:p>
      </dsp:txBody>
      <dsp:txXfrm rot="-5400000">
        <a:off x="1942156" y="995994"/>
        <a:ext cx="530794" cy="61010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66B0F032FB9A45B6D3CC85F0BD81B3" ma:contentTypeVersion="16" ma:contentTypeDescription="Create a new document." ma:contentTypeScope="" ma:versionID="43a25643a9ed98c8c709b2310662802b">
  <xsd:schema xmlns:xsd="http://www.w3.org/2001/XMLSchema" xmlns:xs="http://www.w3.org/2001/XMLSchema" xmlns:p="http://schemas.microsoft.com/office/2006/metadata/properties" xmlns:ns2="39e42220-e109-4e2c-b705-1da6463b863f" xmlns:ns3="b75d32f8-7c81-4f77-a61c-4b57beca9685" targetNamespace="http://schemas.microsoft.com/office/2006/metadata/properties" ma:root="true" ma:fieldsID="a726204667fb8020365ee305bb312d6d" ns2:_="" ns3:_="">
    <xsd:import namespace="39e42220-e109-4e2c-b705-1da6463b863f"/>
    <xsd:import namespace="b75d32f8-7c81-4f77-a61c-4b57beca968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e42220-e109-4e2c-b705-1da6463b86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d91a205-9828-4cf2-8380-75a900a68c1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5d32f8-7c81-4f77-a61c-4b57beca968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e0b5f7d-05df-4ecc-a902-59077496bcb5}" ma:internalName="TaxCatchAll" ma:showField="CatchAllData" ma:web="b75d32f8-7c81-4f77-a61c-4b57beca968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75d32f8-7c81-4f77-a61c-4b57beca9685" xsi:nil="true"/>
    <lcf76f155ced4ddcb4097134ff3c332f xmlns="39e42220-e109-4e2c-b705-1da6463b86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B6DDD5-D51A-4012-8937-19037CF4549E}"/>
</file>

<file path=customXml/itemProps2.xml><?xml version="1.0" encoding="utf-8"?>
<ds:datastoreItem xmlns:ds="http://schemas.openxmlformats.org/officeDocument/2006/customXml" ds:itemID="{7CD30ED1-CE8A-4678-B166-E118CC4FC2C0}"/>
</file>

<file path=customXml/itemProps3.xml><?xml version="1.0" encoding="utf-8"?>
<ds:datastoreItem xmlns:ds="http://schemas.openxmlformats.org/officeDocument/2006/customXml" ds:itemID="{966EF958-C672-4B8E-AD88-81B019F49610}"/>
</file>

<file path=docProps/app.xml><?xml version="1.0" encoding="utf-8"?>
<Properties xmlns="http://schemas.openxmlformats.org/officeDocument/2006/extended-properties" xmlns:vt="http://schemas.openxmlformats.org/officeDocument/2006/docPropsVTypes">
  <Template>Normal</Template>
  <TotalTime>27</TotalTime>
  <Pages>14</Pages>
  <Words>2652</Words>
  <Characters>13367</Characters>
  <Application>Microsoft Office Word</Application>
  <DocSecurity>0</DocSecurity>
  <Lines>668</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Mawhinney, Krystal (NBCC)</dc:creator>
  <cp:keywords/>
  <dc:description/>
  <cp:lastModifiedBy>Lydon, Betty (NBCC)</cp:lastModifiedBy>
  <cp:revision>4</cp:revision>
  <cp:lastPrinted>2023-09-02T12:56:00Z</cp:lastPrinted>
  <dcterms:created xsi:type="dcterms:W3CDTF">2023-08-02T15:42:00Z</dcterms:created>
  <dcterms:modified xsi:type="dcterms:W3CDTF">2023-09-02T12:56:00Z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623565d4-19b0-4663-96cf-c9d1ca7078fa</vt:lpwstr>
  </property>
  <property fmtid="{D5CDD505-2E9C-101B-9397-08002B2CF9AE}" pid="3" name="ContentTypeId">
    <vt:lpwstr>0x010100B066B0F032FB9A45B6D3CC85F0BD81B3</vt:lpwstr>
  </property>
</Properties>
</file>