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Study Identity</w:t>
      </w:r>
    </w:p>
    <w:p>
      <w:r>
        <w:t>Short title: REL-TPL-05</w:t>
      </w:r>
    </w:p>
    <w:p>
      <w:pPr>
        <w:pStyle w:val="Heading1"/>
      </w:pPr>
      <w:r>
        <w:t>Objectives</w:t>
      </w:r>
    </w:p>
    <w:p>
      <w:r>
        <w:t>Objective: Evaluate synthetic template recovery</w:t>
      </w:r>
    </w:p>
    <w:p>
      <w:pPr>
        <w:pStyle w:val="Heading1"/>
      </w:pPr>
      <w:r>
        <w:t>Endpoints</w:t>
      </w:r>
    </w:p>
    <w:p>
      <w:r>
        <w:t>Endpoint: Template recovery response at Week 8</w:t>
      </w:r>
    </w:p>
    <w:p>
      <w:pPr>
        <w:pStyle w:val="Heading1"/>
      </w:pPr>
      <w:r>
        <w:t>Arms and Interventions</w:t>
      </w:r>
    </w:p>
    <w:p>
      <w:r>
        <w:t>Arm: Template arm; Intervention: Synthetic Compound Epsilon 8 mg once daily</w:t>
      </w:r>
    </w:p>
    <w:p>
      <w:pPr>
        <w:pStyle w:val="Heading1"/>
      </w:pPr>
      <w:r>
        <w:t>Population</w:t>
      </w:r>
    </w:p>
    <w:p>
      <w:r>
        <w:t>Population: Adults with synthetic condition Epsilon</w:t>
      </w:r>
    </w:p>
    <w:p>
      <w:pPr>
        <w:pStyle w:val="Heading1"/>
      </w:pPr>
      <w:r>
        <w:t>Eligibility</w:t>
      </w:r>
    </w:p>
    <w:p>
      <w:r>
        <w:t>Eligibility: Adults aged 20 through 72 years with synthetic condition Epsilon</w:t>
      </w:r>
    </w:p>
    <w:p>
      <w:r>
        <w:t>Duration: 8 weeks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C0006"/>
        <w:sz w:val="16"/>
      </w:rPr>
      <w:t>Not validated for clinical or regulatory use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b/>
        <w:color w:val="666666"/>
        <w:sz w:val="18"/>
      </w:rPr>
      <w:t>Synthetic Clinical Protocol POC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POCTitle">
    <w:name w:val="POC Title"/>
    <w:basedOn w:val="Normal"/>
    <w:pPr>
      <w:jc w:val="center"/>
      <w:spacing w:before="0" w:after="160"/>
    </w:pPr>
    <w:rPr>
      <w:b/>
      <w:color w:val="17365D"/>
      <w:sz w:val="40"/>
    </w:rPr>
  </w:style>
  <w:style w:type="paragraph" w:styleId="POCDisclaimer">
    <w:name w:val="POC Disclaimer"/>
    <w:basedOn w:val="Normal"/>
    <w:pPr>
      <w:jc w:val="center"/>
      <w:spacing w:before="0" w:after="360"/>
    </w:pPr>
    <w:rPr>
      <w:i/>
      <w:color w:val="9C0006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b/>
      <w:color w:val="2E74B5"/>
      <w:sz w:val="32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