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Study Identity</w:t>
      </w:r>
    </w:p>
    <w:p>
      <w:r>
        <w:t>Short title: REL-EDIT-06</w:t>
      </w:r>
    </w:p>
    <w:p>
      <w:pPr>
        <w:pStyle w:val="Heading1"/>
      </w:pPr>
      <w:r>
        <w:t>Objectives</w:t>
      </w:r>
    </w:p>
    <w:p>
      <w:r>
        <w:t>Objective: Evaluate synthetic passage correction</w:t>
      </w:r>
    </w:p>
    <w:p>
      <w:pPr>
        <w:pStyle w:val="Heading1"/>
      </w:pPr>
      <w:r>
        <w:t>Endpoints</w:t>
      </w:r>
    </w:p>
    <w:p>
      <w:r>
        <w:t>Endpoint: Passage correction response at Week 14</w:t>
      </w:r>
    </w:p>
    <w:p>
      <w:pPr>
        <w:pStyle w:val="Heading1"/>
      </w:pPr>
      <w:r>
        <w:t>Arms and Interventions</w:t>
      </w:r>
    </w:p>
    <w:p>
      <w:r>
        <w:t>Arm: Passage arm; Intervention: Synthetic Compound Zeta 14 mg once daily</w:t>
      </w:r>
    </w:p>
    <w:p>
      <w:pPr>
        <w:pStyle w:val="Heading1"/>
      </w:pPr>
      <w:r>
        <w:t>Population</w:t>
      </w:r>
    </w:p>
    <w:p>
      <w:r>
        <w:t>Population: Adults with synthetic condition Zeta</w:t>
      </w:r>
    </w:p>
    <w:p>
      <w:pPr>
        <w:pStyle w:val="Heading1"/>
      </w:pPr>
      <w:r>
        <w:t>Eligibility</w:t>
      </w:r>
    </w:p>
    <w:p>
      <w:r>
        <w:t>Eligibility: Adults aged 22 through 74 years with synthetic condition Zeta</w:t>
      </w:r>
    </w:p>
    <w:p>
      <w:r>
        <w:t>Duration: 14 weeks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C0006"/>
        <w:sz w:val="16"/>
      </w:rPr>
      <w:t>Not validated for clinical or regulatory use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666666"/>
        <w:sz w:val="18"/>
      </w:rPr>
      <w:t>Synthetic Clinical Protocol POC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POCTitle">
    <w:name w:val="POC Title"/>
    <w:basedOn w:val="Normal"/>
    <w:pPr>
      <w:jc w:val="center"/>
      <w:spacing w:before="0" w:after="160"/>
    </w:pPr>
    <w:rPr>
      <w:b/>
      <w:color w:val="17365D"/>
      <w:sz w:val="40"/>
    </w:rPr>
  </w:style>
  <w:style w:type="paragraph" w:styleId="POCDisclaimer">
    <w:name w:val="POC Disclaimer"/>
    <w:basedOn w:val="Normal"/>
    <w:pPr>
      <w:jc w:val="center"/>
      <w:spacing w:before="0" w:after="360"/>
    </w:pPr>
    <w:rPr>
      <w:i/>
      <w:color w:val="9C0006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b/>
      <w:color w:val="2E74B5"/>
      <w:sz w:val="32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