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0E8E63" w14:textId="214B9511" w:rsidR="00280272" w:rsidRDefault="00280272" w:rsidP="00154DE5">
      <w:pPr>
        <w:jc w:val="both"/>
        <w:rPr>
          <w:bCs/>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Pr>
          <w:bCs/>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r w:rsidRPr="00280272">
        <w:rPr>
          <w:bCs/>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WATER QUALITY ANALYSIS</w:t>
      </w:r>
      <w:r>
        <w:rPr>
          <w:bCs/>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p>
    <w:p w14:paraId="50BBA8D2" w14:textId="3EE5E1A4" w:rsidR="00280272" w:rsidRDefault="00280272" w:rsidP="00154DE5">
      <w:pPr>
        <w:jc w:val="both"/>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r w:rsidRPr="00280272">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Phase</w:t>
      </w:r>
      <w:r>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2</w:t>
      </w:r>
      <w:r w:rsidRPr="00280272">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Innovation</w:t>
      </w:r>
    </w:p>
    <w:p w14:paraId="7E02821A" w14:textId="77777777" w:rsidR="00280272" w:rsidRDefault="00280272" w:rsidP="00154DE5">
      <w:pPr>
        <w:jc w:val="both"/>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p>
    <w:p w14:paraId="37F72F1F" w14:textId="77777777" w:rsidR="00280272" w:rsidRDefault="00280272" w:rsidP="00154DE5">
      <w:pPr>
        <w:jc w:val="both"/>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p>
    <w:p w14:paraId="08B964DF" w14:textId="77777777" w:rsidR="00280272" w:rsidRDefault="00280272" w:rsidP="00154DE5">
      <w:pPr>
        <w:jc w:val="both"/>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p>
    <w:p w14:paraId="2850503B" w14:textId="77777777" w:rsidR="00280272" w:rsidRDefault="00280272" w:rsidP="00154DE5">
      <w:pPr>
        <w:jc w:val="both"/>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p>
    <w:p w14:paraId="484FBACA" w14:textId="0F8EB736" w:rsidR="00280272" w:rsidRPr="00280272" w:rsidRDefault="00280272" w:rsidP="00154DE5">
      <w:pPr>
        <w:jc w:val="both"/>
        <w:rPr>
          <w:b/>
          <w:color w:val="FF000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sidRPr="00280272">
        <w:rPr>
          <w:b/>
          <w:color w:val="FF000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Submitted By:</w:t>
      </w:r>
    </w:p>
    <w:p w14:paraId="256752B4" w14:textId="7490A283" w:rsidR="00280272" w:rsidRDefault="00280272" w:rsidP="00154DE5">
      <w:pPr>
        <w:jc w:val="both"/>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Pr>
          <w:b/>
          <w:color w:val="AEAAAA" w:themeColor="background2" w:themeShade="BF"/>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proofErr w:type="spellStart"/>
      <w:r w:rsidR="00D30B7E">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Chinthakunta</w:t>
      </w:r>
      <w:proofErr w:type="spellEnd"/>
      <w:r w:rsidR="00D30B7E">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proofErr w:type="spellStart"/>
      <w:r w:rsidR="00D30B7E">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matam</w:t>
      </w:r>
      <w:proofErr w:type="spellEnd"/>
      <w:r w:rsidR="00D30B7E">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p>
    <w:p w14:paraId="77B91C37" w14:textId="203B72A7" w:rsidR="00D30B7E" w:rsidRPr="00280272" w:rsidRDefault="00D30B7E" w:rsidP="00154DE5">
      <w:pPr>
        <w:jc w:val="both"/>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w:t>
      </w:r>
      <w:proofErr w:type="spellStart"/>
      <w:r>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praveenkumar</w:t>
      </w:r>
      <w:proofErr w:type="spellEnd"/>
    </w:p>
    <w:p w14:paraId="15E8EE97" w14:textId="53F1DC78" w:rsidR="00280272" w:rsidRDefault="00280272" w:rsidP="00154DE5">
      <w:pPr>
        <w:jc w:val="both"/>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sidRPr="00280272">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Au7239212430</w:t>
      </w:r>
      <w:r w:rsidR="00D30B7E">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12</w:t>
      </w:r>
    </w:p>
    <w:p w14:paraId="1BBB83CE" w14:textId="20EC31ED" w:rsidR="00D30B7E" w:rsidRPr="00280272" w:rsidRDefault="00D30B7E" w:rsidP="00154DE5">
      <w:pPr>
        <w:jc w:val="both"/>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r>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t xml:space="preserve">                          Praveen9949328880@gmail.com</w:t>
      </w:r>
    </w:p>
    <w:p w14:paraId="320C3C0B" w14:textId="70DEEAF4" w:rsidR="00280272" w:rsidRPr="00280272" w:rsidRDefault="00280272" w:rsidP="00154DE5">
      <w:pPr>
        <w:jc w:val="both"/>
        <w:rPr>
          <w:b/>
          <w:color w:val="00B0F0"/>
          <w:sz w:val="56"/>
          <w:szCs w:val="56"/>
          <w:lang w:val="en-US"/>
          <w14:reflection w14:blurRad="6350" w14:stA="53000" w14:stPos="0" w14:endA="300" w14:endPos="35500" w14:dist="0" w14:dir="5400000" w14:fadeDir="5400000" w14:sx="100000" w14:sy="-90000" w14:kx="0" w14:ky="0" w14:algn="bl"/>
          <w14:textOutline w14:w="0" w14:cap="flat" w14:cmpd="sng" w14:algn="ctr">
            <w14:noFill/>
            <w14:prstDash w14:val="solid"/>
            <w14:round/>
          </w14:textOutline>
        </w:rPr>
      </w:pPr>
    </w:p>
    <w:p w14:paraId="53BBB96B" w14:textId="77777777" w:rsidR="00280272" w:rsidRDefault="00280272" w:rsidP="00154DE5">
      <w:pPr>
        <w:jc w:val="both"/>
        <w:rPr>
          <w:b/>
          <w:bCs/>
          <w:color w:val="F7CAAC" w:themeColor="accent2" w:themeTint="66"/>
          <w:sz w:val="44"/>
          <w:szCs w:val="44"/>
          <w:lang w:val="en-US"/>
          <w14:textOutline w14:w="11112" w14:cap="flat" w14:cmpd="sng" w14:algn="ctr">
            <w14:solidFill>
              <w14:schemeClr w14:val="accent2"/>
            </w14:solidFill>
            <w14:prstDash w14:val="solid"/>
            <w14:round/>
          </w14:textOutline>
        </w:rPr>
      </w:pPr>
    </w:p>
    <w:p w14:paraId="1C7BC3A9" w14:textId="77777777" w:rsidR="00280272" w:rsidRDefault="00280272" w:rsidP="00154DE5">
      <w:pPr>
        <w:jc w:val="both"/>
        <w:rPr>
          <w:b/>
          <w:bCs/>
          <w:color w:val="F7CAAC" w:themeColor="accent2" w:themeTint="66"/>
          <w:sz w:val="44"/>
          <w:szCs w:val="44"/>
          <w:lang w:val="en-US"/>
          <w14:textOutline w14:w="11112" w14:cap="flat" w14:cmpd="sng" w14:algn="ctr">
            <w14:solidFill>
              <w14:schemeClr w14:val="accent2"/>
            </w14:solidFill>
            <w14:prstDash w14:val="solid"/>
            <w14:round/>
          </w14:textOutline>
        </w:rPr>
      </w:pPr>
    </w:p>
    <w:p w14:paraId="586F89E1" w14:textId="77777777" w:rsidR="00280272" w:rsidRDefault="00280272" w:rsidP="00154DE5">
      <w:pPr>
        <w:jc w:val="both"/>
        <w:rPr>
          <w:b/>
          <w:bCs/>
          <w:color w:val="F7CAAC" w:themeColor="accent2" w:themeTint="66"/>
          <w:sz w:val="44"/>
          <w:szCs w:val="44"/>
          <w:lang w:val="en-US"/>
          <w14:textOutline w14:w="11112" w14:cap="flat" w14:cmpd="sng" w14:algn="ctr">
            <w14:solidFill>
              <w14:schemeClr w14:val="accent2"/>
            </w14:solidFill>
            <w14:prstDash w14:val="solid"/>
            <w14:round/>
          </w14:textOutline>
        </w:rPr>
      </w:pPr>
    </w:p>
    <w:p w14:paraId="62AD248C" w14:textId="77777777" w:rsidR="00280272" w:rsidRDefault="00280272" w:rsidP="00154DE5">
      <w:pPr>
        <w:jc w:val="both"/>
        <w:rPr>
          <w:b/>
          <w:bCs/>
          <w:color w:val="F7CAAC" w:themeColor="accent2" w:themeTint="66"/>
          <w:sz w:val="44"/>
          <w:szCs w:val="44"/>
          <w:lang w:val="en-US"/>
          <w14:textOutline w14:w="11112" w14:cap="flat" w14:cmpd="sng" w14:algn="ctr">
            <w14:solidFill>
              <w14:schemeClr w14:val="accent2"/>
            </w14:solidFill>
            <w14:prstDash w14:val="solid"/>
            <w14:round/>
          </w14:textOutline>
        </w:rPr>
      </w:pPr>
    </w:p>
    <w:p w14:paraId="31E79F96" w14:textId="4A095275" w:rsidR="00374447" w:rsidRPr="00280272" w:rsidRDefault="00154DE5" w:rsidP="00154DE5">
      <w:pPr>
        <w:jc w:val="both"/>
        <w:rPr>
          <w:b/>
          <w:bCs/>
          <w:color w:val="C00000"/>
          <w:sz w:val="44"/>
          <w:szCs w:val="44"/>
          <w:lang w:val="en-US"/>
          <w14:textOutline w14:w="11112" w14:cap="flat" w14:cmpd="sng" w14:algn="ctr">
            <w14:solidFill>
              <w14:schemeClr w14:val="accent2"/>
            </w14:solidFill>
            <w14:prstDash w14:val="solid"/>
            <w14:round/>
          </w14:textOutline>
        </w:rPr>
      </w:pPr>
      <w:r w:rsidRPr="00280272">
        <w:rPr>
          <w:b/>
          <w:bCs/>
          <w:color w:val="C00000"/>
          <w:sz w:val="44"/>
          <w:szCs w:val="44"/>
          <w:lang w:val="en-US"/>
          <w14:textOutline w14:w="11112" w14:cap="flat" w14:cmpd="sng" w14:algn="ctr">
            <w14:solidFill>
              <w14:schemeClr w14:val="accent2"/>
            </w14:solidFill>
            <w14:prstDash w14:val="solid"/>
            <w14:round/>
          </w14:textOutline>
        </w:rPr>
        <w:t xml:space="preserve">consider exploring anomaly detection techniques to identify unusual patterns in water quality </w:t>
      </w:r>
      <w:proofErr w:type="gramStart"/>
      <w:r w:rsidRPr="00280272">
        <w:rPr>
          <w:b/>
          <w:bCs/>
          <w:color w:val="C00000"/>
          <w:sz w:val="44"/>
          <w:szCs w:val="44"/>
          <w:lang w:val="en-US"/>
          <w14:textOutline w14:w="11112" w14:cap="flat" w14:cmpd="sng" w14:algn="ctr">
            <w14:solidFill>
              <w14:schemeClr w14:val="accent2"/>
            </w14:solidFill>
            <w14:prstDash w14:val="solid"/>
            <w14:round/>
          </w14:textOutline>
        </w:rPr>
        <w:t>parameters</w:t>
      </w:r>
      <w:proofErr w:type="gramEnd"/>
    </w:p>
    <w:p w14:paraId="32824929" w14:textId="77777777" w:rsidR="00154DE5" w:rsidRPr="00280272" w:rsidRDefault="00154DE5" w:rsidP="00154DE5">
      <w:pPr>
        <w:jc w:val="both"/>
        <w:rPr>
          <w:b/>
          <w:bCs/>
          <w:color w:val="F7CAAC" w:themeColor="accent2" w:themeTint="66"/>
          <w:sz w:val="44"/>
          <w:szCs w:val="44"/>
          <w:lang w:val="en-US"/>
          <w14:textOutline w14:w="11112" w14:cap="flat" w14:cmpd="sng" w14:algn="ctr">
            <w14:solidFill>
              <w14:schemeClr w14:val="accent2"/>
            </w14:solidFill>
            <w14:prstDash w14:val="solid"/>
            <w14:round/>
          </w14:textOutline>
        </w:rPr>
      </w:pPr>
    </w:p>
    <w:p w14:paraId="0D7B8872" w14:textId="77777777" w:rsid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209AFD93" w14:textId="77777777" w:rsid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2CE8908C" w14:textId="77777777" w:rsidR="00154DE5" w:rsidRPr="00154DE5" w:rsidRDefault="00154DE5" w:rsidP="00154DE5">
      <w:pPr>
        <w:jc w:val="both"/>
        <w:rPr>
          <w:b/>
          <w:bCs/>
          <w:color w:val="7030A0"/>
          <w:sz w:val="36"/>
          <w:szCs w:val="36"/>
          <w:lang w:val="en-US"/>
          <w14:textOutline w14:w="11112" w14:cap="flat" w14:cmpd="sng" w14:algn="ctr">
            <w14:solidFill>
              <w14:schemeClr w14:val="accent2"/>
            </w14:solidFill>
            <w14:prstDash w14:val="solid"/>
            <w14:round/>
          </w14:textOutline>
        </w:rPr>
      </w:pPr>
      <w:r w:rsidRPr="00154DE5">
        <w:rPr>
          <w:b/>
          <w:bCs/>
          <w:color w:val="7030A0"/>
          <w:sz w:val="36"/>
          <w:szCs w:val="36"/>
          <w:lang w:val="en-US"/>
          <w14:textOutline w14:w="11112" w14:cap="flat" w14:cmpd="sng" w14:algn="ctr">
            <w14:solidFill>
              <w14:schemeClr w14:val="accent2"/>
            </w14:solidFill>
            <w14:prstDash w14:val="solid"/>
            <w14:round/>
          </w14:textOutline>
        </w:rPr>
        <w:t>Exploring anomaly detection techniques to identify unusual patterns in water quality parameters is crucial for maintaining the safety and quality of water resources. Anomaly detection helps detect deviations from the expected or normal behavior of water quality parameters, which can be indicative of contamination or other issues. Here's how you can approach this:</w:t>
      </w:r>
    </w:p>
    <w:p w14:paraId="70FE102A" w14:textId="77777777"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5DBF1C22" w14:textId="15ECBAFD"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r w:rsidRPr="00154DE5">
        <w:rPr>
          <w:b/>
          <w:bCs/>
          <w:color w:val="F7CAAC" w:themeColor="accent2" w:themeTint="66"/>
          <w:sz w:val="40"/>
          <w:szCs w:val="40"/>
          <w:lang w:val="en-US"/>
          <w14:textOutline w14:w="11112" w14:cap="flat" w14:cmpd="sng" w14:algn="ctr">
            <w14:solidFill>
              <w14:schemeClr w14:val="accent2"/>
            </w14:solidFill>
            <w14:prstDash w14:val="solid"/>
            <w14:round/>
          </w14:textOutline>
        </w:rPr>
        <w:t xml:space="preserve"> </w:t>
      </w:r>
      <w:r w:rsidRPr="00154DE5">
        <w:rPr>
          <w:b/>
          <w:bCs/>
          <w:color w:val="000000" w:themeColor="text1"/>
          <w:sz w:val="40"/>
          <w:szCs w:val="40"/>
          <w:lang w:val="en-US"/>
          <w14:textOutline w14:w="11112" w14:cap="flat" w14:cmpd="sng" w14:algn="ctr">
            <w14:solidFill>
              <w14:schemeClr w14:val="accent2"/>
            </w14:solidFill>
            <w14:prstDash w14:val="solid"/>
            <w14:round/>
          </w14:textOutline>
        </w:rPr>
        <w:t>1. Data Collection and Preprocessing</w:t>
      </w:r>
    </w:p>
    <w:p w14:paraId="07A72E61"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Collect historical water quality data, including parameters such as pH levels, turbidity, dissolved oxygen, temperature, and concentrations of various contaminants (e.g., heavy metals, bacteria).</w:t>
      </w:r>
    </w:p>
    <w:p w14:paraId="33AAF38A"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Ensure data quality, </w:t>
      </w:r>
      <w:proofErr w:type="gramStart"/>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clean</w:t>
      </w:r>
      <w:proofErr w:type="gramEnd"/>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and preprocess the data, handle missing values, and normalize or scale the features as needed.</w:t>
      </w:r>
    </w:p>
    <w:p w14:paraId="404DC6BB"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p>
    <w:p w14:paraId="02CDC65C" w14:textId="0453F542"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2. Exploratory Data Analysis (EDA):</w:t>
      </w:r>
    </w:p>
    <w:p w14:paraId="2B3F6368"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lastRenderedPageBreak/>
        <w:t xml:space="preserve">   - Conduct EDA to understand the distribution and characteristics of the water quality data.</w:t>
      </w:r>
    </w:p>
    <w:p w14:paraId="39D5582A"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Visualize the data to identify any obvious outliers or trends</w:t>
      </w:r>
      <w:r w:rsidRPr="00280272">
        <w:rPr>
          <w:b/>
          <w:bCs/>
          <w:color w:val="BF8F00" w:themeColor="accent4" w:themeShade="BF"/>
          <w:sz w:val="40"/>
          <w:szCs w:val="40"/>
          <w:lang w:val="en-US"/>
          <w14:textOutline w14:w="11112" w14:cap="flat" w14:cmpd="sng" w14:algn="ctr">
            <w14:solidFill>
              <w14:schemeClr w14:val="accent2"/>
            </w14:solidFill>
            <w14:prstDash w14:val="solid"/>
            <w14:round/>
          </w14:textOutline>
        </w:rPr>
        <w:t>.</w:t>
      </w:r>
    </w:p>
    <w:p w14:paraId="48A40365" w14:textId="77777777"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5723261D" w14:textId="2CE53D9C"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3. Feature Selection and Engineering:</w:t>
      </w:r>
    </w:p>
    <w:p w14:paraId="7A79FA01"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Select relevant features that are likely to be indicative of anomalies.</w:t>
      </w:r>
    </w:p>
    <w:p w14:paraId="3478DF8A" w14:textId="77777777"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Engineer additional features if necessary, such as moving averages or statistical measures to capture temporal trends</w:t>
      </w:r>
      <w:r w:rsidRPr="00154DE5">
        <w:rPr>
          <w:b/>
          <w:bCs/>
          <w:color w:val="F7CAAC" w:themeColor="accent2" w:themeTint="66"/>
          <w:sz w:val="40"/>
          <w:szCs w:val="40"/>
          <w:lang w:val="en-US"/>
          <w14:textOutline w14:w="11112" w14:cap="flat" w14:cmpd="sng" w14:algn="ctr">
            <w14:solidFill>
              <w14:schemeClr w14:val="accent2"/>
            </w14:solidFill>
            <w14:prstDash w14:val="solid"/>
            <w14:round/>
          </w14:textOutline>
        </w:rPr>
        <w:t>.</w:t>
      </w:r>
    </w:p>
    <w:p w14:paraId="1C248F9F" w14:textId="77777777"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41A67C1C" w14:textId="121D16A9"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4. Anomaly Detection Techniques:</w:t>
      </w:r>
    </w:p>
    <w:p w14:paraId="2AF4249A"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Choose appropriate anomaly detection techniques based on the nature of your data. Common techniques include:</w:t>
      </w:r>
    </w:p>
    <w:p w14:paraId="732CE708"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Statistical methods: Z-score, modified Z-score, or </w:t>
      </w:r>
      <w:proofErr w:type="spellStart"/>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Mahalanobis</w:t>
      </w:r>
      <w:proofErr w:type="spellEnd"/>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distance.</w:t>
      </w:r>
    </w:p>
    <w:p w14:paraId="1CA81BDD"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Machine learning-based methods: Isolation Forest, One-Class SVM, or autoencoders.</w:t>
      </w:r>
    </w:p>
    <w:p w14:paraId="7841ADCC"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Time series-specific techniques: Seasonal decomposition of time series (STL), Prophet, or dynamic time warping (DTW).</w:t>
      </w:r>
    </w:p>
    <w:p w14:paraId="0AB55403"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Domain-specific methods: Some industries may have specialized methods for anomaly detection in water quality data.</w:t>
      </w:r>
    </w:p>
    <w:p w14:paraId="6964B5F4"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p>
    <w:p w14:paraId="57A53AB0" w14:textId="7DECB89D"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5. Model Training and Evaluation:</w:t>
      </w:r>
    </w:p>
    <w:p w14:paraId="78C96519"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Split the data into training and testing sets, reserving a portion for model evaluation.</w:t>
      </w:r>
    </w:p>
    <w:p w14:paraId="61387740"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lastRenderedPageBreak/>
        <w:t xml:space="preserve">   - Train the chosen anomaly detection model on the training data.</w:t>
      </w:r>
    </w:p>
    <w:p w14:paraId="4E43C62A"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Evaluate the model's performance using the testing data, considering metrics such as precision, recall, and F1-score.</w:t>
      </w:r>
    </w:p>
    <w:p w14:paraId="19161306"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Adjust model parameters as needed to optimize performance.</w:t>
      </w:r>
    </w:p>
    <w:p w14:paraId="7EE497E1"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p>
    <w:p w14:paraId="22A3969D" w14:textId="087A1689"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6. Threshold Selection:</w:t>
      </w:r>
    </w:p>
    <w:p w14:paraId="78D5D2E2"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Determine an appropriate threshold for anomaly detection. This threshold defines what constitutes an anomaly or outlier.</w:t>
      </w:r>
    </w:p>
    <w:p w14:paraId="3E081DBD"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Threshold selection can be based on statistical analysis or domain expertise.</w:t>
      </w:r>
    </w:p>
    <w:p w14:paraId="5869BC64" w14:textId="77777777" w:rsidR="00154DE5" w:rsidRPr="00154DE5" w:rsidRDefault="00154DE5" w:rsidP="00154DE5">
      <w:pPr>
        <w:jc w:val="both"/>
        <w:rPr>
          <w:b/>
          <w:bCs/>
          <w:color w:val="F7CAAC" w:themeColor="accent2" w:themeTint="66"/>
          <w:sz w:val="40"/>
          <w:szCs w:val="40"/>
          <w:lang w:val="en-US"/>
          <w14:textOutline w14:w="11112" w14:cap="flat" w14:cmpd="sng" w14:algn="ctr">
            <w14:solidFill>
              <w14:schemeClr w14:val="accent2"/>
            </w14:solidFill>
            <w14:prstDash w14:val="solid"/>
            <w14:round/>
          </w14:textOutline>
        </w:rPr>
      </w:pPr>
    </w:p>
    <w:p w14:paraId="6B6D3546" w14:textId="29B10E8D"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7. Real-Time Monitoring:</w:t>
      </w:r>
    </w:p>
    <w:p w14:paraId="57A19C50"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Implement the anomaly detection model in a real-time monitoring system that continuously analyzes incoming water quality data.</w:t>
      </w:r>
    </w:p>
    <w:p w14:paraId="6DF699D4"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Set up alerts or notifications to trigger when anomalies are detected beyond a certain threshold.</w:t>
      </w:r>
    </w:p>
    <w:p w14:paraId="28784205"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p>
    <w:p w14:paraId="288971CA" w14:textId="0422C7F5"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8. Response and Remediation:</w:t>
      </w:r>
    </w:p>
    <w:p w14:paraId="3BDF2029"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154DE5">
        <w:rPr>
          <w:b/>
          <w:bCs/>
          <w:color w:val="F7CAAC" w:themeColor="accent2" w:themeTint="66"/>
          <w:sz w:val="32"/>
          <w:szCs w:val="32"/>
          <w:lang w:val="en-US"/>
          <w14:textOutline w14:w="11112" w14:cap="flat" w14:cmpd="sng" w14:algn="ctr">
            <w14:solidFill>
              <w14:schemeClr w14:val="accent2"/>
            </w14:solidFill>
            <w14:prstDash w14:val="solid"/>
            <w14:round/>
          </w14:textOutline>
        </w:rPr>
        <w:t xml:space="preserve">   </w:t>
      </w: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Define protocols for responding to detected anomalies. Depending on the severity and type of anomaly, this could involve shutting off contaminated water sources, initiating treatment processes, or notifying relevant authorities.</w:t>
      </w:r>
    </w:p>
    <w:p w14:paraId="68123011"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Continuously update and retrain the anomaly detection model as new data becomes available to adapt to changing conditions and patterns.</w:t>
      </w:r>
    </w:p>
    <w:p w14:paraId="1CCAE5D4" w14:textId="77777777" w:rsidR="00154DE5" w:rsidRPr="00280272" w:rsidRDefault="00154DE5" w:rsidP="00154DE5">
      <w:pPr>
        <w:jc w:val="both"/>
        <w:rPr>
          <w:b/>
          <w:bCs/>
          <w:color w:val="BF8F00" w:themeColor="accent4" w:themeShade="BF"/>
          <w:sz w:val="40"/>
          <w:szCs w:val="40"/>
          <w:lang w:val="en-US"/>
          <w14:textOutline w14:w="11112" w14:cap="flat" w14:cmpd="sng" w14:algn="ctr">
            <w14:solidFill>
              <w14:schemeClr w14:val="accent2"/>
            </w14:solidFill>
            <w14:prstDash w14:val="solid"/>
            <w14:round/>
          </w14:textOutline>
        </w:rPr>
      </w:pPr>
    </w:p>
    <w:p w14:paraId="2EDFADD7" w14:textId="49A3D0A6"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10. Documentation and Reporting:</w:t>
      </w:r>
    </w:p>
    <w:p w14:paraId="561CD0F1"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Maintain records of detected anomalies and responses for compliance and reporting purposes.</w:t>
      </w:r>
    </w:p>
    <w:p w14:paraId="2A88A477" w14:textId="77777777" w:rsidR="00154DE5" w:rsidRPr="00154DE5" w:rsidRDefault="00154DE5" w:rsidP="00154DE5">
      <w:pPr>
        <w:jc w:val="both"/>
        <w:rPr>
          <w:b/>
          <w:bCs/>
          <w:color w:val="F7CAAC" w:themeColor="accent2" w:themeTint="66"/>
          <w:sz w:val="32"/>
          <w:szCs w:val="32"/>
          <w:lang w:val="en-US"/>
          <w14:textOutline w14:w="11112" w14:cap="flat" w14:cmpd="sng" w14:algn="ctr">
            <w14:solidFill>
              <w14:schemeClr w14:val="accent2"/>
            </w14:solidFill>
            <w14:prstDash w14:val="solid"/>
            <w14:round/>
          </w14:textOutline>
        </w:rPr>
      </w:pPr>
    </w:p>
    <w:p w14:paraId="571A26D2" w14:textId="7D326D0C" w:rsidR="00154DE5" w:rsidRPr="00154DE5" w:rsidRDefault="00154DE5" w:rsidP="00154DE5">
      <w:pPr>
        <w:jc w:val="both"/>
        <w:rPr>
          <w:b/>
          <w:bCs/>
          <w:color w:val="000000" w:themeColor="text1"/>
          <w:sz w:val="40"/>
          <w:szCs w:val="40"/>
          <w:lang w:val="en-US"/>
          <w14:textOutline w14:w="11112" w14:cap="flat" w14:cmpd="sng" w14:algn="ctr">
            <w14:solidFill>
              <w14:schemeClr w14:val="accent2"/>
            </w14:solidFill>
            <w14:prstDash w14:val="solid"/>
            <w14:round/>
          </w14:textOutline>
        </w:rPr>
      </w:pPr>
      <w:r w:rsidRPr="00154DE5">
        <w:rPr>
          <w:b/>
          <w:bCs/>
          <w:color w:val="000000" w:themeColor="text1"/>
          <w:sz w:val="40"/>
          <w:szCs w:val="40"/>
          <w:lang w:val="en-US"/>
          <w14:textOutline w14:w="11112" w14:cap="flat" w14:cmpd="sng" w14:algn="ctr">
            <w14:solidFill>
              <w14:schemeClr w14:val="accent2"/>
            </w14:solidFill>
            <w14:prstDash w14:val="solid"/>
            <w14:round/>
          </w14:textOutline>
        </w:rPr>
        <w:t>11. Data Privacy and Security:</w:t>
      </w:r>
    </w:p>
    <w:p w14:paraId="21502BF8"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 xml:space="preserve">    - Ensure that water quality data is handled securely and that privacy regulations are followed.</w:t>
      </w:r>
    </w:p>
    <w:p w14:paraId="1BB38F3B" w14:textId="77777777"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p>
    <w:p w14:paraId="68D8F549" w14:textId="528A7E82" w:rsidR="00154DE5" w:rsidRPr="00280272" w:rsidRDefault="00154DE5" w:rsidP="00154DE5">
      <w:pPr>
        <w:jc w:val="both"/>
        <w:rPr>
          <w:b/>
          <w:bCs/>
          <w:color w:val="BF8F00" w:themeColor="accent4" w:themeShade="BF"/>
          <w:sz w:val="32"/>
          <w:szCs w:val="32"/>
          <w:lang w:val="en-US"/>
          <w14:textOutline w14:w="11112" w14:cap="flat" w14:cmpd="sng" w14:algn="ctr">
            <w14:solidFill>
              <w14:schemeClr w14:val="accent2"/>
            </w14:solidFill>
            <w14:prstDash w14:val="solid"/>
            <w14:round/>
          </w14:textOutline>
        </w:rPr>
      </w:pPr>
      <w:r w:rsidRPr="00280272">
        <w:rPr>
          <w:b/>
          <w:bCs/>
          <w:color w:val="BF8F00" w:themeColor="accent4" w:themeShade="BF"/>
          <w:sz w:val="32"/>
          <w:szCs w:val="32"/>
          <w:lang w:val="en-US"/>
          <w14:textOutline w14:w="11112" w14:cap="flat" w14:cmpd="sng" w14:algn="ctr">
            <w14:solidFill>
              <w14:schemeClr w14:val="accent2"/>
            </w14:solidFill>
            <w14:prstDash w14:val="solid"/>
            <w14:round/>
          </w14:textOutline>
        </w:rPr>
        <w:t>Implementing anomaly detection techniques for water quality parameters is a proactive approach to ensure the safety and reliability of water supplies, especially in critical applications like drinking water treatment plants or industrial processes where water quality is paramount.</w:t>
      </w:r>
    </w:p>
    <w:sectPr w:rsidR="00154DE5" w:rsidRPr="00280272">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4447"/>
    <w:rsid w:val="00154DE5"/>
    <w:rsid w:val="00280272"/>
    <w:rsid w:val="00374447"/>
    <w:rsid w:val="004D4CAE"/>
    <w:rsid w:val="0058206A"/>
    <w:rsid w:val="00D30B7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CF823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374447"/>
    <w:rPr>
      <w:color w:val="0563C1" w:themeColor="hyperlink"/>
      <w:u w:val="single"/>
    </w:rPr>
  </w:style>
  <w:style w:type="character" w:styleId="UnresolvedMention">
    <w:name w:val="Unresolved Mention"/>
    <w:basedOn w:val="DefaultParagraphFont"/>
    <w:uiPriority w:val="99"/>
    <w:semiHidden/>
    <w:unhideWhenUsed/>
    <w:rsid w:val="0037444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5</Pages>
  <Words>589</Words>
  <Characters>3361</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Mahe Yadav</dc:creator>
  <cp:keywords/>
  <dc:description/>
  <cp:lastModifiedBy>918247620466</cp:lastModifiedBy>
  <cp:revision>2</cp:revision>
  <dcterms:created xsi:type="dcterms:W3CDTF">2023-10-18T11:45:00Z</dcterms:created>
  <dcterms:modified xsi:type="dcterms:W3CDTF">2023-10-18T11:45:00Z</dcterms:modified>
</cp:coreProperties>
</file>