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4DD0" w14:textId="29242116" w:rsidR="00F8509D" w:rsidRDefault="00E2218B" w:rsidP="00642BB9">
      <w:pPr>
        <w:pStyle w:val="Capa-FolhaDeRosto"/>
        <w:rPr>
          <w:rFonts w:ascii="Times New Roman" w:hAnsi="Times New Roman"/>
        </w:rPr>
      </w:pPr>
      <w:bookmarkStart w:id="0" w:name="_GoBack"/>
      <w:bookmarkEnd w:id="0"/>
      <w:r>
        <w:rPr>
          <w:rFonts w:ascii="Times New Roman" w:hAnsi="Times New Roman"/>
          <w:noProof/>
          <w:lang w:eastAsia="pt-BR"/>
        </w:rPr>
        <w:drawing>
          <wp:inline distT="0" distB="0" distL="0" distR="0" wp14:anchorId="2957BC46" wp14:editId="109B193E">
            <wp:extent cx="468630" cy="601980"/>
            <wp:effectExtent l="0" t="0" r="0" b="7620"/>
            <wp:docPr id="1" name="Imagem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ao-ufc - Cóp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 cy="601980"/>
                    </a:xfrm>
                    <a:prstGeom prst="rect">
                      <a:avLst/>
                    </a:prstGeom>
                    <a:noFill/>
                    <a:ln>
                      <a:noFill/>
                    </a:ln>
                  </pic:spPr>
                </pic:pic>
              </a:graphicData>
            </a:graphic>
          </wp:inline>
        </w:drawing>
      </w:r>
    </w:p>
    <w:p w14:paraId="5D3DD39E" w14:textId="77777777" w:rsidR="00F8509D" w:rsidRDefault="00F8509D" w:rsidP="00642BB9">
      <w:pPr>
        <w:pStyle w:val="Capa-FolhaDeRosto"/>
        <w:rPr>
          <w:rFonts w:ascii="Times New Roman" w:hAnsi="Times New Roman"/>
        </w:rPr>
      </w:pPr>
    </w:p>
    <w:p w14:paraId="27EC30F0" w14:textId="77777777" w:rsidR="00642BB9" w:rsidRPr="00642BB9" w:rsidRDefault="00642BB9" w:rsidP="00642BB9">
      <w:pPr>
        <w:pStyle w:val="Capa-FolhaDeRosto"/>
        <w:rPr>
          <w:rFonts w:ascii="Times New Roman" w:hAnsi="Times New Roman"/>
        </w:rPr>
      </w:pPr>
      <w:r w:rsidRPr="00642BB9">
        <w:rPr>
          <w:rFonts w:ascii="Times New Roman" w:hAnsi="Times New Roman"/>
        </w:rPr>
        <w:t>UNIVERSIDADE FEDERAL DO CEARÁ</w:t>
      </w:r>
    </w:p>
    <w:p w14:paraId="2B1E272E" w14:textId="77777777" w:rsidR="00642BB9" w:rsidRPr="00642BB9" w:rsidRDefault="00E2776E" w:rsidP="00642BB9">
      <w:pPr>
        <w:pStyle w:val="Capa-FolhaDeRosto"/>
        <w:rPr>
          <w:rFonts w:ascii="Times New Roman" w:hAnsi="Times New Roman"/>
        </w:rPr>
      </w:pPr>
      <w:r>
        <w:rPr>
          <w:rFonts w:ascii="Times New Roman" w:hAnsi="Times New Roman"/>
        </w:rPr>
        <w:t>faculdade de farmácia, odontologia e enfermagem</w:t>
      </w:r>
    </w:p>
    <w:p w14:paraId="3ED1C7D5" w14:textId="77777777" w:rsidR="00642BB9" w:rsidRPr="00642BB9" w:rsidRDefault="00642BB9" w:rsidP="00642BB9">
      <w:pPr>
        <w:pStyle w:val="Capa-FolhaDeRosto"/>
        <w:rPr>
          <w:rFonts w:ascii="Times New Roman" w:hAnsi="Times New Roman"/>
        </w:rPr>
      </w:pPr>
      <w:r w:rsidRPr="00642BB9">
        <w:rPr>
          <w:rFonts w:ascii="Times New Roman" w:hAnsi="Times New Roman"/>
        </w:rPr>
        <w:t xml:space="preserve">DEPARTAMENTO DE </w:t>
      </w:r>
      <w:r w:rsidR="00E2776E">
        <w:rPr>
          <w:rFonts w:ascii="Times New Roman" w:hAnsi="Times New Roman"/>
        </w:rPr>
        <w:t>farmácia</w:t>
      </w:r>
    </w:p>
    <w:p w14:paraId="10EC1218" w14:textId="77777777" w:rsidR="00642BB9" w:rsidRDefault="00642BB9" w:rsidP="00642BB9">
      <w:pPr>
        <w:pStyle w:val="Capa-FolhaDeRosto"/>
        <w:rPr>
          <w:rFonts w:ascii="Times New Roman" w:hAnsi="Times New Roman"/>
          <w:i/>
        </w:rPr>
      </w:pPr>
    </w:p>
    <w:p w14:paraId="4B7EE2C8" w14:textId="77777777" w:rsidR="00617213" w:rsidRPr="00642BB9" w:rsidRDefault="00617213" w:rsidP="00642BB9">
      <w:pPr>
        <w:pStyle w:val="Capa-FolhaDeRosto"/>
        <w:rPr>
          <w:rFonts w:ascii="Times New Roman" w:hAnsi="Times New Roman"/>
          <w:i/>
        </w:rPr>
      </w:pPr>
    </w:p>
    <w:p w14:paraId="5DCEF81C" w14:textId="77777777" w:rsidR="00642BB9" w:rsidRPr="00642BB9" w:rsidRDefault="00642BB9" w:rsidP="00642BB9">
      <w:pPr>
        <w:pStyle w:val="Capa-FolhaDeRosto"/>
        <w:rPr>
          <w:rFonts w:ascii="Times New Roman" w:hAnsi="Times New Roman"/>
          <w:i/>
        </w:rPr>
      </w:pPr>
    </w:p>
    <w:p w14:paraId="74491CA3" w14:textId="77777777" w:rsidR="00642BB9" w:rsidRPr="00642BB9" w:rsidRDefault="00642BB9" w:rsidP="00642BB9">
      <w:pPr>
        <w:pStyle w:val="Capa-FolhaDeRosto"/>
        <w:rPr>
          <w:rFonts w:ascii="Times New Roman" w:hAnsi="Times New Roman"/>
          <w:i/>
        </w:rPr>
      </w:pPr>
    </w:p>
    <w:p w14:paraId="33DCA183" w14:textId="77777777" w:rsidR="00642BB9" w:rsidRPr="00642BB9" w:rsidRDefault="00642BB9" w:rsidP="00642BB9">
      <w:pPr>
        <w:pStyle w:val="Capa-FolhaDeRosto"/>
        <w:rPr>
          <w:rFonts w:ascii="Times New Roman" w:hAnsi="Times New Roman"/>
          <w:i/>
        </w:rPr>
      </w:pPr>
    </w:p>
    <w:p w14:paraId="322CE1A7" w14:textId="77777777" w:rsidR="00642BB9" w:rsidRPr="00642BB9" w:rsidRDefault="0091773E" w:rsidP="00642BB9">
      <w:pPr>
        <w:pStyle w:val="Capa-FolhaDeRosto"/>
        <w:rPr>
          <w:rFonts w:ascii="Times New Roman" w:hAnsi="Times New Roman"/>
        </w:rPr>
      </w:pPr>
      <w:r>
        <w:rPr>
          <w:rFonts w:ascii="Times New Roman" w:hAnsi="Times New Roman"/>
        </w:rPr>
        <w:t>RAYRA AGUIAR CAMPOS LIMA</w:t>
      </w:r>
    </w:p>
    <w:p w14:paraId="7ED98CF2" w14:textId="77777777" w:rsidR="00642BB9" w:rsidRPr="00642BB9" w:rsidRDefault="00642BB9" w:rsidP="00642BB9">
      <w:pPr>
        <w:pStyle w:val="Capa-FolhaDeRosto"/>
        <w:rPr>
          <w:rFonts w:ascii="Times New Roman" w:hAnsi="Times New Roman"/>
        </w:rPr>
      </w:pPr>
    </w:p>
    <w:p w14:paraId="7B01127A" w14:textId="77777777" w:rsidR="00642BB9" w:rsidRPr="00642BB9" w:rsidRDefault="00642BB9" w:rsidP="00642BB9">
      <w:pPr>
        <w:pStyle w:val="Capa-FolhaDeRosto"/>
        <w:rPr>
          <w:rFonts w:ascii="Times New Roman" w:hAnsi="Times New Roman"/>
        </w:rPr>
      </w:pPr>
    </w:p>
    <w:p w14:paraId="732EC82E" w14:textId="77777777" w:rsidR="00642BB9" w:rsidRPr="00642BB9" w:rsidRDefault="00642BB9" w:rsidP="00642BB9">
      <w:pPr>
        <w:pStyle w:val="Capa-FolhaDeRosto"/>
        <w:rPr>
          <w:rFonts w:ascii="Times New Roman" w:hAnsi="Times New Roman"/>
        </w:rPr>
      </w:pPr>
    </w:p>
    <w:p w14:paraId="64C28246" w14:textId="77777777" w:rsidR="00642BB9" w:rsidRPr="00642BB9" w:rsidRDefault="00642BB9" w:rsidP="00642BB9">
      <w:pPr>
        <w:pStyle w:val="Capa-FolhaDeRosto"/>
        <w:rPr>
          <w:rFonts w:ascii="Times New Roman" w:hAnsi="Times New Roman"/>
        </w:rPr>
      </w:pPr>
    </w:p>
    <w:p w14:paraId="150C911F" w14:textId="77777777" w:rsidR="00642BB9" w:rsidRPr="00642BB9" w:rsidRDefault="00642BB9" w:rsidP="00642BB9">
      <w:pPr>
        <w:pStyle w:val="Capa-FolhaDeRosto"/>
        <w:rPr>
          <w:rFonts w:ascii="Times New Roman" w:hAnsi="Times New Roman"/>
        </w:rPr>
      </w:pPr>
    </w:p>
    <w:p w14:paraId="1E281600" w14:textId="77777777" w:rsidR="00642BB9" w:rsidRPr="00642BB9" w:rsidRDefault="0091773E" w:rsidP="00642BB9">
      <w:pPr>
        <w:pStyle w:val="Capa-FolhaDeRosto"/>
        <w:rPr>
          <w:rFonts w:ascii="Times New Roman" w:hAnsi="Times New Roman"/>
        </w:rPr>
      </w:pPr>
      <w:r>
        <w:rPr>
          <w:rFonts w:ascii="Times New Roman" w:hAnsi="Times New Roman"/>
        </w:rPr>
        <w:t>AVALIAÇÃO DAS REAÇÕES ADVERSAS DA QUIMIOTERAPIA NOS TUMORES CEREBRAIS NO HOSPITAL INFANTIL ALBERT SABIN ENTRE 2007-2010</w:t>
      </w:r>
    </w:p>
    <w:p w14:paraId="02E0B946" w14:textId="77777777" w:rsidR="00642BB9" w:rsidRPr="00642BB9" w:rsidRDefault="00642BB9" w:rsidP="00642BB9">
      <w:pPr>
        <w:pStyle w:val="Capa-FolhaDeRosto"/>
        <w:rPr>
          <w:rFonts w:ascii="Times New Roman" w:hAnsi="Times New Roman"/>
        </w:rPr>
      </w:pPr>
    </w:p>
    <w:p w14:paraId="0230598C" w14:textId="77777777" w:rsidR="00642BB9" w:rsidRPr="00642BB9" w:rsidRDefault="00642BB9" w:rsidP="00642BB9">
      <w:pPr>
        <w:pStyle w:val="Capa-FolhaDeRosto"/>
        <w:rPr>
          <w:rFonts w:ascii="Times New Roman" w:hAnsi="Times New Roman"/>
        </w:rPr>
      </w:pPr>
    </w:p>
    <w:p w14:paraId="13E7FC4C" w14:textId="77777777" w:rsidR="00642BB9" w:rsidRPr="00642BB9" w:rsidRDefault="00642BB9" w:rsidP="00642BB9">
      <w:pPr>
        <w:pStyle w:val="Capa-FolhaDeRosto"/>
        <w:rPr>
          <w:rFonts w:ascii="Times New Roman" w:hAnsi="Times New Roman"/>
        </w:rPr>
      </w:pPr>
    </w:p>
    <w:p w14:paraId="45C6AF12" w14:textId="77777777" w:rsidR="00642BB9" w:rsidRDefault="00642BB9" w:rsidP="00642BB9">
      <w:pPr>
        <w:pStyle w:val="Capa-FolhaDeRosto"/>
        <w:rPr>
          <w:rFonts w:ascii="Times New Roman" w:hAnsi="Times New Roman"/>
        </w:rPr>
      </w:pPr>
    </w:p>
    <w:p w14:paraId="04F59E27" w14:textId="77777777" w:rsidR="00332B6C" w:rsidRDefault="00332B6C" w:rsidP="00642BB9">
      <w:pPr>
        <w:pStyle w:val="Capa-FolhaDeRosto"/>
        <w:rPr>
          <w:rFonts w:ascii="Times New Roman" w:hAnsi="Times New Roman"/>
        </w:rPr>
      </w:pPr>
    </w:p>
    <w:p w14:paraId="5DC0EF9F" w14:textId="77777777" w:rsidR="00332B6C" w:rsidRDefault="00332B6C" w:rsidP="00642BB9">
      <w:pPr>
        <w:pStyle w:val="Capa-FolhaDeRosto"/>
        <w:rPr>
          <w:rFonts w:ascii="Times New Roman" w:hAnsi="Times New Roman"/>
        </w:rPr>
      </w:pPr>
    </w:p>
    <w:p w14:paraId="4DB57C1B" w14:textId="77777777" w:rsidR="00332B6C" w:rsidRDefault="00332B6C" w:rsidP="00642BB9">
      <w:pPr>
        <w:pStyle w:val="Capa-FolhaDeRosto"/>
        <w:rPr>
          <w:rFonts w:ascii="Times New Roman" w:hAnsi="Times New Roman"/>
        </w:rPr>
      </w:pPr>
    </w:p>
    <w:p w14:paraId="4666ED60" w14:textId="77777777" w:rsidR="00332B6C" w:rsidRDefault="00332B6C" w:rsidP="00642BB9">
      <w:pPr>
        <w:pStyle w:val="Capa-FolhaDeRosto"/>
        <w:rPr>
          <w:rFonts w:ascii="Times New Roman" w:hAnsi="Times New Roman"/>
        </w:rPr>
      </w:pPr>
    </w:p>
    <w:p w14:paraId="75AD6658" w14:textId="77777777" w:rsidR="00332B6C" w:rsidRDefault="00332B6C" w:rsidP="00642BB9">
      <w:pPr>
        <w:pStyle w:val="Capa-FolhaDeRosto"/>
        <w:rPr>
          <w:rFonts w:ascii="Times New Roman" w:hAnsi="Times New Roman"/>
        </w:rPr>
      </w:pPr>
    </w:p>
    <w:p w14:paraId="183C4272" w14:textId="77777777" w:rsidR="00332B6C" w:rsidRPr="00642BB9" w:rsidRDefault="00332B6C" w:rsidP="00642BB9">
      <w:pPr>
        <w:pStyle w:val="Capa-FolhaDeRosto"/>
        <w:rPr>
          <w:rFonts w:ascii="Times New Roman" w:hAnsi="Times New Roman"/>
        </w:rPr>
      </w:pPr>
    </w:p>
    <w:p w14:paraId="01E670D9" w14:textId="77777777" w:rsidR="00642BB9" w:rsidRPr="00642BB9" w:rsidRDefault="00642BB9" w:rsidP="00642BB9">
      <w:pPr>
        <w:pStyle w:val="Capa-FolhaDeRosto"/>
        <w:rPr>
          <w:rFonts w:ascii="Times New Roman" w:hAnsi="Times New Roman"/>
        </w:rPr>
      </w:pPr>
    </w:p>
    <w:p w14:paraId="0083DB20" w14:textId="77777777" w:rsidR="00642BB9" w:rsidRPr="00642BB9" w:rsidRDefault="00642BB9" w:rsidP="00642BB9">
      <w:pPr>
        <w:pStyle w:val="Capa-FolhaDeRosto"/>
        <w:rPr>
          <w:rFonts w:ascii="Times New Roman" w:hAnsi="Times New Roman"/>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5D7A0722" w14:textId="77777777" w:rsidR="00642BB9" w:rsidRPr="00642BB9" w:rsidRDefault="0091773E" w:rsidP="00642BB9">
      <w:pPr>
        <w:pStyle w:val="Capa-FolhaDeRosto"/>
        <w:rPr>
          <w:rFonts w:ascii="Times New Roman" w:hAnsi="Times New Roman"/>
        </w:rPr>
      </w:pPr>
      <w:r>
        <w:rPr>
          <w:rFonts w:ascii="Times New Roman" w:hAnsi="Times New Roman"/>
        </w:rPr>
        <w:t>FORTALEZA-CE</w:t>
      </w:r>
    </w:p>
    <w:p w14:paraId="2D709025" w14:textId="77777777" w:rsidR="002B093F" w:rsidRDefault="0091773E" w:rsidP="00642BB9">
      <w:pPr>
        <w:pStyle w:val="Capa-FolhaDeRosto"/>
        <w:rPr>
          <w:rFonts w:ascii="Times New Roman" w:hAnsi="Times New Roman"/>
        </w:rPr>
        <w:sectPr w:rsidR="002B093F" w:rsidSect="00F24C90">
          <w:headerReference w:type="default" r:id="rId8"/>
          <w:pgSz w:w="11906" w:h="16838" w:code="9"/>
          <w:pgMar w:top="1701" w:right="1134" w:bottom="1134" w:left="1701" w:header="709" w:footer="709" w:gutter="0"/>
          <w:cols w:space="708"/>
          <w:docGrid w:linePitch="360"/>
        </w:sectPr>
      </w:pPr>
      <w:r>
        <w:rPr>
          <w:rFonts w:ascii="Times New Roman" w:hAnsi="Times New Roman"/>
        </w:rPr>
        <w:t>2015</w:t>
      </w:r>
    </w:p>
    <w:p w14:paraId="52569848" w14:textId="77777777" w:rsidR="00642BB9" w:rsidRPr="00642BB9" w:rsidRDefault="0091773E" w:rsidP="00642BB9">
      <w:pPr>
        <w:pStyle w:val="Capa-FolhaDeRosto"/>
        <w:rPr>
          <w:rFonts w:ascii="Times New Roman" w:hAnsi="Times New Roman"/>
        </w:rPr>
      </w:pPr>
      <w:r>
        <w:rPr>
          <w:rFonts w:ascii="Times New Roman" w:hAnsi="Times New Roman"/>
        </w:rPr>
        <w:lastRenderedPageBreak/>
        <w:t>RAYRA AGUIAR CAMPOS LIMA</w:t>
      </w:r>
    </w:p>
    <w:p w14:paraId="5F1CEEE0" w14:textId="77777777" w:rsidR="00642BB9" w:rsidRPr="00642BB9" w:rsidRDefault="00642BB9" w:rsidP="00642BB9">
      <w:pPr>
        <w:pStyle w:val="Capa-FolhaDeRosto"/>
        <w:rPr>
          <w:rFonts w:ascii="Times New Roman" w:hAnsi="Times New Roman"/>
        </w:rPr>
      </w:pPr>
    </w:p>
    <w:p w14:paraId="7404F6B7" w14:textId="77777777" w:rsidR="00642BB9" w:rsidRDefault="00642BB9" w:rsidP="00642BB9">
      <w:pPr>
        <w:pStyle w:val="Capa-FolhaDeRosto"/>
        <w:rPr>
          <w:rFonts w:ascii="Times New Roman" w:hAnsi="Times New Roman"/>
        </w:rPr>
      </w:pPr>
    </w:p>
    <w:p w14:paraId="7D79C788" w14:textId="77777777" w:rsidR="00CC3D63" w:rsidRDefault="00CC3D63" w:rsidP="00642BB9">
      <w:pPr>
        <w:pStyle w:val="Capa-FolhaDeRosto"/>
        <w:rPr>
          <w:rFonts w:ascii="Times New Roman" w:hAnsi="Times New Roman"/>
        </w:rPr>
      </w:pPr>
    </w:p>
    <w:p w14:paraId="43E8B2C1" w14:textId="77777777" w:rsidR="00CC3D63" w:rsidRPr="00642BB9" w:rsidRDefault="00CC3D63" w:rsidP="00642BB9">
      <w:pPr>
        <w:pStyle w:val="Capa-FolhaDeRosto"/>
        <w:rPr>
          <w:rFonts w:ascii="Times New Roman" w:hAnsi="Times New Roman"/>
        </w:rPr>
      </w:pPr>
    </w:p>
    <w:p w14:paraId="511E63D0" w14:textId="77777777" w:rsidR="00642BB9" w:rsidRPr="00642BB9" w:rsidRDefault="00642BB9" w:rsidP="00642BB9">
      <w:pPr>
        <w:pStyle w:val="Capa-FolhaDeRosto"/>
        <w:rPr>
          <w:rFonts w:ascii="Times New Roman" w:hAnsi="Times New Roman"/>
        </w:rPr>
      </w:pPr>
    </w:p>
    <w:p w14:paraId="15E80A44" w14:textId="77777777" w:rsidR="0091773E" w:rsidRPr="00642BB9" w:rsidRDefault="0091773E" w:rsidP="0091773E">
      <w:pPr>
        <w:pStyle w:val="Capa-FolhaDeRosto"/>
        <w:rPr>
          <w:rFonts w:ascii="Times New Roman" w:hAnsi="Times New Roman"/>
        </w:rPr>
      </w:pPr>
      <w:r>
        <w:rPr>
          <w:rFonts w:ascii="Times New Roman" w:hAnsi="Times New Roman"/>
        </w:rPr>
        <w:t>AVALIAÇÃO DAS REAÇÕES ADVERSAS DA QUIMIOTERAPIA NOS TUMORES CEREBRAIS NO HOSPITAL INFANTIL ALBERT SABIN ENTRE 2007-2010</w:t>
      </w:r>
    </w:p>
    <w:p w14:paraId="01DE952B" w14:textId="77777777" w:rsidR="00642BB9" w:rsidRPr="00642BB9" w:rsidRDefault="00642BB9" w:rsidP="00642BB9">
      <w:pPr>
        <w:pStyle w:val="Capa-FolhaDeRosto"/>
        <w:rPr>
          <w:rFonts w:ascii="Times New Roman" w:hAnsi="Times New Roman"/>
        </w:rPr>
      </w:pPr>
    </w:p>
    <w:p w14:paraId="530D4A84" w14:textId="77777777" w:rsidR="00642BB9" w:rsidRPr="00642BB9" w:rsidRDefault="00642BB9" w:rsidP="002D7682">
      <w:pPr>
        <w:pStyle w:val="Capa-FolhaDeRosto"/>
        <w:jc w:val="both"/>
        <w:rPr>
          <w:rFonts w:ascii="Times New Roman" w:hAnsi="Times New Roman"/>
        </w:rPr>
      </w:pPr>
    </w:p>
    <w:p w14:paraId="3FF09720" w14:textId="77777777" w:rsidR="00642BB9" w:rsidRPr="00642BB9" w:rsidRDefault="00642BB9" w:rsidP="00642BB9">
      <w:pPr>
        <w:pStyle w:val="Capa-FolhaDeRosto"/>
        <w:rPr>
          <w:rFonts w:ascii="Times New Roman" w:hAnsi="Times New Roman"/>
        </w:rPr>
      </w:pPr>
    </w:p>
    <w:p w14:paraId="0BE28A0F" w14:textId="77777777" w:rsidR="00642BB9" w:rsidRPr="00642BB9" w:rsidRDefault="00642BB9" w:rsidP="0091773E">
      <w:pPr>
        <w:pStyle w:val="Capa-FolhaDeRosto"/>
        <w:jc w:val="both"/>
        <w:rPr>
          <w:rFonts w:ascii="Times New Roman" w:hAnsi="Times New Roman"/>
        </w:rPr>
      </w:pPr>
    </w:p>
    <w:p w14:paraId="0CD7165A" w14:textId="77777777" w:rsidR="00642BB9" w:rsidRPr="00642BB9" w:rsidRDefault="00642BB9" w:rsidP="00642BB9">
      <w:pPr>
        <w:pStyle w:val="Capa-FolhaDeRosto"/>
        <w:rPr>
          <w:rFonts w:ascii="Times New Roman" w:hAnsi="Times New Roman"/>
        </w:rPr>
      </w:pPr>
    </w:p>
    <w:p w14:paraId="32813750" w14:textId="77777777" w:rsidR="00642BB9" w:rsidRPr="00642BB9" w:rsidRDefault="00AC14FE" w:rsidP="00642BB9">
      <w:pPr>
        <w:pStyle w:val="CF-NaturezadoTrabalho-Orientador"/>
        <w:rPr>
          <w:rFonts w:ascii="Times New Roman" w:hAnsi="Times New Roman"/>
        </w:rPr>
      </w:pPr>
      <w:r>
        <w:rPr>
          <w:rFonts w:ascii="Times New Roman" w:hAnsi="Times New Roman"/>
        </w:rPr>
        <w:t>Projeto de pesquisa apresentado</w:t>
      </w:r>
      <w:r w:rsidR="00642BB9" w:rsidRPr="00642BB9">
        <w:rPr>
          <w:rFonts w:ascii="Times New Roman" w:hAnsi="Times New Roman"/>
        </w:rPr>
        <w:t xml:space="preserve"> </w:t>
      </w:r>
      <w:r>
        <w:rPr>
          <w:rFonts w:ascii="Times New Roman" w:hAnsi="Times New Roman"/>
        </w:rPr>
        <w:t>a Disciplina de Monografia I</w:t>
      </w:r>
      <w:r w:rsidR="00023F67">
        <w:rPr>
          <w:rFonts w:ascii="Times New Roman" w:hAnsi="Times New Roman"/>
        </w:rPr>
        <w:t xml:space="preserve"> </w:t>
      </w:r>
      <w:r>
        <w:rPr>
          <w:rFonts w:ascii="Times New Roman" w:hAnsi="Times New Roman"/>
        </w:rPr>
        <w:t>do curso de Gra</w:t>
      </w:r>
      <w:r w:rsidR="00023F67">
        <w:rPr>
          <w:rFonts w:ascii="Times New Roman" w:hAnsi="Times New Roman"/>
        </w:rPr>
        <w:t>duação em Ciências Farmacêuticas</w:t>
      </w:r>
      <w:r w:rsidR="00023F67" w:rsidRPr="00642BB9">
        <w:rPr>
          <w:rFonts w:ascii="Times New Roman" w:hAnsi="Times New Roman"/>
        </w:rPr>
        <w:t xml:space="preserve"> </w:t>
      </w:r>
      <w:r w:rsidR="00642BB9" w:rsidRPr="00642BB9">
        <w:rPr>
          <w:rFonts w:ascii="Times New Roman" w:hAnsi="Times New Roman"/>
        </w:rPr>
        <w:t>Universida</w:t>
      </w:r>
      <w:r>
        <w:rPr>
          <w:rFonts w:ascii="Times New Roman" w:hAnsi="Times New Roman"/>
        </w:rPr>
        <w:t>de Federal do Ceará.</w:t>
      </w:r>
    </w:p>
    <w:p w14:paraId="2233CFE1" w14:textId="77777777" w:rsidR="00642BB9" w:rsidRPr="00642BB9" w:rsidRDefault="00642BB9" w:rsidP="00642BB9">
      <w:pPr>
        <w:pStyle w:val="CF-NaturezadoTrabalho-Orientador"/>
        <w:rPr>
          <w:rFonts w:ascii="Times New Roman" w:hAnsi="Times New Roman"/>
        </w:rPr>
      </w:pPr>
    </w:p>
    <w:p w14:paraId="38BAC015" w14:textId="53E561F9" w:rsidR="00642BB9" w:rsidRPr="00642BB9" w:rsidRDefault="00642BB9" w:rsidP="00642BB9">
      <w:pPr>
        <w:pStyle w:val="CF-NaturezadoTrabalho-Orientador"/>
        <w:rPr>
          <w:rFonts w:ascii="Times New Roman" w:hAnsi="Times New Roman"/>
        </w:rPr>
      </w:pPr>
      <w:r w:rsidRPr="00642BB9">
        <w:rPr>
          <w:rFonts w:ascii="Times New Roman" w:hAnsi="Times New Roman"/>
        </w:rPr>
        <w:t xml:space="preserve">Orientador: </w:t>
      </w:r>
      <w:r w:rsidR="00F6661F" w:rsidRPr="00332B6C">
        <w:rPr>
          <w:rFonts w:ascii="Times New Roman" w:hAnsi="Times New Roman"/>
        </w:rPr>
        <w:t>Profa. Dra.</w:t>
      </w:r>
      <w:r w:rsidRPr="00642BB9">
        <w:rPr>
          <w:rFonts w:ascii="Times New Roman" w:hAnsi="Times New Roman"/>
        </w:rPr>
        <w:t xml:space="preserve"> </w:t>
      </w:r>
      <w:r w:rsidR="0091773E">
        <w:rPr>
          <w:rFonts w:ascii="Times New Roman" w:hAnsi="Times New Roman"/>
        </w:rPr>
        <w:t>Juvenia Bezerra Fontenele</w:t>
      </w:r>
      <w:r w:rsidRPr="00642BB9">
        <w:rPr>
          <w:rFonts w:ascii="Times New Roman" w:hAnsi="Times New Roman"/>
        </w:rPr>
        <w:t>.</w:t>
      </w:r>
    </w:p>
    <w:p w14:paraId="6F67BB32" w14:textId="77777777" w:rsidR="00642BB9" w:rsidRDefault="00642BB9" w:rsidP="00642BB9">
      <w:pPr>
        <w:rPr>
          <w:rFonts w:ascii="Times New Roman" w:hAnsi="Times New Roman"/>
        </w:rPr>
      </w:pPr>
    </w:p>
    <w:p w14:paraId="798557A2" w14:textId="77777777" w:rsidR="00AC14FE" w:rsidRPr="00642BB9" w:rsidRDefault="00AC14FE" w:rsidP="00642BB9">
      <w:pPr>
        <w:rPr>
          <w:rFonts w:ascii="Times New Roman" w:hAnsi="Times New Roman"/>
        </w:rPr>
      </w:pPr>
    </w:p>
    <w:p w14:paraId="0B7FE667" w14:textId="77777777" w:rsidR="00642BB9" w:rsidRPr="00642BB9" w:rsidRDefault="00642BB9" w:rsidP="00642BB9">
      <w:pPr>
        <w:rPr>
          <w:rFonts w:ascii="Times New Roman" w:hAnsi="Times New Roman"/>
        </w:rPr>
      </w:pPr>
    </w:p>
    <w:p w14:paraId="44B6BD55" w14:textId="77777777" w:rsidR="00642BB9" w:rsidRPr="00642BB9" w:rsidRDefault="00642BB9" w:rsidP="00642BB9">
      <w:pPr>
        <w:pStyle w:val="Capa-FolhaDeRosto"/>
        <w:rPr>
          <w:rFonts w:ascii="Times New Roman" w:hAnsi="Times New Roman"/>
        </w:rPr>
      </w:pPr>
    </w:p>
    <w:p w14:paraId="318A3D65" w14:textId="77777777" w:rsidR="00642BB9" w:rsidRPr="00642BB9" w:rsidRDefault="00642BB9" w:rsidP="00642BB9">
      <w:pPr>
        <w:pStyle w:val="Capa-FolhaDeRosto"/>
        <w:rPr>
          <w:rFonts w:ascii="Times New Roman" w:hAnsi="Times New Roman"/>
        </w:rPr>
      </w:pPr>
    </w:p>
    <w:p w14:paraId="1F622B87" w14:textId="77777777" w:rsidR="00642BB9" w:rsidRPr="00642BB9" w:rsidRDefault="00642BB9" w:rsidP="00642BB9">
      <w:pPr>
        <w:pStyle w:val="Capa-FolhaDeRosto"/>
        <w:rPr>
          <w:rFonts w:ascii="Times New Roman" w:hAnsi="Times New Roman"/>
        </w:rPr>
      </w:pPr>
    </w:p>
    <w:p w14:paraId="142C99BC" w14:textId="77777777" w:rsidR="00642BB9" w:rsidRPr="00642BB9" w:rsidRDefault="00642BB9" w:rsidP="00642BB9">
      <w:pPr>
        <w:pStyle w:val="Capa-FolhaDeRosto"/>
        <w:rPr>
          <w:rFonts w:ascii="Times New Roman" w:hAnsi="Times New Roman"/>
        </w:rPr>
      </w:pPr>
    </w:p>
    <w:p w14:paraId="0E1283E9" w14:textId="77777777" w:rsidR="00642BB9" w:rsidRPr="00642BB9" w:rsidRDefault="00642BB9" w:rsidP="00642BB9">
      <w:pPr>
        <w:pStyle w:val="Capa-FolhaDeRosto"/>
        <w:rPr>
          <w:rFonts w:ascii="Times New Roman" w:hAnsi="Times New Roman"/>
        </w:rPr>
      </w:pPr>
    </w:p>
    <w:p w14:paraId="775B477A" w14:textId="77777777" w:rsidR="00642BB9" w:rsidRPr="00642BB9" w:rsidRDefault="00642BB9" w:rsidP="00642BB9">
      <w:pPr>
        <w:pStyle w:val="Capa-FolhaDeRosto"/>
        <w:rPr>
          <w:rFonts w:ascii="Times New Roman" w:hAnsi="Times New Roman"/>
        </w:rPr>
      </w:pPr>
    </w:p>
    <w:p w14:paraId="03D1F841" w14:textId="77777777" w:rsidR="00642BB9" w:rsidRDefault="00642BB9" w:rsidP="00642BB9">
      <w:pPr>
        <w:pStyle w:val="Capa-FolhaDeRosto"/>
        <w:rPr>
          <w:rFonts w:ascii="Times New Roman" w:hAnsi="Times New Roman"/>
        </w:rPr>
      </w:pPr>
    </w:p>
    <w:p w14:paraId="292D7C81" w14:textId="77777777" w:rsidR="00642BB9" w:rsidRDefault="00642BB9" w:rsidP="00642BB9">
      <w:pPr>
        <w:pStyle w:val="Capa-FolhaDeRosto"/>
        <w:rPr>
          <w:rFonts w:ascii="Times New Roman" w:hAnsi="Times New Roman"/>
        </w:rPr>
      </w:pPr>
    </w:p>
    <w:p w14:paraId="510E1EC1" w14:textId="77777777" w:rsidR="00642BB9" w:rsidRDefault="00642BB9" w:rsidP="00642BB9">
      <w:pPr>
        <w:pStyle w:val="Capa-FolhaDeRosto"/>
        <w:rPr>
          <w:rFonts w:ascii="Times New Roman" w:hAnsi="Times New Roman"/>
        </w:rPr>
      </w:pPr>
    </w:p>
    <w:p w14:paraId="25BEAD4E" w14:textId="77777777" w:rsidR="00AC14FE" w:rsidRDefault="00AC14FE" w:rsidP="00642BB9">
      <w:pPr>
        <w:pStyle w:val="Capa-FolhaDeRosto"/>
        <w:rPr>
          <w:rFonts w:ascii="Times New Roman" w:hAnsi="Times New Roman"/>
        </w:rPr>
      </w:pPr>
    </w:p>
    <w:p w14:paraId="1F0B3EFD" w14:textId="77777777" w:rsidR="00642BB9" w:rsidRPr="00642BB9" w:rsidRDefault="00642BB9" w:rsidP="00642BB9">
      <w:pPr>
        <w:pStyle w:val="Capa-FolhaDeRosto"/>
        <w:rPr>
          <w:rFonts w:ascii="Times New Roman" w:hAnsi="Times New Roman"/>
        </w:rPr>
      </w:pPr>
    </w:p>
    <w:p w14:paraId="0D7C257D" w14:textId="77777777" w:rsidR="00642BB9" w:rsidRPr="00642BB9" w:rsidRDefault="0091773E" w:rsidP="00642BB9">
      <w:pPr>
        <w:pStyle w:val="Capa-FolhaDeRosto"/>
        <w:rPr>
          <w:rFonts w:ascii="Times New Roman" w:hAnsi="Times New Roman"/>
        </w:rPr>
      </w:pPr>
      <w:r>
        <w:rPr>
          <w:rFonts w:ascii="Times New Roman" w:hAnsi="Times New Roman"/>
        </w:rPr>
        <w:t>FORTALEZA-CE</w:t>
      </w:r>
    </w:p>
    <w:p w14:paraId="205123D0" w14:textId="7AB30341" w:rsidR="00C32B79" w:rsidRDefault="0091773E" w:rsidP="00193182">
      <w:pPr>
        <w:pStyle w:val="Capa-FolhaDeRosto"/>
        <w:rPr>
          <w:rFonts w:ascii="Times New Roman" w:hAnsi="Times New Roman"/>
          <w:b w:val="0"/>
          <w:color w:val="000000"/>
          <w:szCs w:val="24"/>
        </w:rPr>
      </w:pPr>
      <w:r>
        <w:rPr>
          <w:rFonts w:ascii="Times New Roman" w:hAnsi="Times New Roman"/>
        </w:rPr>
        <w:t>2015</w:t>
      </w:r>
      <w:r w:rsidR="00642BB9" w:rsidRPr="00642BB9">
        <w:rPr>
          <w:rFonts w:ascii="Times New Roman" w:hAnsi="Times New Roman"/>
        </w:rPr>
        <w:br w:type="page"/>
      </w:r>
    </w:p>
    <w:p w14:paraId="77FD018A" w14:textId="47B19DA7" w:rsidR="00303D00" w:rsidRDefault="00303D00" w:rsidP="00EC65A1">
      <w:pPr>
        <w:tabs>
          <w:tab w:val="left" w:pos="3345"/>
          <w:tab w:val="left" w:pos="3600"/>
          <w:tab w:val="left" w:pos="4770"/>
        </w:tabs>
        <w:rPr>
          <w:rFonts w:ascii="Times New Roman" w:hAnsi="Times New Roman"/>
          <w:b/>
          <w:color w:val="000000"/>
          <w:szCs w:val="24"/>
        </w:rPr>
      </w:pPr>
      <w:r w:rsidRPr="00516C84">
        <w:rPr>
          <w:rFonts w:ascii="Times New Roman" w:hAnsi="Times New Roman"/>
          <w:b/>
          <w:color w:val="000000"/>
          <w:szCs w:val="24"/>
        </w:rPr>
        <w:lastRenderedPageBreak/>
        <w:t>SUMÁRIO</w:t>
      </w:r>
    </w:p>
    <w:p w14:paraId="40310A49" w14:textId="77777777" w:rsidR="00303D00" w:rsidRPr="00303D00" w:rsidRDefault="00303D00" w:rsidP="00BA26D4"/>
    <w:tbl>
      <w:tblPr>
        <w:tblW w:w="0" w:type="auto"/>
        <w:tblLook w:val="04A0" w:firstRow="1" w:lastRow="0" w:firstColumn="1" w:lastColumn="0" w:noHBand="0" w:noVBand="1"/>
      </w:tblPr>
      <w:tblGrid>
        <w:gridCol w:w="1056"/>
        <w:gridCol w:w="7522"/>
        <w:gridCol w:w="493"/>
      </w:tblGrid>
      <w:tr w:rsidR="00303D00" w:rsidRPr="001A200A" w14:paraId="102EB2F3" w14:textId="77777777" w:rsidTr="00180652">
        <w:tc>
          <w:tcPr>
            <w:tcW w:w="1056" w:type="dxa"/>
          </w:tcPr>
          <w:p w14:paraId="346475CD" w14:textId="77777777" w:rsidR="00303D00" w:rsidRPr="00303D00" w:rsidRDefault="00303D00" w:rsidP="00257841">
            <w:pPr>
              <w:pStyle w:val="Subttulo"/>
              <w:spacing w:after="0" w:line="360" w:lineRule="auto"/>
              <w:jc w:val="both"/>
              <w:rPr>
                <w:rFonts w:ascii="Times New Roman" w:hAnsi="Times New Roman"/>
                <w:b/>
                <w:lang w:val="pt-BR" w:eastAsia="pt-BR"/>
              </w:rPr>
            </w:pPr>
            <w:r w:rsidRPr="00303D00">
              <w:rPr>
                <w:rFonts w:ascii="Times New Roman" w:hAnsi="Times New Roman"/>
                <w:b/>
                <w:lang w:val="pt-BR" w:eastAsia="pt-BR"/>
              </w:rPr>
              <w:t>1</w:t>
            </w:r>
          </w:p>
        </w:tc>
        <w:tc>
          <w:tcPr>
            <w:tcW w:w="7522" w:type="dxa"/>
          </w:tcPr>
          <w:p w14:paraId="0D0806CD" w14:textId="1C36F508" w:rsidR="00303D00" w:rsidRPr="00303D00" w:rsidRDefault="00303D00" w:rsidP="00257841">
            <w:pPr>
              <w:pStyle w:val="Subttulo"/>
              <w:spacing w:after="0" w:line="360" w:lineRule="auto"/>
              <w:jc w:val="both"/>
              <w:rPr>
                <w:rFonts w:ascii="Times New Roman" w:hAnsi="Times New Roman"/>
                <w:b/>
                <w:lang w:val="pt-BR" w:eastAsia="pt-BR"/>
              </w:rPr>
            </w:pPr>
            <w:r w:rsidRPr="00303D00">
              <w:rPr>
                <w:rFonts w:ascii="Times New Roman" w:hAnsi="Times New Roman"/>
                <w:b/>
                <w:lang w:val="pt-BR" w:eastAsia="pt-BR"/>
              </w:rPr>
              <w:t xml:space="preserve">INTRODUÇÃO </w:t>
            </w:r>
            <w:r w:rsidRPr="001A200A">
              <w:rPr>
                <w:rFonts w:ascii="Times New Roman" w:hAnsi="Times New Roman"/>
                <w:lang w:val="pt-BR" w:eastAsia="pt-BR"/>
              </w:rPr>
              <w:t>..................................................................</w:t>
            </w:r>
            <w:r w:rsidR="00085639">
              <w:rPr>
                <w:rFonts w:ascii="Times New Roman" w:hAnsi="Times New Roman"/>
                <w:lang w:val="pt-BR" w:eastAsia="pt-BR"/>
              </w:rPr>
              <w:t>.....</w:t>
            </w:r>
            <w:r w:rsidRPr="001A200A">
              <w:rPr>
                <w:rFonts w:ascii="Times New Roman" w:hAnsi="Times New Roman"/>
                <w:lang w:val="pt-BR" w:eastAsia="pt-BR"/>
              </w:rPr>
              <w:t>.........</w:t>
            </w:r>
            <w:r w:rsidR="001A200A">
              <w:rPr>
                <w:rFonts w:ascii="Times New Roman" w:hAnsi="Times New Roman"/>
                <w:lang w:val="pt-BR" w:eastAsia="pt-BR"/>
              </w:rPr>
              <w:t>.</w:t>
            </w:r>
            <w:r w:rsidR="008464FD">
              <w:rPr>
                <w:rFonts w:ascii="Times New Roman" w:hAnsi="Times New Roman"/>
                <w:lang w:val="pt-BR" w:eastAsia="pt-BR"/>
              </w:rPr>
              <w:t>..........</w:t>
            </w:r>
            <w:r w:rsidR="003A331F">
              <w:rPr>
                <w:rFonts w:ascii="Times New Roman" w:hAnsi="Times New Roman"/>
                <w:lang w:val="pt-BR" w:eastAsia="pt-BR"/>
              </w:rPr>
              <w:t>..</w:t>
            </w:r>
          </w:p>
        </w:tc>
        <w:tc>
          <w:tcPr>
            <w:tcW w:w="493" w:type="dxa"/>
          </w:tcPr>
          <w:p w14:paraId="07F9AB56" w14:textId="77777777" w:rsidR="00303D00" w:rsidRPr="001A200A" w:rsidRDefault="0074064A" w:rsidP="00257841">
            <w:pPr>
              <w:pStyle w:val="Subttulo"/>
              <w:spacing w:after="0" w:line="360" w:lineRule="auto"/>
              <w:jc w:val="both"/>
              <w:rPr>
                <w:rFonts w:ascii="Times New Roman" w:hAnsi="Times New Roman"/>
                <w:lang w:val="pt-BR" w:eastAsia="pt-BR"/>
              </w:rPr>
            </w:pPr>
            <w:r>
              <w:rPr>
                <w:rFonts w:ascii="Times New Roman" w:hAnsi="Times New Roman"/>
                <w:lang w:val="pt-BR" w:eastAsia="pt-BR"/>
              </w:rPr>
              <w:t>4</w:t>
            </w:r>
          </w:p>
        </w:tc>
      </w:tr>
      <w:tr w:rsidR="007A3387" w:rsidRPr="001A200A" w14:paraId="7F549143" w14:textId="77777777" w:rsidTr="00180652">
        <w:tc>
          <w:tcPr>
            <w:tcW w:w="1056" w:type="dxa"/>
          </w:tcPr>
          <w:p w14:paraId="6A93CA4C" w14:textId="77777777" w:rsidR="007A3387" w:rsidRPr="00303D00" w:rsidRDefault="007A3387" w:rsidP="00257841">
            <w:pPr>
              <w:pStyle w:val="Subttulo"/>
              <w:spacing w:after="0" w:line="360" w:lineRule="auto"/>
              <w:jc w:val="both"/>
              <w:rPr>
                <w:rFonts w:ascii="Times New Roman" w:hAnsi="Times New Roman"/>
                <w:b/>
                <w:lang w:val="pt-BR" w:eastAsia="pt-BR"/>
              </w:rPr>
            </w:pPr>
            <w:r>
              <w:rPr>
                <w:rFonts w:ascii="Times New Roman" w:hAnsi="Times New Roman"/>
                <w:b/>
                <w:lang w:val="pt-BR" w:eastAsia="pt-BR"/>
              </w:rPr>
              <w:t xml:space="preserve">2               </w:t>
            </w:r>
          </w:p>
        </w:tc>
        <w:tc>
          <w:tcPr>
            <w:tcW w:w="7522" w:type="dxa"/>
          </w:tcPr>
          <w:p w14:paraId="42C4C463" w14:textId="4F582267" w:rsidR="007A3387" w:rsidRPr="007A3387" w:rsidRDefault="007A3387" w:rsidP="003A331F">
            <w:pPr>
              <w:pStyle w:val="Subttulo"/>
              <w:spacing w:after="0" w:line="360" w:lineRule="auto"/>
              <w:jc w:val="both"/>
              <w:rPr>
                <w:rFonts w:ascii="Times New Roman" w:hAnsi="Times New Roman"/>
                <w:lang w:val="pt-BR" w:eastAsia="pt-BR"/>
              </w:rPr>
            </w:pPr>
            <w:r>
              <w:rPr>
                <w:rFonts w:ascii="Times New Roman" w:hAnsi="Times New Roman"/>
                <w:b/>
                <w:lang w:val="pt-BR" w:eastAsia="pt-BR"/>
              </w:rPr>
              <w:t xml:space="preserve">OBJETIVOS </w:t>
            </w:r>
            <w:r>
              <w:rPr>
                <w:rFonts w:ascii="Times New Roman" w:hAnsi="Times New Roman"/>
                <w:lang w:val="pt-BR" w:eastAsia="pt-BR"/>
              </w:rPr>
              <w:t>.....................................................................</w:t>
            </w:r>
            <w:r w:rsidR="008464FD">
              <w:rPr>
                <w:rFonts w:ascii="Times New Roman" w:hAnsi="Times New Roman"/>
                <w:lang w:val="pt-BR" w:eastAsia="pt-BR"/>
              </w:rPr>
              <w:t>............................</w:t>
            </w:r>
            <w:r w:rsidR="003A331F">
              <w:rPr>
                <w:rFonts w:ascii="Times New Roman" w:hAnsi="Times New Roman"/>
                <w:lang w:val="pt-BR" w:eastAsia="pt-BR"/>
              </w:rPr>
              <w:t>.</w:t>
            </w:r>
          </w:p>
        </w:tc>
        <w:tc>
          <w:tcPr>
            <w:tcW w:w="493" w:type="dxa"/>
          </w:tcPr>
          <w:p w14:paraId="11AEF0B2" w14:textId="77777777" w:rsidR="007A3387" w:rsidRPr="001A200A" w:rsidRDefault="00483181" w:rsidP="00257841">
            <w:pPr>
              <w:pStyle w:val="Subttulo"/>
              <w:spacing w:after="0" w:line="360" w:lineRule="auto"/>
              <w:jc w:val="both"/>
              <w:rPr>
                <w:rFonts w:ascii="Times New Roman" w:hAnsi="Times New Roman"/>
                <w:lang w:val="pt-BR" w:eastAsia="pt-BR"/>
              </w:rPr>
            </w:pPr>
            <w:r>
              <w:rPr>
                <w:rFonts w:ascii="Times New Roman" w:hAnsi="Times New Roman"/>
                <w:lang w:val="pt-BR" w:eastAsia="pt-BR"/>
              </w:rPr>
              <w:t>7</w:t>
            </w:r>
          </w:p>
        </w:tc>
      </w:tr>
      <w:tr w:rsidR="00483181" w:rsidRPr="00483181" w14:paraId="628F8083" w14:textId="77777777" w:rsidTr="00180652">
        <w:tc>
          <w:tcPr>
            <w:tcW w:w="1056" w:type="dxa"/>
          </w:tcPr>
          <w:p w14:paraId="6A55A4CF" w14:textId="77777777" w:rsidR="00483181" w:rsidRPr="00483181" w:rsidRDefault="00483181" w:rsidP="00257841">
            <w:pPr>
              <w:pStyle w:val="Subttulo"/>
              <w:spacing w:after="0" w:line="360" w:lineRule="auto"/>
              <w:jc w:val="both"/>
              <w:rPr>
                <w:rFonts w:ascii="Times New Roman" w:hAnsi="Times New Roman"/>
                <w:b/>
                <w:lang w:val="pt-BR" w:eastAsia="pt-BR"/>
              </w:rPr>
            </w:pPr>
            <w:r w:rsidRPr="00483181">
              <w:rPr>
                <w:rFonts w:ascii="Times New Roman" w:hAnsi="Times New Roman"/>
                <w:b/>
                <w:lang w:val="pt-BR" w:eastAsia="pt-BR"/>
              </w:rPr>
              <w:t>2.1</w:t>
            </w:r>
          </w:p>
        </w:tc>
        <w:tc>
          <w:tcPr>
            <w:tcW w:w="7522" w:type="dxa"/>
          </w:tcPr>
          <w:p w14:paraId="72A08192" w14:textId="552C3696" w:rsidR="00483181" w:rsidRPr="00483181" w:rsidRDefault="00483181" w:rsidP="00483181">
            <w:pPr>
              <w:pStyle w:val="Subttulo"/>
              <w:spacing w:after="0" w:line="360" w:lineRule="auto"/>
              <w:jc w:val="both"/>
              <w:rPr>
                <w:rFonts w:ascii="Times New Roman" w:hAnsi="Times New Roman"/>
                <w:b/>
                <w:lang w:val="pt-BR" w:eastAsia="pt-BR"/>
              </w:rPr>
            </w:pPr>
            <w:r>
              <w:rPr>
                <w:rFonts w:ascii="Times New Roman" w:hAnsi="Times New Roman"/>
                <w:b/>
                <w:lang w:val="pt-BR" w:eastAsia="pt-BR"/>
              </w:rPr>
              <w:t xml:space="preserve">Objetivo geral </w:t>
            </w:r>
            <w:r w:rsidRPr="00483181">
              <w:rPr>
                <w:rFonts w:ascii="Times New Roman" w:hAnsi="Times New Roman"/>
                <w:lang w:val="pt-BR" w:eastAsia="pt-BR"/>
              </w:rPr>
              <w:t>................................................................</w:t>
            </w:r>
            <w:r w:rsidR="003A331F">
              <w:rPr>
                <w:rFonts w:ascii="Times New Roman" w:hAnsi="Times New Roman"/>
                <w:lang w:val="pt-BR" w:eastAsia="pt-BR"/>
              </w:rPr>
              <w:t>................................</w:t>
            </w:r>
          </w:p>
        </w:tc>
        <w:tc>
          <w:tcPr>
            <w:tcW w:w="493" w:type="dxa"/>
          </w:tcPr>
          <w:p w14:paraId="1297BF38" w14:textId="77777777" w:rsidR="00483181" w:rsidRPr="00483181" w:rsidRDefault="00483181" w:rsidP="00257841">
            <w:pPr>
              <w:pStyle w:val="Subttulo"/>
              <w:spacing w:after="0" w:line="360" w:lineRule="auto"/>
              <w:jc w:val="both"/>
              <w:rPr>
                <w:rFonts w:ascii="Times New Roman" w:hAnsi="Times New Roman"/>
                <w:lang w:val="pt-BR" w:eastAsia="pt-BR"/>
              </w:rPr>
            </w:pPr>
            <w:r w:rsidRPr="00483181">
              <w:rPr>
                <w:rFonts w:ascii="Times New Roman" w:hAnsi="Times New Roman"/>
                <w:lang w:val="pt-BR" w:eastAsia="pt-BR"/>
              </w:rPr>
              <w:t>7</w:t>
            </w:r>
          </w:p>
        </w:tc>
      </w:tr>
      <w:tr w:rsidR="00483181" w:rsidRPr="00483181" w14:paraId="3CE20230" w14:textId="77777777" w:rsidTr="00180652">
        <w:tc>
          <w:tcPr>
            <w:tcW w:w="1056" w:type="dxa"/>
          </w:tcPr>
          <w:p w14:paraId="36421222" w14:textId="77777777" w:rsidR="00483181" w:rsidRPr="00483181" w:rsidRDefault="00483181" w:rsidP="00257841">
            <w:pPr>
              <w:pStyle w:val="Subttulo"/>
              <w:spacing w:after="0" w:line="360" w:lineRule="auto"/>
              <w:jc w:val="both"/>
              <w:rPr>
                <w:rFonts w:ascii="Times New Roman" w:hAnsi="Times New Roman"/>
                <w:b/>
                <w:lang w:val="pt-BR" w:eastAsia="pt-BR"/>
              </w:rPr>
            </w:pPr>
            <w:r w:rsidRPr="00483181">
              <w:rPr>
                <w:rFonts w:ascii="Times New Roman" w:hAnsi="Times New Roman"/>
                <w:b/>
                <w:lang w:val="pt-BR" w:eastAsia="pt-BR"/>
              </w:rPr>
              <w:t>2.2</w:t>
            </w:r>
          </w:p>
        </w:tc>
        <w:tc>
          <w:tcPr>
            <w:tcW w:w="7522" w:type="dxa"/>
          </w:tcPr>
          <w:p w14:paraId="1FBE7573" w14:textId="0EB51D28" w:rsidR="00483181" w:rsidRPr="00483181" w:rsidRDefault="00483181" w:rsidP="00483181">
            <w:pPr>
              <w:pStyle w:val="Subttulo"/>
              <w:spacing w:after="0" w:line="360" w:lineRule="auto"/>
              <w:jc w:val="both"/>
              <w:rPr>
                <w:rFonts w:ascii="Times New Roman" w:hAnsi="Times New Roman"/>
                <w:b/>
                <w:lang w:val="pt-BR" w:eastAsia="pt-BR"/>
              </w:rPr>
            </w:pPr>
            <w:r>
              <w:rPr>
                <w:rFonts w:ascii="Times New Roman" w:hAnsi="Times New Roman"/>
                <w:b/>
                <w:lang w:val="pt-BR" w:eastAsia="pt-BR"/>
              </w:rPr>
              <w:t xml:space="preserve">Objetivos específicos </w:t>
            </w:r>
            <w:r w:rsidRPr="00483181">
              <w:rPr>
                <w:rFonts w:ascii="Times New Roman" w:hAnsi="Times New Roman"/>
                <w:lang w:val="pt-BR" w:eastAsia="pt-BR"/>
              </w:rPr>
              <w:t>.....................................................................................</w:t>
            </w:r>
          </w:p>
        </w:tc>
        <w:tc>
          <w:tcPr>
            <w:tcW w:w="493" w:type="dxa"/>
          </w:tcPr>
          <w:p w14:paraId="68AC811C" w14:textId="77777777" w:rsidR="00483181" w:rsidRPr="00483181" w:rsidRDefault="00483181" w:rsidP="00257841">
            <w:pPr>
              <w:pStyle w:val="Subttulo"/>
              <w:spacing w:after="0" w:line="360" w:lineRule="auto"/>
              <w:jc w:val="both"/>
              <w:rPr>
                <w:rFonts w:ascii="Times New Roman" w:hAnsi="Times New Roman"/>
                <w:lang w:val="pt-BR" w:eastAsia="pt-BR"/>
              </w:rPr>
            </w:pPr>
            <w:r w:rsidRPr="00483181">
              <w:rPr>
                <w:rFonts w:ascii="Times New Roman" w:hAnsi="Times New Roman"/>
                <w:lang w:val="pt-BR" w:eastAsia="pt-BR"/>
              </w:rPr>
              <w:t>7</w:t>
            </w:r>
          </w:p>
        </w:tc>
      </w:tr>
      <w:tr w:rsidR="00303D00" w:rsidRPr="001A200A" w14:paraId="567E6B21" w14:textId="77777777" w:rsidTr="00180652">
        <w:tc>
          <w:tcPr>
            <w:tcW w:w="1056" w:type="dxa"/>
          </w:tcPr>
          <w:p w14:paraId="457ABE4F" w14:textId="77777777" w:rsidR="00303D00" w:rsidRPr="00303D00" w:rsidRDefault="007A3387" w:rsidP="00257841">
            <w:pPr>
              <w:pStyle w:val="Subttulo"/>
              <w:spacing w:after="0" w:line="360" w:lineRule="auto"/>
              <w:jc w:val="both"/>
              <w:rPr>
                <w:rFonts w:ascii="Times New Roman" w:hAnsi="Times New Roman"/>
                <w:b/>
                <w:lang w:val="pt-BR" w:eastAsia="pt-BR"/>
              </w:rPr>
            </w:pPr>
            <w:r>
              <w:rPr>
                <w:rFonts w:ascii="Times New Roman" w:hAnsi="Times New Roman"/>
                <w:b/>
                <w:lang w:val="pt-BR" w:eastAsia="pt-BR"/>
              </w:rPr>
              <w:t>3</w:t>
            </w:r>
          </w:p>
        </w:tc>
        <w:tc>
          <w:tcPr>
            <w:tcW w:w="7522" w:type="dxa"/>
          </w:tcPr>
          <w:p w14:paraId="10E3B27F" w14:textId="63350480" w:rsidR="00303D00" w:rsidRPr="00303D00" w:rsidRDefault="00303D00" w:rsidP="001A01B6">
            <w:pPr>
              <w:pStyle w:val="Subttulo"/>
              <w:spacing w:after="0" w:line="360" w:lineRule="auto"/>
              <w:jc w:val="both"/>
              <w:rPr>
                <w:rFonts w:ascii="Times New Roman" w:hAnsi="Times New Roman"/>
                <w:b/>
                <w:lang w:val="pt-BR" w:eastAsia="pt-BR"/>
              </w:rPr>
            </w:pPr>
            <w:r w:rsidRPr="00303D00">
              <w:rPr>
                <w:rFonts w:ascii="Times New Roman" w:hAnsi="Times New Roman"/>
                <w:b/>
                <w:lang w:val="pt-BR" w:eastAsia="pt-BR"/>
              </w:rPr>
              <w:t>RE</w:t>
            </w:r>
            <w:r w:rsidR="001A01B6">
              <w:rPr>
                <w:rFonts w:ascii="Times New Roman" w:hAnsi="Times New Roman"/>
                <w:b/>
                <w:lang w:val="pt-BR" w:eastAsia="pt-BR"/>
              </w:rPr>
              <w:t xml:space="preserve">FERENCIAL TEÓRICO </w:t>
            </w:r>
            <w:r w:rsidRPr="001A200A">
              <w:rPr>
                <w:rFonts w:ascii="Times New Roman" w:hAnsi="Times New Roman"/>
                <w:lang w:val="pt-BR" w:eastAsia="pt-BR"/>
              </w:rPr>
              <w:t>.</w:t>
            </w:r>
            <w:r w:rsidR="001A01B6">
              <w:rPr>
                <w:rFonts w:ascii="Times New Roman" w:hAnsi="Times New Roman"/>
                <w:lang w:val="pt-BR" w:eastAsia="pt-BR"/>
              </w:rPr>
              <w:t>...</w:t>
            </w:r>
            <w:r w:rsidRPr="001A200A">
              <w:rPr>
                <w:rFonts w:ascii="Times New Roman" w:hAnsi="Times New Roman"/>
                <w:lang w:val="pt-BR" w:eastAsia="pt-BR"/>
              </w:rPr>
              <w:t>.</w:t>
            </w:r>
            <w:r w:rsidR="00483181">
              <w:rPr>
                <w:rFonts w:ascii="Times New Roman" w:hAnsi="Times New Roman"/>
                <w:lang w:val="pt-BR" w:eastAsia="pt-BR"/>
              </w:rPr>
              <w:t>.</w:t>
            </w:r>
            <w:r w:rsidRPr="001A200A">
              <w:rPr>
                <w:rFonts w:ascii="Times New Roman" w:hAnsi="Times New Roman"/>
                <w:lang w:val="pt-BR" w:eastAsia="pt-BR"/>
              </w:rPr>
              <w:t>................................</w:t>
            </w:r>
            <w:r w:rsidR="00085639">
              <w:rPr>
                <w:rFonts w:ascii="Times New Roman" w:hAnsi="Times New Roman"/>
                <w:lang w:val="pt-BR" w:eastAsia="pt-BR"/>
              </w:rPr>
              <w:t>...</w:t>
            </w:r>
            <w:r w:rsidRPr="001A200A">
              <w:rPr>
                <w:rFonts w:ascii="Times New Roman" w:hAnsi="Times New Roman"/>
                <w:lang w:val="pt-BR" w:eastAsia="pt-BR"/>
              </w:rPr>
              <w:t>...............................</w:t>
            </w:r>
          </w:p>
        </w:tc>
        <w:tc>
          <w:tcPr>
            <w:tcW w:w="493" w:type="dxa"/>
          </w:tcPr>
          <w:p w14:paraId="0A4364CB" w14:textId="77777777" w:rsidR="00303D00" w:rsidRPr="001A200A" w:rsidRDefault="00483181" w:rsidP="00257841">
            <w:pPr>
              <w:pStyle w:val="Subttulo"/>
              <w:spacing w:after="0" w:line="360" w:lineRule="auto"/>
              <w:jc w:val="both"/>
              <w:rPr>
                <w:rFonts w:ascii="Times New Roman" w:hAnsi="Times New Roman"/>
                <w:lang w:val="pt-BR" w:eastAsia="pt-BR"/>
              </w:rPr>
            </w:pPr>
            <w:r>
              <w:rPr>
                <w:rFonts w:ascii="Times New Roman" w:hAnsi="Times New Roman"/>
                <w:lang w:val="pt-BR" w:eastAsia="pt-BR"/>
              </w:rPr>
              <w:t>8</w:t>
            </w:r>
          </w:p>
        </w:tc>
      </w:tr>
      <w:tr w:rsidR="00303D00" w:rsidRPr="001A200A" w14:paraId="2DB17362" w14:textId="77777777" w:rsidTr="00180652">
        <w:tc>
          <w:tcPr>
            <w:tcW w:w="1056" w:type="dxa"/>
          </w:tcPr>
          <w:p w14:paraId="4AE0B159" w14:textId="77777777" w:rsidR="00303D00" w:rsidRPr="00303D00" w:rsidRDefault="007A3387" w:rsidP="007A3387">
            <w:pPr>
              <w:pStyle w:val="Subttulo"/>
              <w:spacing w:after="0" w:line="360" w:lineRule="auto"/>
              <w:jc w:val="both"/>
              <w:rPr>
                <w:rStyle w:val="Forte"/>
                <w:rFonts w:ascii="Times New Roman" w:hAnsi="Times New Roman"/>
                <w:lang w:val="pt-BR" w:eastAsia="pt-BR"/>
              </w:rPr>
            </w:pPr>
            <w:r>
              <w:rPr>
                <w:rStyle w:val="Forte"/>
                <w:rFonts w:ascii="Times New Roman" w:hAnsi="Times New Roman"/>
                <w:lang w:val="pt-BR" w:eastAsia="pt-BR"/>
              </w:rPr>
              <w:t>3</w:t>
            </w:r>
            <w:r w:rsidR="00303D00" w:rsidRPr="00303D00">
              <w:rPr>
                <w:rStyle w:val="Forte"/>
                <w:rFonts w:ascii="Times New Roman" w:hAnsi="Times New Roman"/>
                <w:lang w:val="pt-BR" w:eastAsia="pt-BR"/>
              </w:rPr>
              <w:t>.1</w:t>
            </w:r>
          </w:p>
        </w:tc>
        <w:tc>
          <w:tcPr>
            <w:tcW w:w="7522" w:type="dxa"/>
          </w:tcPr>
          <w:p w14:paraId="29006D70" w14:textId="2A5A7A0E" w:rsidR="00303D00" w:rsidRPr="00303D00" w:rsidRDefault="00944827" w:rsidP="00257841">
            <w:pPr>
              <w:pStyle w:val="Subttulo"/>
              <w:spacing w:after="0" w:line="360" w:lineRule="auto"/>
              <w:jc w:val="both"/>
              <w:rPr>
                <w:rStyle w:val="Forte"/>
                <w:rFonts w:ascii="Times New Roman" w:hAnsi="Times New Roman"/>
                <w:lang w:val="pt-BR" w:eastAsia="pt-BR"/>
              </w:rPr>
            </w:pPr>
            <w:r w:rsidRPr="00332B6C">
              <w:rPr>
                <w:rFonts w:ascii="Times New Roman" w:hAnsi="Times New Roman"/>
                <w:b/>
              </w:rPr>
              <w:t>Reações adversas a medicamentos e farmacovigilância</w:t>
            </w:r>
            <w:r w:rsidR="00303D00" w:rsidRPr="00303D00">
              <w:rPr>
                <w:rStyle w:val="Forte"/>
                <w:rFonts w:ascii="Times New Roman" w:hAnsi="Times New Roman"/>
                <w:lang w:val="pt-BR" w:eastAsia="pt-BR"/>
              </w:rPr>
              <w:t xml:space="preserve"> </w:t>
            </w:r>
            <w:r w:rsidR="00303D00" w:rsidRPr="001A200A">
              <w:rPr>
                <w:rStyle w:val="Forte"/>
                <w:rFonts w:ascii="Times New Roman" w:hAnsi="Times New Roman"/>
                <w:b w:val="0"/>
                <w:lang w:val="pt-BR" w:eastAsia="pt-BR"/>
              </w:rPr>
              <w:t>................</w:t>
            </w:r>
            <w:r w:rsidR="003A331F">
              <w:rPr>
                <w:rStyle w:val="Forte"/>
                <w:rFonts w:ascii="Times New Roman" w:hAnsi="Times New Roman"/>
                <w:b w:val="0"/>
                <w:lang w:val="pt-BR" w:eastAsia="pt-BR"/>
              </w:rPr>
              <w:t>............</w:t>
            </w:r>
            <w:r w:rsidR="0058228D">
              <w:rPr>
                <w:rStyle w:val="Forte"/>
                <w:rFonts w:ascii="Times New Roman" w:hAnsi="Times New Roman"/>
                <w:b w:val="0"/>
                <w:lang w:val="pt-BR" w:eastAsia="pt-BR"/>
              </w:rPr>
              <w:t>.</w:t>
            </w:r>
          </w:p>
        </w:tc>
        <w:tc>
          <w:tcPr>
            <w:tcW w:w="493" w:type="dxa"/>
          </w:tcPr>
          <w:p w14:paraId="10732DD1" w14:textId="7A600762" w:rsidR="00303D00" w:rsidRPr="001A200A" w:rsidRDefault="00180652" w:rsidP="00257841">
            <w:pPr>
              <w:pStyle w:val="Subttulo"/>
              <w:spacing w:after="0" w:line="360" w:lineRule="auto"/>
              <w:jc w:val="both"/>
              <w:rPr>
                <w:rFonts w:ascii="Times New Roman" w:hAnsi="Times New Roman"/>
                <w:lang w:val="pt-BR" w:eastAsia="pt-BR"/>
              </w:rPr>
            </w:pPr>
            <w:r>
              <w:rPr>
                <w:rFonts w:ascii="Times New Roman" w:hAnsi="Times New Roman"/>
                <w:lang w:val="pt-BR" w:eastAsia="pt-BR"/>
              </w:rPr>
              <w:t>8</w:t>
            </w:r>
          </w:p>
        </w:tc>
      </w:tr>
      <w:tr w:rsidR="00303D00" w:rsidRPr="001A200A" w14:paraId="361D22AF" w14:textId="77777777" w:rsidTr="00180652">
        <w:tc>
          <w:tcPr>
            <w:tcW w:w="1056" w:type="dxa"/>
          </w:tcPr>
          <w:p w14:paraId="3F2483D8" w14:textId="6D3C0E10" w:rsidR="00303D00" w:rsidRPr="001150DA" w:rsidRDefault="008F51C9" w:rsidP="00303D00">
            <w:pPr>
              <w:jc w:val="both"/>
              <w:rPr>
                <w:rFonts w:ascii="Times New Roman" w:hAnsi="Times New Roman"/>
                <w:b/>
                <w:szCs w:val="24"/>
              </w:rPr>
            </w:pPr>
            <w:r w:rsidRPr="001150DA">
              <w:rPr>
                <w:rFonts w:ascii="Times New Roman" w:hAnsi="Times New Roman"/>
                <w:b/>
                <w:szCs w:val="24"/>
              </w:rPr>
              <w:t>3.2</w:t>
            </w:r>
          </w:p>
        </w:tc>
        <w:tc>
          <w:tcPr>
            <w:tcW w:w="7522" w:type="dxa"/>
          </w:tcPr>
          <w:p w14:paraId="76E2DBE5" w14:textId="2D1021B5" w:rsidR="00303D00" w:rsidRPr="001150DA" w:rsidRDefault="00180652" w:rsidP="00180652">
            <w:pPr>
              <w:jc w:val="both"/>
              <w:rPr>
                <w:rFonts w:ascii="Times New Roman" w:hAnsi="Times New Roman"/>
                <w:szCs w:val="24"/>
              </w:rPr>
            </w:pPr>
            <w:r>
              <w:rPr>
                <w:rFonts w:ascii="Times New Roman" w:hAnsi="Times New Roman"/>
                <w:b/>
                <w:szCs w:val="24"/>
              </w:rPr>
              <w:t xml:space="preserve">Câncer </w:t>
            </w:r>
            <w:r w:rsidR="0058228D" w:rsidRPr="00516C84">
              <w:rPr>
                <w:rFonts w:ascii="Times New Roman" w:hAnsi="Times New Roman"/>
                <w:szCs w:val="24"/>
              </w:rPr>
              <w:t>...................</w:t>
            </w:r>
            <w:r w:rsidR="00516C84" w:rsidRPr="00516C84">
              <w:rPr>
                <w:rFonts w:ascii="Times New Roman" w:hAnsi="Times New Roman"/>
                <w:szCs w:val="24"/>
              </w:rPr>
              <w:t>.........................................................................................</w:t>
            </w:r>
          </w:p>
        </w:tc>
        <w:tc>
          <w:tcPr>
            <w:tcW w:w="493" w:type="dxa"/>
          </w:tcPr>
          <w:p w14:paraId="781AC5A4" w14:textId="37B35F6B" w:rsidR="00303D00" w:rsidRPr="001A200A" w:rsidRDefault="00180652" w:rsidP="00257841">
            <w:pPr>
              <w:pStyle w:val="Subttulo"/>
              <w:spacing w:after="0" w:line="360" w:lineRule="auto"/>
              <w:jc w:val="both"/>
              <w:rPr>
                <w:rStyle w:val="Forte"/>
                <w:rFonts w:ascii="Times New Roman" w:hAnsi="Times New Roman"/>
                <w:b w:val="0"/>
                <w:lang w:val="pt-BR" w:eastAsia="pt-BR"/>
              </w:rPr>
            </w:pPr>
            <w:r>
              <w:rPr>
                <w:rStyle w:val="Forte"/>
                <w:rFonts w:ascii="Times New Roman" w:hAnsi="Times New Roman"/>
                <w:b w:val="0"/>
                <w:lang w:val="pt-BR" w:eastAsia="pt-BR"/>
              </w:rPr>
              <w:t>10</w:t>
            </w:r>
          </w:p>
        </w:tc>
      </w:tr>
      <w:tr w:rsidR="00FB15EE" w:rsidRPr="001A200A" w14:paraId="16F28C0C" w14:textId="77777777" w:rsidTr="00180652">
        <w:tc>
          <w:tcPr>
            <w:tcW w:w="1056" w:type="dxa"/>
          </w:tcPr>
          <w:p w14:paraId="4709B4FC" w14:textId="77777777" w:rsidR="00FB15EE" w:rsidRPr="003C07B9" w:rsidRDefault="00FB15EE" w:rsidP="008034E1">
            <w:pPr>
              <w:jc w:val="both"/>
              <w:rPr>
                <w:rFonts w:ascii="Times New Roman" w:hAnsi="Times New Roman"/>
                <w:b/>
                <w:szCs w:val="24"/>
              </w:rPr>
            </w:pPr>
            <w:r w:rsidRPr="003C07B9">
              <w:rPr>
                <w:rFonts w:ascii="Times New Roman" w:hAnsi="Times New Roman"/>
                <w:b/>
                <w:szCs w:val="24"/>
                <w:lang w:val="en-US"/>
              </w:rPr>
              <w:t>3.2.1</w:t>
            </w:r>
          </w:p>
        </w:tc>
        <w:tc>
          <w:tcPr>
            <w:tcW w:w="7522" w:type="dxa"/>
          </w:tcPr>
          <w:p w14:paraId="5A7105E1" w14:textId="44ACCB3F" w:rsidR="00FB15EE" w:rsidRPr="003C07B9" w:rsidRDefault="00FB15EE" w:rsidP="008034E1">
            <w:pPr>
              <w:jc w:val="left"/>
              <w:rPr>
                <w:rFonts w:ascii="Times New Roman" w:hAnsi="Times New Roman"/>
                <w:b/>
                <w:szCs w:val="24"/>
              </w:rPr>
            </w:pPr>
            <w:r w:rsidRPr="003C07B9">
              <w:rPr>
                <w:rFonts w:ascii="Times New Roman" w:hAnsi="Times New Roman"/>
                <w:b/>
                <w:szCs w:val="24"/>
              </w:rPr>
              <w:t>Características e nomenclatura</w:t>
            </w:r>
            <w:r w:rsidRPr="00516C84">
              <w:rPr>
                <w:rFonts w:ascii="Times New Roman" w:hAnsi="Times New Roman"/>
                <w:szCs w:val="24"/>
                <w:lang w:val="en-US"/>
              </w:rPr>
              <w:t xml:space="preserve"> </w:t>
            </w:r>
            <w:r w:rsidR="00516C84" w:rsidRPr="00516C84">
              <w:rPr>
                <w:rFonts w:ascii="Times New Roman" w:hAnsi="Times New Roman"/>
                <w:szCs w:val="24"/>
              </w:rPr>
              <w:t>....................................</w:t>
            </w:r>
            <w:r w:rsidR="00180652">
              <w:rPr>
                <w:rFonts w:ascii="Times New Roman" w:hAnsi="Times New Roman"/>
                <w:szCs w:val="24"/>
              </w:rPr>
              <w:t>...............................</w:t>
            </w:r>
          </w:p>
        </w:tc>
        <w:tc>
          <w:tcPr>
            <w:tcW w:w="493" w:type="dxa"/>
          </w:tcPr>
          <w:p w14:paraId="3CFB7CE1" w14:textId="4F457A67" w:rsidR="00FB15EE" w:rsidRPr="001A200A" w:rsidRDefault="00180652" w:rsidP="008034E1">
            <w:pPr>
              <w:rPr>
                <w:rFonts w:ascii="Times New Roman" w:hAnsi="Times New Roman"/>
                <w:szCs w:val="24"/>
              </w:rPr>
            </w:pPr>
            <w:r>
              <w:rPr>
                <w:rFonts w:ascii="Times New Roman" w:hAnsi="Times New Roman"/>
                <w:szCs w:val="24"/>
              </w:rPr>
              <w:t>10</w:t>
            </w:r>
          </w:p>
        </w:tc>
      </w:tr>
      <w:tr w:rsidR="00FB15EE" w:rsidRPr="001A200A" w14:paraId="474B840D" w14:textId="77777777" w:rsidTr="00180652">
        <w:tc>
          <w:tcPr>
            <w:tcW w:w="1056" w:type="dxa"/>
          </w:tcPr>
          <w:p w14:paraId="71F366B2" w14:textId="4BF21F23" w:rsidR="00FB15EE" w:rsidRPr="003C07B9" w:rsidRDefault="00FB15EE" w:rsidP="008034E1">
            <w:pPr>
              <w:jc w:val="both"/>
              <w:rPr>
                <w:rFonts w:ascii="Times New Roman" w:hAnsi="Times New Roman"/>
                <w:b/>
                <w:szCs w:val="24"/>
              </w:rPr>
            </w:pPr>
            <w:r w:rsidRPr="003C07B9">
              <w:rPr>
                <w:rFonts w:ascii="Times New Roman" w:hAnsi="Times New Roman"/>
                <w:b/>
                <w:szCs w:val="24"/>
                <w:lang w:val="en-US"/>
              </w:rPr>
              <w:t>3.</w:t>
            </w:r>
            <w:r w:rsidR="00AE729A" w:rsidRPr="003C07B9">
              <w:rPr>
                <w:rFonts w:ascii="Times New Roman" w:hAnsi="Times New Roman"/>
                <w:b/>
                <w:szCs w:val="24"/>
                <w:lang w:val="en-US"/>
              </w:rPr>
              <w:t>3</w:t>
            </w:r>
          </w:p>
        </w:tc>
        <w:tc>
          <w:tcPr>
            <w:tcW w:w="7522" w:type="dxa"/>
          </w:tcPr>
          <w:p w14:paraId="21B7BFAA" w14:textId="7F1D2ABA" w:rsidR="00FB15EE" w:rsidRPr="00D11D5A" w:rsidRDefault="003C07B9" w:rsidP="00180652">
            <w:pPr>
              <w:jc w:val="both"/>
              <w:rPr>
                <w:rFonts w:ascii="Times New Roman" w:hAnsi="Times New Roman"/>
                <w:b/>
                <w:szCs w:val="24"/>
              </w:rPr>
            </w:pPr>
            <w:r w:rsidRPr="00D11D5A">
              <w:rPr>
                <w:rFonts w:ascii="Times New Roman" w:hAnsi="Times New Roman"/>
                <w:b/>
                <w:szCs w:val="24"/>
              </w:rPr>
              <w:t>Agentes quimioterápicos e Quimioterapia</w:t>
            </w:r>
            <w:r w:rsidR="00180652">
              <w:rPr>
                <w:rFonts w:ascii="Times New Roman" w:hAnsi="Times New Roman"/>
                <w:b/>
                <w:szCs w:val="24"/>
              </w:rPr>
              <w:t xml:space="preserve"> </w:t>
            </w:r>
            <w:r w:rsidR="00180652" w:rsidRPr="00516C84">
              <w:rPr>
                <w:rFonts w:ascii="Times New Roman" w:hAnsi="Times New Roman"/>
                <w:szCs w:val="24"/>
              </w:rPr>
              <w:t>....................................</w:t>
            </w:r>
            <w:r w:rsidR="00180652">
              <w:rPr>
                <w:rFonts w:ascii="Times New Roman" w:hAnsi="Times New Roman"/>
                <w:szCs w:val="24"/>
              </w:rPr>
              <w:t>.............</w:t>
            </w:r>
          </w:p>
        </w:tc>
        <w:tc>
          <w:tcPr>
            <w:tcW w:w="493" w:type="dxa"/>
          </w:tcPr>
          <w:p w14:paraId="2140A01F" w14:textId="3EBAEE6B" w:rsidR="00FB15EE" w:rsidRPr="001A200A" w:rsidRDefault="00180652" w:rsidP="008034E1">
            <w:pPr>
              <w:rPr>
                <w:rFonts w:ascii="Times New Roman" w:hAnsi="Times New Roman"/>
                <w:szCs w:val="24"/>
              </w:rPr>
            </w:pPr>
            <w:r>
              <w:rPr>
                <w:rFonts w:ascii="Times New Roman" w:hAnsi="Times New Roman"/>
                <w:szCs w:val="24"/>
              </w:rPr>
              <w:t>11</w:t>
            </w:r>
          </w:p>
        </w:tc>
      </w:tr>
      <w:tr w:rsidR="00FB15EE" w:rsidRPr="001A200A" w14:paraId="4984F4B7" w14:textId="77777777" w:rsidTr="00180652">
        <w:tc>
          <w:tcPr>
            <w:tcW w:w="1056" w:type="dxa"/>
          </w:tcPr>
          <w:p w14:paraId="3715C8CE" w14:textId="22E34C87" w:rsidR="00FB15EE" w:rsidRPr="00180652" w:rsidRDefault="00FB15EE" w:rsidP="008034E1">
            <w:pPr>
              <w:jc w:val="both"/>
              <w:rPr>
                <w:rFonts w:ascii="Times New Roman" w:hAnsi="Times New Roman"/>
                <w:b/>
                <w:i/>
                <w:szCs w:val="24"/>
              </w:rPr>
            </w:pPr>
            <w:r w:rsidRPr="00180652">
              <w:rPr>
                <w:rFonts w:ascii="Times New Roman" w:hAnsi="Times New Roman"/>
                <w:b/>
                <w:i/>
                <w:szCs w:val="24"/>
                <w:lang w:val="en-US"/>
              </w:rPr>
              <w:t>3.</w:t>
            </w:r>
            <w:r w:rsidR="00AE729A" w:rsidRPr="00180652">
              <w:rPr>
                <w:rFonts w:ascii="Times New Roman" w:hAnsi="Times New Roman"/>
                <w:b/>
                <w:i/>
                <w:szCs w:val="24"/>
                <w:lang w:val="en-US"/>
              </w:rPr>
              <w:t>3</w:t>
            </w:r>
            <w:r w:rsidRPr="00180652">
              <w:rPr>
                <w:rFonts w:ascii="Times New Roman" w:hAnsi="Times New Roman"/>
                <w:b/>
                <w:i/>
                <w:szCs w:val="24"/>
                <w:lang w:val="en-US"/>
              </w:rPr>
              <w:t>.1</w:t>
            </w:r>
          </w:p>
        </w:tc>
        <w:tc>
          <w:tcPr>
            <w:tcW w:w="7522" w:type="dxa"/>
          </w:tcPr>
          <w:p w14:paraId="59C557C2" w14:textId="6ACC11EC" w:rsidR="00FB15EE" w:rsidRPr="00D11D5A" w:rsidRDefault="00AE729A" w:rsidP="008034E1">
            <w:pPr>
              <w:jc w:val="left"/>
              <w:rPr>
                <w:rFonts w:ascii="Times New Roman" w:hAnsi="Times New Roman"/>
                <w:b/>
                <w:szCs w:val="24"/>
              </w:rPr>
            </w:pPr>
            <w:r w:rsidRPr="00180652">
              <w:rPr>
                <w:rFonts w:ascii="Times New Roman" w:hAnsi="Times New Roman"/>
                <w:b/>
                <w:i/>
                <w:szCs w:val="24"/>
              </w:rPr>
              <w:t>Classes de fármacos quimioterápicos</w:t>
            </w:r>
            <w:r w:rsidR="00180652">
              <w:rPr>
                <w:rFonts w:ascii="Times New Roman" w:hAnsi="Times New Roman"/>
                <w:b/>
                <w:szCs w:val="24"/>
              </w:rPr>
              <w:t xml:space="preserve"> </w:t>
            </w:r>
            <w:r w:rsidR="00180652" w:rsidRPr="00516C84">
              <w:rPr>
                <w:rFonts w:ascii="Times New Roman" w:hAnsi="Times New Roman"/>
                <w:szCs w:val="24"/>
              </w:rPr>
              <w:t>....................................</w:t>
            </w:r>
            <w:r w:rsidR="00180652">
              <w:rPr>
                <w:rFonts w:ascii="Times New Roman" w:hAnsi="Times New Roman"/>
                <w:szCs w:val="24"/>
              </w:rPr>
              <w:t>.......................</w:t>
            </w:r>
          </w:p>
        </w:tc>
        <w:tc>
          <w:tcPr>
            <w:tcW w:w="493" w:type="dxa"/>
          </w:tcPr>
          <w:p w14:paraId="02C48DEA" w14:textId="51C692FF" w:rsidR="00FB15EE" w:rsidRPr="001A200A" w:rsidRDefault="00180652" w:rsidP="008034E1">
            <w:pPr>
              <w:rPr>
                <w:rFonts w:ascii="Times New Roman" w:hAnsi="Times New Roman"/>
                <w:szCs w:val="24"/>
              </w:rPr>
            </w:pPr>
            <w:r>
              <w:rPr>
                <w:rFonts w:ascii="Times New Roman" w:hAnsi="Times New Roman"/>
                <w:szCs w:val="24"/>
              </w:rPr>
              <w:t>12</w:t>
            </w:r>
          </w:p>
        </w:tc>
      </w:tr>
      <w:tr w:rsidR="00D11D5A" w:rsidRPr="001A200A" w14:paraId="5BC3E7D8" w14:textId="77777777" w:rsidTr="00180652">
        <w:tc>
          <w:tcPr>
            <w:tcW w:w="1056" w:type="dxa"/>
          </w:tcPr>
          <w:p w14:paraId="4088985D" w14:textId="0A9C7F3C" w:rsidR="00D11D5A" w:rsidRPr="00180652" w:rsidRDefault="00D11D5A" w:rsidP="008034E1">
            <w:pPr>
              <w:jc w:val="both"/>
              <w:rPr>
                <w:rFonts w:ascii="Times New Roman" w:hAnsi="Times New Roman"/>
                <w:i/>
                <w:szCs w:val="24"/>
              </w:rPr>
            </w:pPr>
            <w:r w:rsidRPr="00180652">
              <w:rPr>
                <w:rFonts w:ascii="Times New Roman" w:hAnsi="Times New Roman"/>
                <w:i/>
                <w:szCs w:val="24"/>
                <w:lang w:val="en-US"/>
              </w:rPr>
              <w:t>3.3.1</w:t>
            </w:r>
            <w:r w:rsidRPr="00180652">
              <w:rPr>
                <w:rFonts w:ascii="Times New Roman" w:hAnsi="Times New Roman"/>
                <w:i/>
                <w:szCs w:val="24"/>
              </w:rPr>
              <w:t>.1</w:t>
            </w:r>
          </w:p>
        </w:tc>
        <w:tc>
          <w:tcPr>
            <w:tcW w:w="7522" w:type="dxa"/>
          </w:tcPr>
          <w:p w14:paraId="534A06DE" w14:textId="3733CB44" w:rsidR="00D11D5A" w:rsidRPr="00180652" w:rsidRDefault="00D11D5A" w:rsidP="00180652">
            <w:pPr>
              <w:jc w:val="left"/>
              <w:rPr>
                <w:rFonts w:ascii="Times New Roman" w:hAnsi="Times New Roman"/>
                <w:i/>
                <w:szCs w:val="24"/>
              </w:rPr>
            </w:pPr>
            <w:r w:rsidRPr="00180652">
              <w:rPr>
                <w:rFonts w:ascii="Times New Roman" w:hAnsi="Times New Roman"/>
                <w:i/>
                <w:szCs w:val="24"/>
              </w:rPr>
              <w:t>Fármacos alquilantes</w:t>
            </w:r>
            <w:r w:rsidR="00180652">
              <w:rPr>
                <w:rFonts w:ascii="Times New Roman" w:hAnsi="Times New Roman"/>
                <w:i/>
                <w:szCs w:val="24"/>
              </w:rPr>
              <w:t xml:space="preserve"> </w:t>
            </w:r>
            <w:r w:rsidR="00180652" w:rsidRPr="00516C84">
              <w:rPr>
                <w:rFonts w:ascii="Times New Roman" w:hAnsi="Times New Roman"/>
                <w:szCs w:val="24"/>
              </w:rPr>
              <w:t>....................................................................</w:t>
            </w:r>
            <w:r w:rsidR="00180652">
              <w:rPr>
                <w:rFonts w:ascii="Times New Roman" w:hAnsi="Times New Roman"/>
                <w:szCs w:val="24"/>
              </w:rPr>
              <w:t>.................</w:t>
            </w:r>
            <w:r w:rsidRPr="00180652">
              <w:rPr>
                <w:rFonts w:ascii="Times New Roman" w:hAnsi="Times New Roman"/>
                <w:i/>
                <w:szCs w:val="24"/>
                <w:lang w:val="en-US"/>
              </w:rPr>
              <w:t xml:space="preserve"> </w:t>
            </w:r>
          </w:p>
        </w:tc>
        <w:tc>
          <w:tcPr>
            <w:tcW w:w="493" w:type="dxa"/>
          </w:tcPr>
          <w:p w14:paraId="59F65FBE" w14:textId="2B786FA8" w:rsidR="00D11D5A" w:rsidRPr="001A200A" w:rsidRDefault="00180652" w:rsidP="008034E1">
            <w:pPr>
              <w:rPr>
                <w:rFonts w:ascii="Times New Roman" w:hAnsi="Times New Roman"/>
                <w:szCs w:val="24"/>
              </w:rPr>
            </w:pPr>
            <w:r>
              <w:rPr>
                <w:rFonts w:ascii="Times New Roman" w:hAnsi="Times New Roman"/>
                <w:szCs w:val="24"/>
              </w:rPr>
              <w:t>12</w:t>
            </w:r>
          </w:p>
        </w:tc>
      </w:tr>
      <w:tr w:rsidR="00201158" w:rsidRPr="001A200A" w14:paraId="289AB8BE" w14:textId="77777777" w:rsidTr="00180652">
        <w:tc>
          <w:tcPr>
            <w:tcW w:w="1056" w:type="dxa"/>
          </w:tcPr>
          <w:p w14:paraId="7B1D8CF7" w14:textId="0A30F9C6" w:rsidR="00201158" w:rsidRPr="00180652" w:rsidRDefault="00314C1A" w:rsidP="008034E1">
            <w:pPr>
              <w:jc w:val="both"/>
              <w:rPr>
                <w:rFonts w:ascii="Times New Roman" w:hAnsi="Times New Roman"/>
                <w:i/>
                <w:szCs w:val="24"/>
                <w:lang w:val="en-US"/>
              </w:rPr>
            </w:pPr>
            <w:r w:rsidRPr="00180652">
              <w:rPr>
                <w:rFonts w:ascii="Times New Roman" w:hAnsi="Times New Roman"/>
                <w:i/>
                <w:szCs w:val="24"/>
                <w:lang w:val="en-US"/>
              </w:rPr>
              <w:t>3.3.1.2</w:t>
            </w:r>
          </w:p>
        </w:tc>
        <w:tc>
          <w:tcPr>
            <w:tcW w:w="7522" w:type="dxa"/>
          </w:tcPr>
          <w:p w14:paraId="37B5C9AE" w14:textId="0E046A04" w:rsidR="00201158" w:rsidRPr="00180652" w:rsidRDefault="00440E9B" w:rsidP="008034E1">
            <w:pPr>
              <w:jc w:val="left"/>
              <w:rPr>
                <w:rFonts w:ascii="Times New Roman" w:hAnsi="Times New Roman"/>
                <w:i/>
                <w:szCs w:val="24"/>
              </w:rPr>
            </w:pPr>
            <w:r w:rsidRPr="00180652">
              <w:rPr>
                <w:rFonts w:ascii="Times New Roman" w:hAnsi="Times New Roman"/>
                <w:i/>
                <w:szCs w:val="24"/>
              </w:rPr>
              <w:t>Fármacos Antimetabólitos</w:t>
            </w:r>
            <w:r w:rsidR="00180652">
              <w:rPr>
                <w:rFonts w:ascii="Times New Roman" w:hAnsi="Times New Roman"/>
                <w:i/>
                <w:szCs w:val="24"/>
              </w:rPr>
              <w:t xml:space="preserve"> </w:t>
            </w:r>
            <w:r w:rsidR="00180652" w:rsidRPr="00516C84">
              <w:rPr>
                <w:rFonts w:ascii="Times New Roman" w:hAnsi="Times New Roman"/>
                <w:szCs w:val="24"/>
              </w:rPr>
              <w:t>....................................................................</w:t>
            </w:r>
            <w:r w:rsidR="00180652">
              <w:rPr>
                <w:rFonts w:ascii="Times New Roman" w:hAnsi="Times New Roman"/>
                <w:szCs w:val="24"/>
              </w:rPr>
              <w:t>.........</w:t>
            </w:r>
          </w:p>
        </w:tc>
        <w:tc>
          <w:tcPr>
            <w:tcW w:w="493" w:type="dxa"/>
          </w:tcPr>
          <w:p w14:paraId="5406EC0E" w14:textId="466052E7" w:rsidR="00201158" w:rsidRPr="001A200A" w:rsidRDefault="00180652" w:rsidP="008034E1">
            <w:pPr>
              <w:rPr>
                <w:rFonts w:ascii="Times New Roman" w:hAnsi="Times New Roman"/>
                <w:szCs w:val="24"/>
              </w:rPr>
            </w:pPr>
            <w:r>
              <w:rPr>
                <w:rFonts w:ascii="Times New Roman" w:hAnsi="Times New Roman"/>
                <w:szCs w:val="24"/>
              </w:rPr>
              <w:t>14</w:t>
            </w:r>
          </w:p>
        </w:tc>
      </w:tr>
      <w:tr w:rsidR="00201158" w:rsidRPr="001A200A" w14:paraId="30B6C0BD" w14:textId="77777777" w:rsidTr="00180652">
        <w:tc>
          <w:tcPr>
            <w:tcW w:w="1056" w:type="dxa"/>
          </w:tcPr>
          <w:p w14:paraId="736CAE99" w14:textId="1D68376B" w:rsidR="00201158" w:rsidRPr="00180652" w:rsidRDefault="00314C1A" w:rsidP="008034E1">
            <w:pPr>
              <w:jc w:val="both"/>
              <w:rPr>
                <w:rFonts w:ascii="Times New Roman" w:hAnsi="Times New Roman"/>
                <w:i/>
                <w:szCs w:val="24"/>
              </w:rPr>
            </w:pPr>
            <w:r w:rsidRPr="00180652">
              <w:rPr>
                <w:rFonts w:ascii="Times New Roman" w:hAnsi="Times New Roman"/>
                <w:i/>
                <w:szCs w:val="24"/>
                <w:lang w:val="en-US"/>
              </w:rPr>
              <w:t>3.3.1.3</w:t>
            </w:r>
          </w:p>
        </w:tc>
        <w:tc>
          <w:tcPr>
            <w:tcW w:w="7522" w:type="dxa"/>
          </w:tcPr>
          <w:p w14:paraId="2B730F1B" w14:textId="42E79EB0" w:rsidR="00201158" w:rsidRPr="00180652" w:rsidRDefault="00440E9B" w:rsidP="008034E1">
            <w:pPr>
              <w:jc w:val="left"/>
              <w:rPr>
                <w:rFonts w:ascii="Times New Roman" w:hAnsi="Times New Roman"/>
                <w:i/>
                <w:szCs w:val="24"/>
              </w:rPr>
            </w:pPr>
            <w:r w:rsidRPr="00180652">
              <w:rPr>
                <w:rFonts w:ascii="Times New Roman" w:hAnsi="Times New Roman"/>
                <w:i/>
                <w:szCs w:val="24"/>
              </w:rPr>
              <w:t>Produtos Naturais</w:t>
            </w:r>
            <w:r w:rsidR="00180652">
              <w:rPr>
                <w:rFonts w:ascii="Times New Roman" w:hAnsi="Times New Roman"/>
                <w:i/>
                <w:szCs w:val="24"/>
              </w:rPr>
              <w:t xml:space="preserve"> </w:t>
            </w:r>
            <w:r w:rsidR="00180652" w:rsidRPr="00516C84">
              <w:rPr>
                <w:rFonts w:ascii="Times New Roman" w:hAnsi="Times New Roman"/>
                <w:szCs w:val="24"/>
              </w:rPr>
              <w:t>....................................................................</w:t>
            </w:r>
            <w:r w:rsidR="00180652">
              <w:rPr>
                <w:rFonts w:ascii="Times New Roman" w:hAnsi="Times New Roman"/>
                <w:szCs w:val="24"/>
              </w:rPr>
              <w:t>......................</w:t>
            </w:r>
          </w:p>
        </w:tc>
        <w:tc>
          <w:tcPr>
            <w:tcW w:w="493" w:type="dxa"/>
          </w:tcPr>
          <w:p w14:paraId="78174B75" w14:textId="78593DB5" w:rsidR="00201158" w:rsidRPr="001A200A" w:rsidRDefault="00180652" w:rsidP="008034E1">
            <w:pPr>
              <w:rPr>
                <w:rFonts w:ascii="Times New Roman" w:hAnsi="Times New Roman"/>
                <w:szCs w:val="24"/>
              </w:rPr>
            </w:pPr>
            <w:r>
              <w:rPr>
                <w:rFonts w:ascii="Times New Roman" w:hAnsi="Times New Roman"/>
                <w:szCs w:val="24"/>
              </w:rPr>
              <w:t>14</w:t>
            </w:r>
          </w:p>
        </w:tc>
      </w:tr>
      <w:tr w:rsidR="00180652" w:rsidRPr="001A200A" w14:paraId="0B983276" w14:textId="77777777" w:rsidTr="00180652">
        <w:tc>
          <w:tcPr>
            <w:tcW w:w="1056" w:type="dxa"/>
          </w:tcPr>
          <w:p w14:paraId="57374F4C" w14:textId="4CF9D3CD" w:rsidR="00180652" w:rsidRPr="00180652" w:rsidRDefault="00180652" w:rsidP="008034E1">
            <w:pPr>
              <w:jc w:val="both"/>
              <w:rPr>
                <w:rFonts w:ascii="Times New Roman" w:hAnsi="Times New Roman"/>
                <w:i/>
                <w:szCs w:val="24"/>
              </w:rPr>
            </w:pPr>
            <w:r w:rsidRPr="00180652">
              <w:rPr>
                <w:rFonts w:ascii="Times New Roman" w:hAnsi="Times New Roman"/>
                <w:i/>
                <w:szCs w:val="24"/>
                <w:lang w:val="en-US"/>
              </w:rPr>
              <w:t>3.3.1.4</w:t>
            </w:r>
          </w:p>
        </w:tc>
        <w:tc>
          <w:tcPr>
            <w:tcW w:w="7522" w:type="dxa"/>
          </w:tcPr>
          <w:p w14:paraId="7FEA062D" w14:textId="1592CCD8" w:rsidR="00180652" w:rsidRPr="00180652" w:rsidRDefault="00180652" w:rsidP="008034E1">
            <w:pPr>
              <w:jc w:val="left"/>
              <w:rPr>
                <w:rFonts w:ascii="Times New Roman" w:hAnsi="Times New Roman"/>
                <w:i/>
                <w:szCs w:val="24"/>
              </w:rPr>
            </w:pPr>
            <w:r w:rsidRPr="00180652">
              <w:rPr>
                <w:rFonts w:ascii="Times New Roman" w:hAnsi="Times New Roman"/>
                <w:i/>
                <w:szCs w:val="24"/>
              </w:rPr>
              <w:t>Agentes variados</w:t>
            </w:r>
            <w:r>
              <w:rPr>
                <w:rFonts w:ascii="Times New Roman" w:hAnsi="Times New Roman"/>
                <w:i/>
                <w:szCs w:val="24"/>
              </w:rPr>
              <w:t xml:space="preserve"> </w:t>
            </w:r>
            <w:r w:rsidRPr="00516C84">
              <w:rPr>
                <w:rFonts w:ascii="Times New Roman" w:hAnsi="Times New Roman"/>
                <w:szCs w:val="24"/>
              </w:rPr>
              <w:t>....................................................................</w:t>
            </w:r>
            <w:r>
              <w:rPr>
                <w:rFonts w:ascii="Times New Roman" w:hAnsi="Times New Roman"/>
                <w:szCs w:val="24"/>
              </w:rPr>
              <w:t>........................</w:t>
            </w:r>
          </w:p>
        </w:tc>
        <w:tc>
          <w:tcPr>
            <w:tcW w:w="493" w:type="dxa"/>
          </w:tcPr>
          <w:p w14:paraId="4FFBD7F2" w14:textId="12A14823" w:rsidR="00180652" w:rsidRPr="001A200A" w:rsidRDefault="00180652" w:rsidP="008034E1">
            <w:pPr>
              <w:rPr>
                <w:rFonts w:ascii="Times New Roman" w:hAnsi="Times New Roman"/>
                <w:szCs w:val="24"/>
              </w:rPr>
            </w:pPr>
            <w:r>
              <w:rPr>
                <w:rFonts w:ascii="Times New Roman" w:hAnsi="Times New Roman"/>
                <w:szCs w:val="24"/>
              </w:rPr>
              <w:t>16</w:t>
            </w:r>
          </w:p>
        </w:tc>
      </w:tr>
      <w:tr w:rsidR="00180652" w:rsidRPr="001A200A" w14:paraId="0EA08FDA" w14:textId="77777777" w:rsidTr="00180652">
        <w:tc>
          <w:tcPr>
            <w:tcW w:w="1056" w:type="dxa"/>
          </w:tcPr>
          <w:p w14:paraId="16C86207" w14:textId="1929CD62" w:rsidR="00180652" w:rsidRPr="00AF6C5C" w:rsidRDefault="00180652" w:rsidP="001150DA">
            <w:pPr>
              <w:jc w:val="both"/>
              <w:rPr>
                <w:rFonts w:ascii="Times New Roman" w:hAnsi="Times New Roman"/>
                <w:szCs w:val="24"/>
              </w:rPr>
            </w:pPr>
            <w:r>
              <w:rPr>
                <w:rFonts w:ascii="Times New Roman" w:hAnsi="Times New Roman"/>
                <w:b/>
                <w:szCs w:val="24"/>
                <w:lang w:val="en-US"/>
              </w:rPr>
              <w:t>4</w:t>
            </w:r>
          </w:p>
        </w:tc>
        <w:tc>
          <w:tcPr>
            <w:tcW w:w="7522" w:type="dxa"/>
          </w:tcPr>
          <w:p w14:paraId="206560D7" w14:textId="7177805C" w:rsidR="00180652" w:rsidRPr="00AF6C5C" w:rsidRDefault="00180652" w:rsidP="00180652">
            <w:pPr>
              <w:jc w:val="both"/>
              <w:rPr>
                <w:rFonts w:ascii="Times New Roman" w:hAnsi="Times New Roman"/>
                <w:b/>
                <w:szCs w:val="24"/>
              </w:rPr>
            </w:pPr>
            <w:r>
              <w:rPr>
                <w:rFonts w:ascii="Times New Roman" w:hAnsi="Times New Roman"/>
                <w:b/>
                <w:szCs w:val="24"/>
                <w:lang w:val="en-US"/>
              </w:rPr>
              <w:t>MATERIAIS E MÉTODOS</w:t>
            </w:r>
            <w:r>
              <w:rPr>
                <w:rFonts w:ascii="Times New Roman" w:hAnsi="Times New Roman"/>
                <w:szCs w:val="24"/>
                <w:lang w:val="en-US"/>
              </w:rPr>
              <w:t>........................................................................</w:t>
            </w:r>
          </w:p>
        </w:tc>
        <w:tc>
          <w:tcPr>
            <w:tcW w:w="493" w:type="dxa"/>
          </w:tcPr>
          <w:p w14:paraId="6C40D7B8" w14:textId="2DFA9E28" w:rsidR="00180652" w:rsidRPr="001E17E4" w:rsidRDefault="00180652" w:rsidP="00257841">
            <w:pPr>
              <w:rPr>
                <w:rFonts w:ascii="Times New Roman" w:hAnsi="Times New Roman"/>
                <w:szCs w:val="24"/>
              </w:rPr>
            </w:pPr>
            <w:r>
              <w:rPr>
                <w:rFonts w:ascii="Times New Roman" w:hAnsi="Times New Roman"/>
                <w:szCs w:val="24"/>
              </w:rPr>
              <w:t>17</w:t>
            </w:r>
          </w:p>
        </w:tc>
      </w:tr>
      <w:tr w:rsidR="00180652" w:rsidRPr="001A200A" w14:paraId="2FD630DE" w14:textId="77777777" w:rsidTr="00180652">
        <w:tc>
          <w:tcPr>
            <w:tcW w:w="1056" w:type="dxa"/>
          </w:tcPr>
          <w:p w14:paraId="40BB6826" w14:textId="190A5878" w:rsidR="00180652" w:rsidRPr="00BF25C1" w:rsidRDefault="00180652" w:rsidP="00303D00">
            <w:pPr>
              <w:jc w:val="left"/>
              <w:rPr>
                <w:rFonts w:ascii="Times New Roman" w:hAnsi="Times New Roman"/>
                <w:b/>
                <w:szCs w:val="24"/>
                <w:lang w:val="en-US"/>
              </w:rPr>
            </w:pPr>
            <w:r w:rsidRPr="008776E0">
              <w:rPr>
                <w:rFonts w:ascii="Times New Roman" w:hAnsi="Times New Roman"/>
                <w:i/>
                <w:szCs w:val="24"/>
                <w:lang w:val="en-US"/>
              </w:rPr>
              <w:t>4.1</w:t>
            </w:r>
          </w:p>
        </w:tc>
        <w:tc>
          <w:tcPr>
            <w:tcW w:w="7522" w:type="dxa"/>
          </w:tcPr>
          <w:p w14:paraId="70975E5B" w14:textId="0F58DF5F" w:rsidR="00180652" w:rsidRPr="001E17E4" w:rsidRDefault="00180652" w:rsidP="004D6C63">
            <w:pPr>
              <w:jc w:val="left"/>
              <w:rPr>
                <w:rFonts w:ascii="Times New Roman" w:hAnsi="Times New Roman"/>
                <w:szCs w:val="24"/>
              </w:rPr>
            </w:pPr>
            <w:r w:rsidRPr="008776E0">
              <w:rPr>
                <w:rFonts w:ascii="Times New Roman" w:hAnsi="Times New Roman"/>
                <w:i/>
                <w:szCs w:val="24"/>
                <w:lang w:val="en-US"/>
              </w:rPr>
              <w:t>Delineamento do Estudo</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7A0BC01E" w14:textId="3D618BDA" w:rsidR="00180652" w:rsidRPr="001A200A" w:rsidRDefault="00180652" w:rsidP="00257841">
            <w:pPr>
              <w:rPr>
                <w:rFonts w:ascii="Times New Roman" w:hAnsi="Times New Roman"/>
                <w:szCs w:val="24"/>
              </w:rPr>
            </w:pPr>
            <w:r>
              <w:rPr>
                <w:rFonts w:ascii="Times New Roman" w:hAnsi="Times New Roman"/>
                <w:szCs w:val="24"/>
              </w:rPr>
              <w:t>17</w:t>
            </w:r>
          </w:p>
        </w:tc>
      </w:tr>
      <w:tr w:rsidR="00180652" w:rsidRPr="001A200A" w14:paraId="59CDC104" w14:textId="77777777" w:rsidTr="00180652">
        <w:tc>
          <w:tcPr>
            <w:tcW w:w="1056" w:type="dxa"/>
          </w:tcPr>
          <w:p w14:paraId="471D72C4" w14:textId="7B45812B"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4.2</w:t>
            </w:r>
          </w:p>
        </w:tc>
        <w:tc>
          <w:tcPr>
            <w:tcW w:w="7522" w:type="dxa"/>
          </w:tcPr>
          <w:p w14:paraId="4FC892EF" w14:textId="108E4569" w:rsidR="00180652" w:rsidRPr="00587EB3" w:rsidRDefault="00180652" w:rsidP="00180652">
            <w:pPr>
              <w:jc w:val="left"/>
              <w:rPr>
                <w:rFonts w:ascii="Times New Roman" w:hAnsi="Times New Roman"/>
                <w:szCs w:val="24"/>
              </w:rPr>
            </w:pPr>
            <w:r w:rsidRPr="00C41C7B">
              <w:rPr>
                <w:rFonts w:ascii="Times New Roman" w:hAnsi="Times New Roman"/>
                <w:i/>
                <w:szCs w:val="24"/>
              </w:rPr>
              <w:t xml:space="preserve">Período e Local do Estudo </w:t>
            </w:r>
            <w:r w:rsidRPr="00516C84">
              <w:rPr>
                <w:rFonts w:ascii="Times New Roman" w:hAnsi="Times New Roman"/>
                <w:szCs w:val="24"/>
              </w:rPr>
              <w:t>....................................................................</w:t>
            </w:r>
            <w:r>
              <w:rPr>
                <w:rFonts w:ascii="Times New Roman" w:hAnsi="Times New Roman"/>
                <w:szCs w:val="24"/>
              </w:rPr>
              <w:t>.........</w:t>
            </w:r>
          </w:p>
        </w:tc>
        <w:tc>
          <w:tcPr>
            <w:tcW w:w="493" w:type="dxa"/>
          </w:tcPr>
          <w:p w14:paraId="5CB9AA79" w14:textId="623EF679" w:rsidR="00180652" w:rsidRPr="001A200A" w:rsidRDefault="00180652" w:rsidP="00257841">
            <w:pPr>
              <w:rPr>
                <w:rFonts w:ascii="Times New Roman" w:hAnsi="Times New Roman"/>
                <w:szCs w:val="24"/>
              </w:rPr>
            </w:pPr>
            <w:r>
              <w:rPr>
                <w:rFonts w:ascii="Times New Roman" w:hAnsi="Times New Roman"/>
                <w:szCs w:val="24"/>
              </w:rPr>
              <w:t>17</w:t>
            </w:r>
          </w:p>
        </w:tc>
      </w:tr>
      <w:tr w:rsidR="00180652" w:rsidRPr="001A200A" w14:paraId="152D831D" w14:textId="77777777" w:rsidTr="00180652">
        <w:tc>
          <w:tcPr>
            <w:tcW w:w="1056" w:type="dxa"/>
          </w:tcPr>
          <w:p w14:paraId="4572A738" w14:textId="2B5C1737"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4.3</w:t>
            </w:r>
          </w:p>
        </w:tc>
        <w:tc>
          <w:tcPr>
            <w:tcW w:w="7522" w:type="dxa"/>
          </w:tcPr>
          <w:p w14:paraId="5A85F758" w14:textId="72AA766E" w:rsidR="00180652" w:rsidRPr="00587EB3" w:rsidRDefault="00180652" w:rsidP="004D6C63">
            <w:pPr>
              <w:jc w:val="left"/>
              <w:rPr>
                <w:rFonts w:ascii="Times New Roman" w:hAnsi="Times New Roman"/>
                <w:szCs w:val="24"/>
              </w:rPr>
            </w:pPr>
            <w:r>
              <w:rPr>
                <w:rFonts w:ascii="Times New Roman" w:hAnsi="Times New Roman"/>
                <w:i/>
                <w:szCs w:val="24"/>
                <w:lang w:val="en-US"/>
              </w:rPr>
              <w:t>População/</w:t>
            </w:r>
            <w:r w:rsidRPr="008776E0">
              <w:rPr>
                <w:rFonts w:ascii="Times New Roman" w:hAnsi="Times New Roman"/>
                <w:i/>
                <w:szCs w:val="24"/>
                <w:lang w:val="en-US"/>
              </w:rPr>
              <w:t xml:space="preserve"> Amostra</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606EC94D" w14:textId="24826D5B" w:rsidR="00180652" w:rsidRPr="001A200A" w:rsidRDefault="00180652" w:rsidP="00257841">
            <w:pPr>
              <w:rPr>
                <w:rFonts w:ascii="Times New Roman" w:hAnsi="Times New Roman"/>
                <w:szCs w:val="24"/>
              </w:rPr>
            </w:pPr>
            <w:r>
              <w:rPr>
                <w:rFonts w:ascii="Times New Roman" w:hAnsi="Times New Roman"/>
                <w:szCs w:val="24"/>
              </w:rPr>
              <w:t>17</w:t>
            </w:r>
          </w:p>
        </w:tc>
      </w:tr>
      <w:tr w:rsidR="00180652" w:rsidRPr="001A200A" w14:paraId="4819DB1A" w14:textId="77777777" w:rsidTr="00180652">
        <w:tc>
          <w:tcPr>
            <w:tcW w:w="1056" w:type="dxa"/>
          </w:tcPr>
          <w:p w14:paraId="0E0BB7D8" w14:textId="3F8F4D41"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4.4</w:t>
            </w:r>
          </w:p>
        </w:tc>
        <w:tc>
          <w:tcPr>
            <w:tcW w:w="7522" w:type="dxa"/>
          </w:tcPr>
          <w:p w14:paraId="729897CE" w14:textId="72FDDA08" w:rsidR="00180652" w:rsidRPr="00587EB3" w:rsidRDefault="00180652" w:rsidP="004D6C63">
            <w:pPr>
              <w:jc w:val="left"/>
              <w:rPr>
                <w:rFonts w:ascii="Times New Roman" w:hAnsi="Times New Roman"/>
                <w:szCs w:val="24"/>
              </w:rPr>
            </w:pPr>
            <w:r w:rsidRPr="008776E0">
              <w:rPr>
                <w:rFonts w:ascii="Times New Roman" w:hAnsi="Times New Roman"/>
                <w:i/>
                <w:szCs w:val="24"/>
                <w:lang w:val="en-US"/>
              </w:rPr>
              <w:t>Seleção da Amostra</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6304BED5" w14:textId="3AA9F707" w:rsidR="00180652" w:rsidRPr="001A200A" w:rsidRDefault="00180652" w:rsidP="00257841">
            <w:pPr>
              <w:rPr>
                <w:rFonts w:ascii="Times New Roman" w:hAnsi="Times New Roman"/>
                <w:szCs w:val="24"/>
              </w:rPr>
            </w:pPr>
            <w:r>
              <w:rPr>
                <w:rFonts w:ascii="Times New Roman" w:hAnsi="Times New Roman"/>
                <w:szCs w:val="24"/>
              </w:rPr>
              <w:t>17</w:t>
            </w:r>
          </w:p>
        </w:tc>
      </w:tr>
      <w:tr w:rsidR="00180652" w:rsidRPr="001A200A" w14:paraId="1E5919A5" w14:textId="77777777" w:rsidTr="00180652">
        <w:tc>
          <w:tcPr>
            <w:tcW w:w="1056" w:type="dxa"/>
          </w:tcPr>
          <w:p w14:paraId="22F7599A" w14:textId="70A9BFE0"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4.4.1</w:t>
            </w:r>
          </w:p>
        </w:tc>
        <w:tc>
          <w:tcPr>
            <w:tcW w:w="7522" w:type="dxa"/>
          </w:tcPr>
          <w:p w14:paraId="063524AB" w14:textId="26269161" w:rsidR="00180652" w:rsidRPr="00587EB3" w:rsidRDefault="00180652" w:rsidP="004D6C63">
            <w:pPr>
              <w:jc w:val="left"/>
              <w:rPr>
                <w:rFonts w:ascii="Times New Roman" w:hAnsi="Times New Roman"/>
                <w:szCs w:val="24"/>
              </w:rPr>
            </w:pPr>
            <w:r w:rsidRPr="008776E0">
              <w:rPr>
                <w:rFonts w:ascii="Times New Roman" w:hAnsi="Times New Roman"/>
                <w:i/>
                <w:szCs w:val="24"/>
                <w:lang w:val="en-US"/>
              </w:rPr>
              <w:t>Critérios de Inclusão</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3FCC5EAE" w14:textId="25769F83" w:rsidR="00180652" w:rsidRPr="001A200A" w:rsidRDefault="00180652" w:rsidP="00257841">
            <w:pPr>
              <w:rPr>
                <w:rFonts w:ascii="Times New Roman" w:hAnsi="Times New Roman"/>
                <w:szCs w:val="24"/>
              </w:rPr>
            </w:pPr>
            <w:r>
              <w:rPr>
                <w:rFonts w:ascii="Times New Roman" w:hAnsi="Times New Roman"/>
                <w:szCs w:val="24"/>
              </w:rPr>
              <w:t>17</w:t>
            </w:r>
          </w:p>
        </w:tc>
      </w:tr>
      <w:tr w:rsidR="00180652" w:rsidRPr="001A200A" w14:paraId="25211FC9" w14:textId="77777777" w:rsidTr="00180652">
        <w:tc>
          <w:tcPr>
            <w:tcW w:w="1056" w:type="dxa"/>
          </w:tcPr>
          <w:p w14:paraId="5B39A003" w14:textId="28D891D0"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4.4.2</w:t>
            </w:r>
          </w:p>
        </w:tc>
        <w:tc>
          <w:tcPr>
            <w:tcW w:w="7522" w:type="dxa"/>
          </w:tcPr>
          <w:p w14:paraId="4CBC8175" w14:textId="065CD718" w:rsidR="00180652" w:rsidRPr="00587EB3" w:rsidRDefault="00180652" w:rsidP="004D6C63">
            <w:pPr>
              <w:jc w:val="left"/>
              <w:rPr>
                <w:rFonts w:ascii="Times New Roman" w:hAnsi="Times New Roman"/>
                <w:szCs w:val="24"/>
              </w:rPr>
            </w:pPr>
            <w:r w:rsidRPr="008776E0">
              <w:rPr>
                <w:rFonts w:ascii="Times New Roman" w:hAnsi="Times New Roman"/>
                <w:i/>
                <w:szCs w:val="24"/>
                <w:lang w:val="en-US"/>
              </w:rPr>
              <w:t>Critérios de Exclusão</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76BF54B2" w14:textId="52D22181" w:rsidR="00180652" w:rsidRPr="001A200A" w:rsidRDefault="00180652" w:rsidP="00257841">
            <w:pPr>
              <w:rPr>
                <w:rFonts w:ascii="Times New Roman" w:hAnsi="Times New Roman"/>
                <w:szCs w:val="24"/>
              </w:rPr>
            </w:pPr>
            <w:r>
              <w:rPr>
                <w:rFonts w:ascii="Times New Roman" w:hAnsi="Times New Roman"/>
                <w:szCs w:val="24"/>
              </w:rPr>
              <w:t>17</w:t>
            </w:r>
          </w:p>
        </w:tc>
      </w:tr>
      <w:tr w:rsidR="00180652" w:rsidRPr="001A200A" w14:paraId="41E31D04" w14:textId="77777777" w:rsidTr="00180652">
        <w:tc>
          <w:tcPr>
            <w:tcW w:w="1056" w:type="dxa"/>
          </w:tcPr>
          <w:p w14:paraId="02CD23E3" w14:textId="24C9E3CB"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4.4.3</w:t>
            </w:r>
          </w:p>
        </w:tc>
        <w:tc>
          <w:tcPr>
            <w:tcW w:w="7522" w:type="dxa"/>
          </w:tcPr>
          <w:p w14:paraId="12E661FB" w14:textId="016D21AB" w:rsidR="00180652" w:rsidRPr="00587EB3" w:rsidRDefault="00180652" w:rsidP="00180652">
            <w:pPr>
              <w:jc w:val="left"/>
              <w:rPr>
                <w:rFonts w:ascii="Times New Roman" w:hAnsi="Times New Roman"/>
                <w:szCs w:val="24"/>
              </w:rPr>
            </w:pPr>
            <w:r w:rsidRPr="00C41C7B">
              <w:rPr>
                <w:rFonts w:ascii="Times New Roman" w:hAnsi="Times New Roman"/>
                <w:i/>
                <w:szCs w:val="24"/>
              </w:rPr>
              <w:t xml:space="preserve">Definição das Variáveis do Estudo </w:t>
            </w:r>
            <w:r>
              <w:rPr>
                <w:rFonts w:ascii="Times New Roman" w:hAnsi="Times New Roman"/>
                <w:szCs w:val="24"/>
              </w:rPr>
              <w:t>..............</w:t>
            </w:r>
            <w:r w:rsidRPr="00516C84">
              <w:rPr>
                <w:rFonts w:ascii="Times New Roman" w:hAnsi="Times New Roman"/>
                <w:szCs w:val="24"/>
              </w:rPr>
              <w:t>...................................</w:t>
            </w:r>
            <w:r>
              <w:rPr>
                <w:rFonts w:ascii="Times New Roman" w:hAnsi="Times New Roman"/>
                <w:szCs w:val="24"/>
              </w:rPr>
              <w:t>...............</w:t>
            </w:r>
          </w:p>
        </w:tc>
        <w:tc>
          <w:tcPr>
            <w:tcW w:w="493" w:type="dxa"/>
          </w:tcPr>
          <w:p w14:paraId="2B499B9A" w14:textId="752F72FB" w:rsidR="00180652" w:rsidRPr="001A200A" w:rsidRDefault="00001E44" w:rsidP="00257841">
            <w:pPr>
              <w:rPr>
                <w:rFonts w:ascii="Times New Roman" w:hAnsi="Times New Roman"/>
                <w:szCs w:val="24"/>
              </w:rPr>
            </w:pPr>
            <w:r>
              <w:rPr>
                <w:rFonts w:ascii="Times New Roman" w:hAnsi="Times New Roman"/>
                <w:szCs w:val="24"/>
              </w:rPr>
              <w:t>18</w:t>
            </w:r>
          </w:p>
        </w:tc>
      </w:tr>
      <w:tr w:rsidR="00180652" w:rsidRPr="001A200A" w14:paraId="33891958" w14:textId="77777777" w:rsidTr="00180652">
        <w:tc>
          <w:tcPr>
            <w:tcW w:w="1056" w:type="dxa"/>
          </w:tcPr>
          <w:p w14:paraId="40DCF387" w14:textId="2F5C58E3"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4.5</w:t>
            </w:r>
          </w:p>
        </w:tc>
        <w:tc>
          <w:tcPr>
            <w:tcW w:w="7522" w:type="dxa"/>
          </w:tcPr>
          <w:p w14:paraId="77774A0C" w14:textId="13C04C2F" w:rsidR="00180652" w:rsidRPr="00587EB3" w:rsidRDefault="00180652" w:rsidP="004D6C63">
            <w:pPr>
              <w:jc w:val="left"/>
              <w:rPr>
                <w:rFonts w:ascii="Times New Roman" w:hAnsi="Times New Roman"/>
                <w:szCs w:val="24"/>
              </w:rPr>
            </w:pPr>
            <w:r w:rsidRPr="008776E0">
              <w:rPr>
                <w:rFonts w:ascii="Times New Roman" w:hAnsi="Times New Roman"/>
                <w:i/>
                <w:szCs w:val="24"/>
                <w:lang w:val="en-US"/>
              </w:rPr>
              <w:t>Coleta de Dados</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36609D8E" w14:textId="385B0DC1" w:rsidR="00180652" w:rsidRPr="001A200A" w:rsidRDefault="00001E44" w:rsidP="00257841">
            <w:pPr>
              <w:rPr>
                <w:rFonts w:ascii="Times New Roman" w:hAnsi="Times New Roman"/>
                <w:szCs w:val="24"/>
              </w:rPr>
            </w:pPr>
            <w:r>
              <w:rPr>
                <w:rFonts w:ascii="Times New Roman" w:hAnsi="Times New Roman"/>
                <w:szCs w:val="24"/>
              </w:rPr>
              <w:t>18</w:t>
            </w:r>
          </w:p>
        </w:tc>
      </w:tr>
      <w:tr w:rsidR="00180652" w:rsidRPr="001A200A" w14:paraId="3841FC8E" w14:textId="77777777" w:rsidTr="00180652">
        <w:tc>
          <w:tcPr>
            <w:tcW w:w="1056" w:type="dxa"/>
          </w:tcPr>
          <w:p w14:paraId="2D9E06C2" w14:textId="6FC3B719"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4.6</w:t>
            </w:r>
          </w:p>
        </w:tc>
        <w:tc>
          <w:tcPr>
            <w:tcW w:w="7522" w:type="dxa"/>
          </w:tcPr>
          <w:p w14:paraId="22760663" w14:textId="744C5F81" w:rsidR="00180652" w:rsidRPr="00587EB3" w:rsidRDefault="00180652" w:rsidP="004D6C63">
            <w:pPr>
              <w:jc w:val="left"/>
              <w:rPr>
                <w:rFonts w:ascii="Times New Roman" w:hAnsi="Times New Roman"/>
                <w:szCs w:val="24"/>
              </w:rPr>
            </w:pPr>
            <w:r w:rsidRPr="008776E0">
              <w:rPr>
                <w:rFonts w:ascii="Times New Roman" w:hAnsi="Times New Roman"/>
                <w:i/>
                <w:szCs w:val="24"/>
                <w:lang w:val="en-US"/>
              </w:rPr>
              <w:t>Análise dos Resultados</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24DFC980" w14:textId="182B87A6" w:rsidR="00180652" w:rsidRPr="001A200A" w:rsidRDefault="00001E44" w:rsidP="00257841">
            <w:pPr>
              <w:rPr>
                <w:rFonts w:ascii="Times New Roman" w:hAnsi="Times New Roman"/>
                <w:szCs w:val="24"/>
              </w:rPr>
            </w:pPr>
            <w:r>
              <w:rPr>
                <w:rFonts w:ascii="Times New Roman" w:hAnsi="Times New Roman"/>
                <w:szCs w:val="24"/>
              </w:rPr>
              <w:t>18</w:t>
            </w:r>
          </w:p>
        </w:tc>
      </w:tr>
      <w:tr w:rsidR="00180652" w:rsidRPr="001A200A" w14:paraId="5342C112" w14:textId="77777777" w:rsidTr="00180652">
        <w:tc>
          <w:tcPr>
            <w:tcW w:w="1056" w:type="dxa"/>
          </w:tcPr>
          <w:p w14:paraId="5682B13F" w14:textId="32DCE4D2"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4.7</w:t>
            </w:r>
          </w:p>
        </w:tc>
        <w:tc>
          <w:tcPr>
            <w:tcW w:w="7522" w:type="dxa"/>
          </w:tcPr>
          <w:p w14:paraId="6ED699AC" w14:textId="731D79E5" w:rsidR="00180652" w:rsidRPr="00394C01" w:rsidRDefault="00180652" w:rsidP="004D6C63">
            <w:pPr>
              <w:jc w:val="left"/>
              <w:rPr>
                <w:rFonts w:ascii="Times New Roman" w:hAnsi="Times New Roman"/>
                <w:szCs w:val="24"/>
              </w:rPr>
            </w:pPr>
            <w:r w:rsidRPr="008776E0">
              <w:rPr>
                <w:rFonts w:ascii="Times New Roman" w:hAnsi="Times New Roman"/>
                <w:i/>
                <w:szCs w:val="24"/>
                <w:lang w:val="en-US"/>
              </w:rPr>
              <w:t>Levantamento de Literatura</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39D248E1" w14:textId="5BE5ADE3" w:rsidR="00180652" w:rsidRPr="001A200A" w:rsidRDefault="00001E44" w:rsidP="00257841">
            <w:pPr>
              <w:rPr>
                <w:rFonts w:ascii="Times New Roman" w:hAnsi="Times New Roman"/>
                <w:szCs w:val="24"/>
              </w:rPr>
            </w:pPr>
            <w:r>
              <w:rPr>
                <w:rFonts w:ascii="Times New Roman" w:hAnsi="Times New Roman"/>
                <w:szCs w:val="24"/>
              </w:rPr>
              <w:t>19</w:t>
            </w:r>
          </w:p>
        </w:tc>
      </w:tr>
      <w:tr w:rsidR="00180652" w:rsidRPr="001A200A" w14:paraId="65CC7D6C" w14:textId="77777777" w:rsidTr="00180652">
        <w:tc>
          <w:tcPr>
            <w:tcW w:w="1056" w:type="dxa"/>
          </w:tcPr>
          <w:p w14:paraId="42F5A781" w14:textId="2DA4B6F7" w:rsidR="00180652" w:rsidRPr="008776E0" w:rsidRDefault="00180652" w:rsidP="00303D00">
            <w:pPr>
              <w:jc w:val="left"/>
              <w:rPr>
                <w:rFonts w:ascii="Times New Roman" w:hAnsi="Times New Roman"/>
                <w:i/>
                <w:szCs w:val="24"/>
                <w:lang w:val="en-US"/>
              </w:rPr>
            </w:pPr>
            <w:r>
              <w:rPr>
                <w:rFonts w:ascii="Times New Roman" w:hAnsi="Times New Roman"/>
                <w:i/>
                <w:szCs w:val="24"/>
                <w:lang w:val="en-US"/>
              </w:rPr>
              <w:t>4.8</w:t>
            </w:r>
          </w:p>
        </w:tc>
        <w:tc>
          <w:tcPr>
            <w:tcW w:w="7522" w:type="dxa"/>
          </w:tcPr>
          <w:p w14:paraId="6527E324" w14:textId="00E53C14" w:rsidR="00180652" w:rsidRPr="00394C01" w:rsidRDefault="00180652" w:rsidP="004D6C63">
            <w:pPr>
              <w:jc w:val="left"/>
              <w:rPr>
                <w:rFonts w:ascii="Times New Roman" w:hAnsi="Times New Roman"/>
                <w:szCs w:val="24"/>
              </w:rPr>
            </w:pPr>
            <w:r w:rsidRPr="008776E0">
              <w:rPr>
                <w:rFonts w:ascii="Times New Roman" w:hAnsi="Times New Roman"/>
                <w:i/>
                <w:szCs w:val="24"/>
                <w:lang w:val="en-US"/>
              </w:rPr>
              <w:t>Aspectos Éticos</w:t>
            </w:r>
            <w:r>
              <w:rPr>
                <w:rFonts w:ascii="Times New Roman" w:hAnsi="Times New Roman"/>
                <w:i/>
                <w:szCs w:val="24"/>
                <w:lang w:val="en-US"/>
              </w:rPr>
              <w:t xml:space="preserve"> </w:t>
            </w:r>
            <w:r w:rsidRPr="00516C84">
              <w:rPr>
                <w:rFonts w:ascii="Times New Roman" w:hAnsi="Times New Roman"/>
                <w:szCs w:val="24"/>
              </w:rPr>
              <w:t>....................................................................</w:t>
            </w:r>
            <w:r>
              <w:rPr>
                <w:rFonts w:ascii="Times New Roman" w:hAnsi="Times New Roman"/>
                <w:szCs w:val="24"/>
              </w:rPr>
              <w:t>...........................</w:t>
            </w:r>
          </w:p>
        </w:tc>
        <w:tc>
          <w:tcPr>
            <w:tcW w:w="493" w:type="dxa"/>
          </w:tcPr>
          <w:p w14:paraId="4641CFC4" w14:textId="154CB6B5" w:rsidR="00180652" w:rsidRPr="001A200A" w:rsidRDefault="00001E44" w:rsidP="00257841">
            <w:pPr>
              <w:rPr>
                <w:rFonts w:ascii="Times New Roman" w:hAnsi="Times New Roman"/>
                <w:szCs w:val="24"/>
              </w:rPr>
            </w:pPr>
            <w:r>
              <w:rPr>
                <w:rFonts w:ascii="Times New Roman" w:hAnsi="Times New Roman"/>
                <w:szCs w:val="24"/>
              </w:rPr>
              <w:t>19</w:t>
            </w:r>
          </w:p>
        </w:tc>
      </w:tr>
      <w:tr w:rsidR="00180652" w:rsidRPr="001A200A" w14:paraId="36CE6915" w14:textId="77777777" w:rsidTr="00180652">
        <w:tc>
          <w:tcPr>
            <w:tcW w:w="1056" w:type="dxa"/>
          </w:tcPr>
          <w:p w14:paraId="0063FB3F" w14:textId="1A40E9EF" w:rsidR="00180652" w:rsidRDefault="00180652" w:rsidP="00303D00">
            <w:pPr>
              <w:jc w:val="left"/>
              <w:rPr>
                <w:rFonts w:ascii="Times New Roman" w:hAnsi="Times New Roman"/>
                <w:b/>
                <w:szCs w:val="24"/>
                <w:lang w:val="en-US"/>
              </w:rPr>
            </w:pPr>
            <w:r>
              <w:rPr>
                <w:rFonts w:ascii="Times New Roman" w:hAnsi="Times New Roman"/>
                <w:b/>
                <w:szCs w:val="24"/>
              </w:rPr>
              <w:t>5</w:t>
            </w:r>
          </w:p>
        </w:tc>
        <w:tc>
          <w:tcPr>
            <w:tcW w:w="7522" w:type="dxa"/>
          </w:tcPr>
          <w:p w14:paraId="16AA6340" w14:textId="748C73B0" w:rsidR="00180652" w:rsidRPr="00001E44" w:rsidRDefault="00001E44" w:rsidP="00001E44">
            <w:pPr>
              <w:jc w:val="left"/>
              <w:rPr>
                <w:rFonts w:ascii="Times New Roman" w:hAnsi="Times New Roman"/>
                <w:b/>
                <w:szCs w:val="24"/>
              </w:rPr>
            </w:pPr>
            <w:r>
              <w:rPr>
                <w:rFonts w:ascii="Times New Roman" w:hAnsi="Times New Roman"/>
                <w:b/>
                <w:szCs w:val="24"/>
              </w:rPr>
              <w:t>ORÇAMENTO</w:t>
            </w:r>
            <w:r w:rsidR="00180652" w:rsidRPr="00BF25C1">
              <w:rPr>
                <w:rFonts w:ascii="Times New Roman" w:hAnsi="Times New Roman"/>
                <w:b/>
                <w:szCs w:val="24"/>
              </w:rPr>
              <w:t xml:space="preserve"> </w:t>
            </w:r>
            <w:r w:rsidR="00180652" w:rsidRPr="00BF25C1">
              <w:rPr>
                <w:rFonts w:ascii="Times New Roman" w:hAnsi="Times New Roman"/>
                <w:szCs w:val="24"/>
              </w:rPr>
              <w:t>............................................................................................</w:t>
            </w:r>
            <w:r>
              <w:rPr>
                <w:rFonts w:ascii="Times New Roman" w:hAnsi="Times New Roman"/>
                <w:szCs w:val="24"/>
              </w:rPr>
              <w:t>.</w:t>
            </w:r>
          </w:p>
        </w:tc>
        <w:tc>
          <w:tcPr>
            <w:tcW w:w="493" w:type="dxa"/>
          </w:tcPr>
          <w:p w14:paraId="21AE4D0B" w14:textId="6BD18BCA" w:rsidR="00180652" w:rsidRPr="001A200A" w:rsidRDefault="00001E44" w:rsidP="00257841">
            <w:pPr>
              <w:rPr>
                <w:rFonts w:ascii="Times New Roman" w:hAnsi="Times New Roman"/>
                <w:szCs w:val="24"/>
              </w:rPr>
            </w:pPr>
            <w:r>
              <w:rPr>
                <w:rFonts w:ascii="Times New Roman" w:hAnsi="Times New Roman"/>
                <w:szCs w:val="24"/>
              </w:rPr>
              <w:t>20</w:t>
            </w:r>
          </w:p>
        </w:tc>
      </w:tr>
      <w:tr w:rsidR="00001E44" w:rsidRPr="001A200A" w14:paraId="475146EA" w14:textId="77777777" w:rsidTr="00180652">
        <w:tc>
          <w:tcPr>
            <w:tcW w:w="1056" w:type="dxa"/>
          </w:tcPr>
          <w:p w14:paraId="3B65C1F6" w14:textId="4F204D6A" w:rsidR="00001E44" w:rsidRDefault="00001E44" w:rsidP="00303D00">
            <w:pPr>
              <w:jc w:val="left"/>
              <w:rPr>
                <w:rFonts w:ascii="Times New Roman" w:hAnsi="Times New Roman"/>
                <w:b/>
                <w:szCs w:val="24"/>
              </w:rPr>
            </w:pPr>
            <w:r>
              <w:rPr>
                <w:rFonts w:ascii="Times New Roman" w:hAnsi="Times New Roman"/>
                <w:b/>
                <w:szCs w:val="24"/>
              </w:rPr>
              <w:t>6</w:t>
            </w:r>
          </w:p>
        </w:tc>
        <w:tc>
          <w:tcPr>
            <w:tcW w:w="7522" w:type="dxa"/>
          </w:tcPr>
          <w:p w14:paraId="49CEBBEE" w14:textId="551B78C8" w:rsidR="00001E44" w:rsidRDefault="00001E44" w:rsidP="00001E44">
            <w:pPr>
              <w:jc w:val="left"/>
              <w:rPr>
                <w:rFonts w:ascii="Times New Roman" w:hAnsi="Times New Roman"/>
                <w:b/>
                <w:szCs w:val="24"/>
              </w:rPr>
            </w:pPr>
            <w:r>
              <w:rPr>
                <w:rFonts w:ascii="Times New Roman" w:hAnsi="Times New Roman"/>
                <w:b/>
                <w:szCs w:val="24"/>
              </w:rPr>
              <w:t xml:space="preserve">CRONOGRAMA </w:t>
            </w:r>
            <w:r w:rsidRPr="00516C84">
              <w:rPr>
                <w:rFonts w:ascii="Times New Roman" w:hAnsi="Times New Roman"/>
                <w:szCs w:val="24"/>
              </w:rPr>
              <w:t>....................................................................</w:t>
            </w:r>
            <w:r>
              <w:rPr>
                <w:rFonts w:ascii="Times New Roman" w:hAnsi="Times New Roman"/>
                <w:szCs w:val="24"/>
              </w:rPr>
              <w:t>.....................</w:t>
            </w:r>
          </w:p>
        </w:tc>
        <w:tc>
          <w:tcPr>
            <w:tcW w:w="493" w:type="dxa"/>
          </w:tcPr>
          <w:p w14:paraId="1B0C70D4" w14:textId="60ECB945" w:rsidR="00001E44" w:rsidRPr="001A200A" w:rsidRDefault="00001E44" w:rsidP="00257841">
            <w:pPr>
              <w:rPr>
                <w:rFonts w:ascii="Times New Roman" w:hAnsi="Times New Roman"/>
                <w:szCs w:val="24"/>
              </w:rPr>
            </w:pPr>
            <w:r>
              <w:rPr>
                <w:rFonts w:ascii="Times New Roman" w:hAnsi="Times New Roman"/>
                <w:szCs w:val="24"/>
              </w:rPr>
              <w:t>20</w:t>
            </w:r>
          </w:p>
        </w:tc>
      </w:tr>
      <w:tr w:rsidR="00001E44" w:rsidRPr="001A200A" w14:paraId="58706B4F" w14:textId="77777777" w:rsidTr="00180652">
        <w:tc>
          <w:tcPr>
            <w:tcW w:w="1056" w:type="dxa"/>
          </w:tcPr>
          <w:p w14:paraId="4DB8611A" w14:textId="77777777" w:rsidR="00001E44" w:rsidRDefault="00001E44" w:rsidP="00303D00">
            <w:pPr>
              <w:jc w:val="left"/>
              <w:rPr>
                <w:rFonts w:ascii="Times New Roman" w:hAnsi="Times New Roman"/>
                <w:b/>
                <w:szCs w:val="24"/>
              </w:rPr>
            </w:pPr>
          </w:p>
        </w:tc>
        <w:tc>
          <w:tcPr>
            <w:tcW w:w="7522" w:type="dxa"/>
          </w:tcPr>
          <w:p w14:paraId="3571EE80" w14:textId="0583B178" w:rsidR="00001E44" w:rsidRDefault="00001E44" w:rsidP="00001E44">
            <w:pPr>
              <w:jc w:val="left"/>
              <w:rPr>
                <w:rFonts w:ascii="Times New Roman" w:hAnsi="Times New Roman"/>
                <w:b/>
                <w:szCs w:val="24"/>
              </w:rPr>
            </w:pPr>
            <w:r>
              <w:rPr>
                <w:rFonts w:ascii="Times New Roman" w:hAnsi="Times New Roman"/>
                <w:b/>
                <w:szCs w:val="24"/>
              </w:rPr>
              <w:t>REFERÊNCIAS</w:t>
            </w:r>
          </w:p>
        </w:tc>
        <w:tc>
          <w:tcPr>
            <w:tcW w:w="493" w:type="dxa"/>
          </w:tcPr>
          <w:p w14:paraId="6ED765FC" w14:textId="77777777" w:rsidR="00001E44" w:rsidRPr="001A200A" w:rsidRDefault="00001E44" w:rsidP="00257841">
            <w:pPr>
              <w:rPr>
                <w:rFonts w:ascii="Times New Roman" w:hAnsi="Times New Roman"/>
                <w:szCs w:val="24"/>
              </w:rPr>
            </w:pPr>
          </w:p>
        </w:tc>
      </w:tr>
      <w:tr w:rsidR="00001E44" w:rsidRPr="001A200A" w14:paraId="394A3337" w14:textId="77777777" w:rsidTr="00180652">
        <w:tc>
          <w:tcPr>
            <w:tcW w:w="1056" w:type="dxa"/>
          </w:tcPr>
          <w:p w14:paraId="38051B43" w14:textId="77777777" w:rsidR="00001E44" w:rsidRDefault="00001E44" w:rsidP="00303D00">
            <w:pPr>
              <w:jc w:val="left"/>
              <w:rPr>
                <w:rFonts w:ascii="Times New Roman" w:hAnsi="Times New Roman"/>
                <w:b/>
                <w:szCs w:val="24"/>
              </w:rPr>
            </w:pPr>
          </w:p>
        </w:tc>
        <w:tc>
          <w:tcPr>
            <w:tcW w:w="7522" w:type="dxa"/>
          </w:tcPr>
          <w:p w14:paraId="36F3A086" w14:textId="23B4CA0D" w:rsidR="00001E44" w:rsidRDefault="00001E44" w:rsidP="00001E44">
            <w:pPr>
              <w:jc w:val="left"/>
              <w:rPr>
                <w:rFonts w:ascii="Times New Roman" w:hAnsi="Times New Roman"/>
                <w:b/>
                <w:szCs w:val="24"/>
              </w:rPr>
            </w:pPr>
            <w:r>
              <w:rPr>
                <w:rFonts w:ascii="Times New Roman" w:hAnsi="Times New Roman"/>
                <w:b/>
                <w:szCs w:val="24"/>
              </w:rPr>
              <w:t>APÊNDICE A – INSTRUMENTO DE COLTA DE DADOS</w:t>
            </w:r>
          </w:p>
        </w:tc>
        <w:tc>
          <w:tcPr>
            <w:tcW w:w="493" w:type="dxa"/>
          </w:tcPr>
          <w:p w14:paraId="3B61FD96" w14:textId="77777777" w:rsidR="00001E44" w:rsidRPr="001A200A" w:rsidRDefault="00001E44" w:rsidP="00257841">
            <w:pPr>
              <w:rPr>
                <w:rFonts w:ascii="Times New Roman" w:hAnsi="Times New Roman"/>
                <w:szCs w:val="24"/>
              </w:rPr>
            </w:pPr>
          </w:p>
        </w:tc>
      </w:tr>
    </w:tbl>
    <w:p w14:paraId="767F3FDD" w14:textId="77777777" w:rsidR="002B093F" w:rsidRDefault="002B093F" w:rsidP="00303D00">
      <w:pPr>
        <w:spacing w:after="200" w:line="276" w:lineRule="auto"/>
        <w:jc w:val="left"/>
        <w:rPr>
          <w:rFonts w:ascii="Times New Roman" w:eastAsia="Times New Roman" w:hAnsi="Times New Roman"/>
          <w:b/>
          <w:szCs w:val="24"/>
        </w:rPr>
      </w:pPr>
    </w:p>
    <w:p w14:paraId="0AC1ED8F" w14:textId="77777777" w:rsidR="00085639" w:rsidRPr="00085639" w:rsidRDefault="00085639" w:rsidP="00085639">
      <w:pPr>
        <w:jc w:val="left"/>
        <w:rPr>
          <w:rFonts w:ascii="Times New Roman" w:hAnsi="Times New Roman"/>
          <w:b/>
        </w:rPr>
      </w:pPr>
      <w:bookmarkStart w:id="6" w:name="_Toc257734708"/>
      <w:bookmarkStart w:id="7" w:name="_Toc257735653"/>
      <w:r w:rsidRPr="00085639">
        <w:rPr>
          <w:rFonts w:ascii="Times New Roman" w:hAnsi="Times New Roman"/>
          <w:b/>
        </w:rPr>
        <w:lastRenderedPageBreak/>
        <w:t>1</w:t>
      </w:r>
      <w:r w:rsidR="0074064A">
        <w:rPr>
          <w:rFonts w:ascii="Times New Roman" w:hAnsi="Times New Roman"/>
          <w:b/>
        </w:rPr>
        <w:t>.</w:t>
      </w:r>
      <w:r w:rsidRPr="00085639">
        <w:rPr>
          <w:rFonts w:ascii="Times New Roman" w:hAnsi="Times New Roman"/>
          <w:b/>
        </w:rPr>
        <w:t xml:space="preserve"> INTRODUÇÃO</w:t>
      </w:r>
      <w:bookmarkEnd w:id="6"/>
      <w:bookmarkEnd w:id="7"/>
    </w:p>
    <w:p w14:paraId="69EC42F6" w14:textId="77777777" w:rsidR="00A00DE0" w:rsidRDefault="00A00DE0" w:rsidP="0091773E">
      <w:pPr>
        <w:autoSpaceDE w:val="0"/>
        <w:autoSpaceDN w:val="0"/>
        <w:adjustRightInd w:val="0"/>
        <w:ind w:firstLine="1134"/>
        <w:jc w:val="both"/>
        <w:rPr>
          <w:rFonts w:ascii="Times New Roman" w:hAnsi="Times New Roman"/>
          <w:szCs w:val="24"/>
        </w:rPr>
      </w:pPr>
    </w:p>
    <w:p w14:paraId="7B5CD9F8" w14:textId="3A7E1E50" w:rsidR="0091773E" w:rsidRDefault="00A00DE0" w:rsidP="0091773E">
      <w:pPr>
        <w:autoSpaceDE w:val="0"/>
        <w:autoSpaceDN w:val="0"/>
        <w:adjustRightInd w:val="0"/>
        <w:ind w:firstLine="1134"/>
        <w:jc w:val="both"/>
        <w:rPr>
          <w:rFonts w:ascii="Times New Roman" w:hAnsi="Times New Roman"/>
          <w:szCs w:val="24"/>
        </w:rPr>
      </w:pPr>
      <w:r w:rsidRPr="00332B6C">
        <w:rPr>
          <w:rFonts w:ascii="Times New Roman" w:hAnsi="Times New Roman"/>
          <w:szCs w:val="24"/>
        </w:rPr>
        <w:t xml:space="preserve">Os tumores do SNC representam a segunda forma de câncer mais comum em crianças e a principal neoplasia sólida na infância nos EUA, ocorrendo em torno de 21,3% de todas as crianças com doenças malignas, com incidência anual de 3,1 casos por 100.000 (Howlader, </w:t>
      </w:r>
      <w:r w:rsidRPr="00332B6C">
        <w:rPr>
          <w:rFonts w:ascii="Times New Roman" w:hAnsi="Times New Roman"/>
          <w:i/>
          <w:szCs w:val="24"/>
        </w:rPr>
        <w:t>et al</w:t>
      </w:r>
      <w:r w:rsidRPr="00332B6C">
        <w:rPr>
          <w:rFonts w:ascii="Times New Roman" w:hAnsi="Times New Roman"/>
          <w:szCs w:val="24"/>
        </w:rPr>
        <w:t>., 2013)</w:t>
      </w:r>
      <w:r w:rsidR="00332B6C">
        <w:rPr>
          <w:rFonts w:ascii="Times New Roman" w:hAnsi="Times New Roman"/>
          <w:szCs w:val="24"/>
        </w:rPr>
        <w:t>.</w:t>
      </w:r>
      <w:r>
        <w:rPr>
          <w:rFonts w:ascii="Times New Roman" w:hAnsi="Times New Roman"/>
          <w:szCs w:val="24"/>
        </w:rPr>
        <w:t xml:space="preserve"> </w:t>
      </w:r>
      <w:r w:rsidR="0091773E" w:rsidRPr="0091773E">
        <w:rPr>
          <w:rFonts w:ascii="Times New Roman" w:hAnsi="Times New Roman"/>
          <w:szCs w:val="24"/>
        </w:rPr>
        <w:t>As neoplasias</w:t>
      </w:r>
      <w:r w:rsidR="0091773E">
        <w:rPr>
          <w:rFonts w:ascii="Times New Roman" w:hAnsi="Times New Roman"/>
          <w:szCs w:val="24"/>
        </w:rPr>
        <w:t xml:space="preserve"> </w:t>
      </w:r>
      <w:r w:rsidR="0091773E" w:rsidRPr="0091773E">
        <w:rPr>
          <w:rFonts w:ascii="Times New Roman" w:hAnsi="Times New Roman"/>
          <w:szCs w:val="24"/>
        </w:rPr>
        <w:t>no SNC perdem em frequência apenas para a leucemia nos casos de câncer em crianças e são as</w:t>
      </w:r>
      <w:r w:rsidR="0091773E">
        <w:rPr>
          <w:rFonts w:ascii="Times New Roman" w:hAnsi="Times New Roman"/>
          <w:szCs w:val="24"/>
        </w:rPr>
        <w:t xml:space="preserve"> </w:t>
      </w:r>
      <w:r w:rsidR="0091773E" w:rsidRPr="0091773E">
        <w:rPr>
          <w:rFonts w:ascii="Times New Roman" w:hAnsi="Times New Roman"/>
          <w:szCs w:val="24"/>
        </w:rPr>
        <w:t>causas mais comuns de mortalidade por câncer em jovens. Conforme levantamento feito nos EUA,</w:t>
      </w:r>
      <w:r w:rsidR="0091773E">
        <w:rPr>
          <w:rFonts w:ascii="Times New Roman" w:hAnsi="Times New Roman"/>
          <w:szCs w:val="24"/>
        </w:rPr>
        <w:t xml:space="preserve"> </w:t>
      </w:r>
      <w:r w:rsidR="0091773E" w:rsidRPr="0091773E">
        <w:rPr>
          <w:rFonts w:ascii="Times New Roman" w:hAnsi="Times New Roman"/>
          <w:szCs w:val="24"/>
        </w:rPr>
        <w:t>os tumores do SNC são responsáveis por 30% das mortes em casos de câncer na infância e são a</w:t>
      </w:r>
      <w:r w:rsidR="0091773E">
        <w:rPr>
          <w:rFonts w:ascii="Times New Roman" w:hAnsi="Times New Roman"/>
          <w:szCs w:val="24"/>
        </w:rPr>
        <w:t xml:space="preserve"> </w:t>
      </w:r>
      <w:r w:rsidR="0091773E" w:rsidRPr="0091773E">
        <w:rPr>
          <w:rFonts w:ascii="Times New Roman" w:hAnsi="Times New Roman"/>
          <w:szCs w:val="24"/>
        </w:rPr>
        <w:t>segunda maior causa de mortes de crianças, perdendo apenas para os acidentes, a partir do</w:t>
      </w:r>
      <w:r w:rsidR="0091773E">
        <w:rPr>
          <w:rFonts w:ascii="Times New Roman" w:hAnsi="Times New Roman"/>
          <w:szCs w:val="24"/>
        </w:rPr>
        <w:t xml:space="preserve"> </w:t>
      </w:r>
      <w:r w:rsidR="0091773E" w:rsidRPr="0091773E">
        <w:rPr>
          <w:rFonts w:ascii="Times New Roman" w:hAnsi="Times New Roman"/>
          <w:szCs w:val="24"/>
        </w:rPr>
        <w:t xml:space="preserve">primeiro ano de </w:t>
      </w:r>
      <w:r w:rsidR="0091773E" w:rsidRPr="00332B6C">
        <w:rPr>
          <w:rFonts w:ascii="Times New Roman" w:hAnsi="Times New Roman"/>
          <w:szCs w:val="24"/>
        </w:rPr>
        <w:t xml:space="preserve">vida (GURNEY </w:t>
      </w:r>
      <w:r w:rsidR="0091773E" w:rsidRPr="00332B6C">
        <w:rPr>
          <w:rFonts w:ascii="Times New Roman" w:hAnsi="Times New Roman"/>
          <w:i/>
          <w:szCs w:val="24"/>
        </w:rPr>
        <w:t>et al,</w:t>
      </w:r>
      <w:r w:rsidR="0091773E" w:rsidRPr="00332B6C">
        <w:rPr>
          <w:rFonts w:ascii="Times New Roman" w:hAnsi="Times New Roman"/>
          <w:szCs w:val="24"/>
        </w:rPr>
        <w:t xml:space="preserve"> 1995</w:t>
      </w:r>
      <w:r w:rsidR="0091773E" w:rsidRPr="0091773E">
        <w:rPr>
          <w:rFonts w:ascii="Times New Roman" w:hAnsi="Times New Roman"/>
          <w:szCs w:val="24"/>
        </w:rPr>
        <w:t xml:space="preserve"> e 1999)</w:t>
      </w:r>
      <w:r w:rsidR="0091773E">
        <w:rPr>
          <w:rFonts w:ascii="Times New Roman" w:hAnsi="Times New Roman"/>
          <w:szCs w:val="24"/>
        </w:rPr>
        <w:t>.</w:t>
      </w:r>
    </w:p>
    <w:p w14:paraId="3422FEFF" w14:textId="77777777" w:rsidR="00133BCC" w:rsidRDefault="0091773E" w:rsidP="0091773E">
      <w:pPr>
        <w:ind w:firstLine="1134"/>
        <w:jc w:val="both"/>
        <w:rPr>
          <w:rFonts w:ascii="Times New Roman" w:eastAsia="Times New Roman" w:hAnsi="Times New Roman"/>
          <w:szCs w:val="24"/>
          <w:lang w:eastAsia="pt-BR"/>
        </w:rPr>
      </w:pPr>
      <w:r w:rsidRPr="0091773E">
        <w:rPr>
          <w:rFonts w:ascii="Times New Roman" w:eastAsia="Times New Roman" w:hAnsi="Times New Roman"/>
          <w:szCs w:val="24"/>
          <w:lang w:eastAsia="pt-BR"/>
        </w:rPr>
        <w:t xml:space="preserve">Sem dúvida, sua importância é cada vez maior devido à diminuição da </w:t>
      </w:r>
      <w:r>
        <w:rPr>
          <w:rFonts w:ascii="Times New Roman" w:eastAsia="Times New Roman" w:hAnsi="Times New Roman"/>
          <w:szCs w:val="24"/>
          <w:lang w:eastAsia="pt-BR"/>
        </w:rPr>
        <w:t>m</w:t>
      </w:r>
      <w:r w:rsidRPr="0091773E">
        <w:rPr>
          <w:rFonts w:ascii="Times New Roman" w:eastAsia="Times New Roman" w:hAnsi="Times New Roman"/>
          <w:szCs w:val="24"/>
          <w:lang w:eastAsia="pt-BR"/>
        </w:rPr>
        <w:t>ortalidade por outras</w:t>
      </w:r>
      <w:r>
        <w:rPr>
          <w:rFonts w:ascii="Times New Roman" w:eastAsia="Times New Roman" w:hAnsi="Times New Roman"/>
          <w:szCs w:val="24"/>
          <w:lang w:eastAsia="pt-BR"/>
        </w:rPr>
        <w:t xml:space="preserve"> </w:t>
      </w:r>
      <w:r w:rsidRPr="0091773E">
        <w:rPr>
          <w:rFonts w:ascii="Times New Roman" w:eastAsia="Times New Roman" w:hAnsi="Times New Roman"/>
          <w:szCs w:val="24"/>
          <w:lang w:eastAsia="pt-BR"/>
        </w:rPr>
        <w:t>patologias e provavelmente por um maior registro destes diagnó</w:t>
      </w:r>
      <w:r>
        <w:rPr>
          <w:rFonts w:ascii="Times New Roman" w:eastAsia="Times New Roman" w:hAnsi="Times New Roman"/>
          <w:szCs w:val="24"/>
          <w:lang w:eastAsia="pt-BR"/>
        </w:rPr>
        <w:t xml:space="preserve">sticos. Segundo Kleyhues (2000), </w:t>
      </w:r>
      <w:r w:rsidRPr="0091773E">
        <w:rPr>
          <w:rFonts w:ascii="Times New Roman" w:eastAsia="Times New Roman" w:hAnsi="Times New Roman"/>
          <w:szCs w:val="24"/>
          <w:lang w:eastAsia="pt-BR"/>
        </w:rPr>
        <w:t>apesar da evolução dos métodos diagnósticos e de tratamento, os tumores do SNC ainda hoje</w:t>
      </w:r>
      <w:r>
        <w:rPr>
          <w:rFonts w:ascii="Times New Roman" w:eastAsia="Times New Roman" w:hAnsi="Times New Roman"/>
          <w:szCs w:val="24"/>
          <w:lang w:eastAsia="pt-BR"/>
        </w:rPr>
        <w:t xml:space="preserve"> </w:t>
      </w:r>
      <w:r w:rsidRPr="0091773E">
        <w:rPr>
          <w:rFonts w:ascii="Times New Roman" w:eastAsia="Times New Roman" w:hAnsi="Times New Roman"/>
          <w:szCs w:val="24"/>
          <w:lang w:eastAsia="pt-BR"/>
        </w:rPr>
        <w:t>apresentam alta morbidade e a mais elevada mortalidade (45%, em geral) dentre os tumores</w:t>
      </w:r>
      <w:r>
        <w:rPr>
          <w:rFonts w:ascii="Times New Roman" w:eastAsia="Times New Roman" w:hAnsi="Times New Roman"/>
          <w:szCs w:val="24"/>
          <w:lang w:eastAsia="pt-BR"/>
        </w:rPr>
        <w:t xml:space="preserve"> </w:t>
      </w:r>
      <w:r w:rsidR="00133BCC">
        <w:rPr>
          <w:rFonts w:ascii="Times New Roman" w:eastAsia="Times New Roman" w:hAnsi="Times New Roman"/>
          <w:szCs w:val="24"/>
          <w:lang w:eastAsia="pt-BR"/>
        </w:rPr>
        <w:t xml:space="preserve">pediátricos. </w:t>
      </w:r>
    </w:p>
    <w:p w14:paraId="3D9D58E0" w14:textId="77777777" w:rsid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Nas últimas décadas, as neoplasias infantis vêm adquirindo uma importância especial no âmbito 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pediatria, devido a um extraordinário avanço nos resultados terapêuticos. Entretanto, esses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resultados não são apenas benéficos, já que as drogas utilizadas no tratamento dos tumores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afetam tanto as células neoplásicas como as células dos tecidos normais.</w:t>
      </w:r>
    </w:p>
    <w:p w14:paraId="586753DA" w14:textId="28FE4848" w:rsid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A quimioterapia, no princípio realizada apenas com finalidade paliativa nos tumores recidivados,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hoje é utilizada de forma adjuvante, após a cirurgia e juntamente com a radioterapia, por exemplo,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em meduloblastomas e </w:t>
      </w:r>
      <w:r w:rsidRPr="00332B6C">
        <w:rPr>
          <w:rFonts w:ascii="Times New Roman" w:eastAsia="Times New Roman" w:hAnsi="Times New Roman"/>
          <w:szCs w:val="24"/>
          <w:lang w:eastAsia="pt-BR"/>
        </w:rPr>
        <w:t>gliomas</w:t>
      </w:r>
      <w:r w:rsidR="00A247BA" w:rsidRPr="00332B6C">
        <w:rPr>
          <w:rFonts w:ascii="Times New Roman" w:eastAsia="Times New Roman" w:hAnsi="Times New Roman"/>
          <w:szCs w:val="24"/>
          <w:lang w:eastAsia="pt-BR"/>
        </w:rPr>
        <w:t>.</w:t>
      </w:r>
      <w:r w:rsidRPr="00332B6C">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Estudos em pacientes com meduloblastoma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 alto risco têm mostrado uma sobrevida mais prolongada nos pacientes com quimioterapia</w:t>
      </w:r>
      <w:r>
        <w:rPr>
          <w:rFonts w:ascii="Times New Roman" w:eastAsia="Times New Roman" w:hAnsi="Times New Roman"/>
          <w:szCs w:val="24"/>
          <w:lang w:eastAsia="pt-BR"/>
        </w:rPr>
        <w:t xml:space="preserve"> </w:t>
      </w:r>
      <w:r w:rsidRPr="00332B6C">
        <w:rPr>
          <w:rFonts w:ascii="Times New Roman" w:eastAsia="Times New Roman" w:hAnsi="Times New Roman"/>
          <w:szCs w:val="24"/>
          <w:lang w:eastAsia="pt-BR"/>
        </w:rPr>
        <w:t>adjuvante (RUTKOWSKI, 2005)</w:t>
      </w:r>
      <w:r w:rsidR="007E6275" w:rsidRPr="00332B6C">
        <w:rPr>
          <w:rFonts w:ascii="Times New Roman" w:eastAsia="Times New Roman" w:hAnsi="Times New Roman"/>
          <w:szCs w:val="24"/>
          <w:lang w:eastAsia="pt-BR"/>
        </w:rPr>
        <w:t>.</w:t>
      </w:r>
    </w:p>
    <w:p w14:paraId="0F08C12B" w14:textId="1C72589E" w:rsid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O estudo dos efeitos colaterais da quimioterapia é essencial para o acompanhamento dos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pacientes</w:t>
      </w:r>
      <w:r w:rsidR="00C41C7B">
        <w:rPr>
          <w:rFonts w:ascii="Times New Roman" w:eastAsia="Times New Roman" w:hAnsi="Times New Roman"/>
          <w:szCs w:val="24"/>
          <w:lang w:eastAsia="pt-BR"/>
        </w:rPr>
        <w:t xml:space="preserve"> submetidos a tal tratamento. </w:t>
      </w:r>
      <w:r w:rsidR="00C41C7B" w:rsidRPr="00332B6C">
        <w:rPr>
          <w:rFonts w:ascii="Times New Roman" w:eastAsia="Times New Roman" w:hAnsi="Times New Roman"/>
          <w:szCs w:val="24"/>
          <w:lang w:eastAsia="pt-BR"/>
        </w:rPr>
        <w:t xml:space="preserve">A finalidade </w:t>
      </w:r>
      <w:r w:rsidRPr="00332B6C">
        <w:rPr>
          <w:rFonts w:ascii="Times New Roman" w:eastAsia="Times New Roman" w:hAnsi="Times New Roman"/>
          <w:szCs w:val="24"/>
          <w:lang w:eastAsia="pt-BR"/>
        </w:rPr>
        <w:t>des</w:t>
      </w:r>
      <w:r w:rsidR="00C41C7B" w:rsidRPr="00332B6C">
        <w:rPr>
          <w:rFonts w:ascii="Times New Roman" w:eastAsia="Times New Roman" w:hAnsi="Times New Roman"/>
          <w:szCs w:val="24"/>
          <w:lang w:eastAsia="pt-BR"/>
        </w:rPr>
        <w:t>t</w:t>
      </w:r>
      <w:r w:rsidRPr="00332B6C">
        <w:rPr>
          <w:rFonts w:ascii="Times New Roman" w:eastAsia="Times New Roman" w:hAnsi="Times New Roman"/>
          <w:szCs w:val="24"/>
          <w:lang w:eastAsia="pt-BR"/>
        </w:rPr>
        <w:t>e</w:t>
      </w:r>
      <w:r w:rsidRPr="00133BCC">
        <w:rPr>
          <w:rFonts w:ascii="Times New Roman" w:eastAsia="Times New Roman" w:hAnsi="Times New Roman"/>
          <w:szCs w:val="24"/>
          <w:lang w:eastAsia="pt-BR"/>
        </w:rPr>
        <w:t xml:space="preserve"> trabalho é avaliar a prevalência desses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efeitos nos pacientes submetidos aos protocolos de quimioterapia para tumores do sistema nervoso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central no </w:t>
      </w:r>
      <w:r w:rsidRPr="00C41C7B">
        <w:rPr>
          <w:rFonts w:ascii="Times New Roman" w:eastAsia="Times New Roman" w:hAnsi="Times New Roman"/>
          <w:szCs w:val="24"/>
          <w:lang w:eastAsia="pt-BR"/>
        </w:rPr>
        <w:t>Serviço de Onco-Hematologia Pediátrica</w:t>
      </w:r>
      <w:r w:rsidR="00D21FD4" w:rsidRPr="00C41C7B">
        <w:rPr>
          <w:rFonts w:ascii="Times New Roman" w:eastAsia="Times New Roman" w:hAnsi="Times New Roman"/>
          <w:szCs w:val="24"/>
          <w:lang w:eastAsia="pt-BR"/>
        </w:rPr>
        <w:t xml:space="preserve"> </w:t>
      </w:r>
      <w:r w:rsidR="00D21FD4" w:rsidRPr="00332B6C">
        <w:rPr>
          <w:rFonts w:ascii="Times New Roman" w:eastAsia="Times New Roman" w:hAnsi="Times New Roman"/>
          <w:szCs w:val="24"/>
          <w:lang w:eastAsia="pt-BR"/>
        </w:rPr>
        <w:t>(SOHP)</w:t>
      </w:r>
      <w:r w:rsidRPr="00332B6C">
        <w:rPr>
          <w:rFonts w:ascii="Times New Roman" w:eastAsia="Times New Roman" w:hAnsi="Times New Roman"/>
          <w:szCs w:val="24"/>
          <w:lang w:eastAsia="pt-BR"/>
        </w:rPr>
        <w:t xml:space="preserve"> </w:t>
      </w:r>
      <w:r w:rsidRPr="00C41C7B">
        <w:rPr>
          <w:rFonts w:ascii="Times New Roman" w:eastAsia="Times New Roman" w:hAnsi="Times New Roman"/>
          <w:szCs w:val="24"/>
          <w:lang w:eastAsia="pt-BR"/>
        </w:rPr>
        <w:t xml:space="preserve">do Hospital Infantil Albert Sabin </w:t>
      </w:r>
      <w:r w:rsidRPr="00332B6C">
        <w:rPr>
          <w:rFonts w:ascii="Times New Roman" w:eastAsia="Times New Roman" w:hAnsi="Times New Roman"/>
          <w:szCs w:val="24"/>
          <w:lang w:eastAsia="pt-BR"/>
        </w:rPr>
        <w:t>(HIAS),</w:t>
      </w:r>
      <w:r w:rsidRPr="00133BCC">
        <w:rPr>
          <w:rFonts w:ascii="Times New Roman" w:eastAsia="Times New Roman" w:hAnsi="Times New Roman"/>
          <w:szCs w:val="24"/>
          <w:lang w:eastAsia="pt-BR"/>
        </w:rPr>
        <w:t xml:space="preserve"> visto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que nele se concentram os pacientes pediátricos com neoplasias cerebrais do Sistema Único de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Saúde (SUS) da cidade de Fortaleza e de todo interior do estado do Ceará.</w:t>
      </w:r>
    </w:p>
    <w:p w14:paraId="5DE74278" w14:textId="77777777"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As reações adversas da quimioterapia dependem de vários fatores, entre eles a intensidade,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combinação e o tipo das drogas, a localização do tumor, a idade do paciente e as </w:t>
      </w:r>
      <w:r w:rsidRPr="00133BCC">
        <w:rPr>
          <w:rFonts w:ascii="Times New Roman" w:eastAsia="Times New Roman" w:hAnsi="Times New Roman"/>
          <w:szCs w:val="24"/>
          <w:lang w:eastAsia="pt-BR"/>
        </w:rPr>
        <w:lastRenderedPageBreak/>
        <w:t>condições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clínicas coexistentes. Com os estudos recentes mostrando a efetividade do tratamento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quimioterápico adjuvante e neoadjuvante nos tumores do sistema nervoso central, é fundamental</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avaliar como os pacientes estão reagindo a essas drogas e aos seus efeitos adversos.</w:t>
      </w:r>
    </w:p>
    <w:p w14:paraId="0BEDEA1C" w14:textId="77777777"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Os efeitos terapêuticos e tóxicos dos quimioterápicos dependem do tempo de exposição e 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concentração plasmática da droga. A toxicidade é variável para os diversos tecidos e depende 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droga utilizada. Além disso, nem todos os quimioterápicos ocasionam efeitos indesejáveis, como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mielossupressão, alopecia, alterações gastrintestinais (náuseas, vômitos e diarréia), mucosites 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dermatites, entre outros (ROBBINSON, 1997).</w:t>
      </w:r>
    </w:p>
    <w:p w14:paraId="413AF8F5" w14:textId="77777777"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Segundo Munoz (1999), a quimioterapia é o método que utiliza compostos químicos no tratamento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 doenças causadas por agentes biológicos. Quando aplicada ao câncer, a quimioterapia é</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chamada de quimioterapia antineoplásica ou quimioterapia antiblástica.</w:t>
      </w:r>
      <w:r>
        <w:rPr>
          <w:rFonts w:ascii="Times New Roman" w:eastAsia="Times New Roman" w:hAnsi="Times New Roman"/>
          <w:szCs w:val="24"/>
          <w:lang w:eastAsia="pt-BR"/>
        </w:rPr>
        <w:t xml:space="preserve"> </w:t>
      </w:r>
    </w:p>
    <w:p w14:paraId="0E6D9F1B" w14:textId="5A965CCF"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O primeiro quimioterápico antineoplásico foi desenvolvido a partir do gás mostarda, usado nas duas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Guerras Mundiais como arma química. Após a exposição de soldados a este agente, observou-se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que eles desenvolveram hipoplasia medular e linfóide, o que levou ao seu uso no tratamento dos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linfomas malignos. A partir da publicação, em 1946, dos estudos clínicos feitos com o gás mostarda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 das observações sobre os efeitos do ácido fólico em crianças com leucemias, verificou-se avanço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crescente da quimioterapia antineoplásica (</w:t>
      </w:r>
      <w:r w:rsidRPr="00332B6C">
        <w:rPr>
          <w:rFonts w:ascii="Times New Roman" w:eastAsia="Times New Roman" w:hAnsi="Times New Roman"/>
          <w:szCs w:val="24"/>
          <w:lang w:eastAsia="pt-BR"/>
        </w:rPr>
        <w:t>GEYER</w:t>
      </w:r>
      <w:r w:rsidR="00A247BA" w:rsidRPr="00332B6C">
        <w:rPr>
          <w:rFonts w:ascii="Times New Roman" w:eastAsia="Times New Roman" w:hAnsi="Times New Roman"/>
          <w:szCs w:val="24"/>
          <w:lang w:eastAsia="pt-BR"/>
        </w:rPr>
        <w:t xml:space="preserve"> AND BERGER</w:t>
      </w:r>
      <w:r w:rsidRPr="00332B6C">
        <w:rPr>
          <w:rFonts w:ascii="Times New Roman" w:eastAsia="Times New Roman" w:hAnsi="Times New Roman"/>
          <w:szCs w:val="24"/>
          <w:lang w:eastAsia="pt-BR"/>
        </w:rPr>
        <w:t>, 2005)</w:t>
      </w:r>
      <w:r w:rsidR="00D21FD4" w:rsidRPr="00332B6C">
        <w:rPr>
          <w:rFonts w:ascii="Times New Roman" w:eastAsia="Times New Roman" w:hAnsi="Times New Roman"/>
          <w:szCs w:val="24"/>
          <w:lang w:eastAsia="pt-BR"/>
        </w:rPr>
        <w:t>.</w:t>
      </w:r>
      <w:r w:rsidRPr="00332B6C">
        <w:rPr>
          <w:rFonts w:ascii="Times New Roman" w:eastAsia="Times New Roman" w:hAnsi="Times New Roman"/>
          <w:szCs w:val="24"/>
          <w:lang w:eastAsia="pt-BR"/>
        </w:rPr>
        <w:t xml:space="preserve"> Atualmente</w:t>
      </w:r>
      <w:r w:rsidRPr="00133BCC">
        <w:rPr>
          <w:rFonts w:ascii="Times New Roman" w:eastAsia="Times New Roman" w:hAnsi="Times New Roman"/>
          <w:szCs w:val="24"/>
          <w:lang w:eastAsia="pt-BR"/>
        </w:rPr>
        <w:t>, quimioterápicos mais ativos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 menos tóxicos encontram-se disponíveis para uso na prática clínica. Os avanços verificados nas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últimas décadas, na área da quimioterapia antineoplásica, têm facilitado consideravelmente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aplicação de outros tipos de tratamento de câncer e permitido maior número de </w:t>
      </w:r>
      <w:r w:rsidRPr="00332B6C">
        <w:rPr>
          <w:rFonts w:ascii="Times New Roman" w:eastAsia="Times New Roman" w:hAnsi="Times New Roman"/>
          <w:szCs w:val="24"/>
          <w:lang w:eastAsia="pt-BR"/>
        </w:rPr>
        <w:t>curas (STILLER, 1998)</w:t>
      </w:r>
      <w:r w:rsidR="00D21FD4" w:rsidRPr="007E6275">
        <w:rPr>
          <w:rFonts w:ascii="Times New Roman" w:eastAsia="Times New Roman" w:hAnsi="Times New Roman"/>
          <w:szCs w:val="24"/>
          <w:highlight w:val="cyan"/>
          <w:lang w:eastAsia="pt-BR"/>
        </w:rPr>
        <w:t>.</w:t>
      </w:r>
    </w:p>
    <w:p w14:paraId="1E7D88F5" w14:textId="59EC8E0A"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As drogas usadas no tratamento dos tumores afetam tanto as células dos tecidos normais quanto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as células malignas, com maior dano às células neoplásicas do que as normais, devido às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diferenças quantitativas entre os processos metabólicos dessas duas populações </w:t>
      </w:r>
      <w:r w:rsidRPr="00332B6C">
        <w:rPr>
          <w:rFonts w:ascii="Times New Roman" w:eastAsia="Times New Roman" w:hAnsi="Times New Roman"/>
          <w:szCs w:val="24"/>
          <w:lang w:eastAsia="pt-BR"/>
        </w:rPr>
        <w:t>celulares (HAMMOND, 1996)</w:t>
      </w:r>
      <w:r w:rsidR="007E6275" w:rsidRPr="00332B6C">
        <w:rPr>
          <w:rFonts w:ascii="Times New Roman" w:eastAsia="Times New Roman" w:hAnsi="Times New Roman"/>
          <w:szCs w:val="24"/>
          <w:lang w:eastAsia="pt-BR"/>
        </w:rPr>
        <w:t>.</w:t>
      </w:r>
    </w:p>
    <w:p w14:paraId="50FBD0AE" w14:textId="63A88203"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Os quimioterápicos não atuam exclusivamente sobre as células tumorais. As estruturas normais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que se renovam constantemente, como a medula óssea, os pêlos e a mucosa do tubo digestivo,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são também atingidas pela ação dos quimioterápicos. No entanto, como as células normais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apresentam um tempo de recuperação previsível, ao contrário das células anaplásicas, é possível</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que a quimioterapia seja aplicada repetidamente, desde que observado o intervalo de tempo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necessário para a recuperação da medula óssea e da mucosa do tubo digestivo. Por este motivo,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quimioterapia é aplicada em ciclos </w:t>
      </w:r>
      <w:r w:rsidRPr="00332B6C">
        <w:rPr>
          <w:rFonts w:ascii="Times New Roman" w:eastAsia="Times New Roman" w:hAnsi="Times New Roman"/>
          <w:szCs w:val="24"/>
          <w:lang w:eastAsia="pt-BR"/>
        </w:rPr>
        <w:t>periódicos (KELLIE, 1999)</w:t>
      </w:r>
      <w:r w:rsidR="007E6275" w:rsidRPr="00332B6C">
        <w:rPr>
          <w:rFonts w:ascii="Times New Roman" w:eastAsia="Times New Roman" w:hAnsi="Times New Roman"/>
          <w:szCs w:val="24"/>
          <w:lang w:eastAsia="pt-BR"/>
        </w:rPr>
        <w:t>.</w:t>
      </w:r>
    </w:p>
    <w:p w14:paraId="67818D75" w14:textId="55735EBE" w:rsidR="00133BCC" w:rsidRP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lastRenderedPageBreak/>
        <w:t>Os efeitos terapêuticos e tóxicos dos quimioterápicos dependem do tempo de exposição e 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concentração plasmática da droga. A toxicidade é variável para os diversos tecidos e depende 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droga utilizada. Nem todos os quimioterápicos ocasionam efeitos indesejáveis tais como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mielossupressão, alopecia e alterações gastrintestinais (náuseas, vômitos e diarréia). As doses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para pessoas idosas e debilitadas devem ser menores, inicialmente, até que se determine o grau</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de toxicidade e de reversibilidade dos </w:t>
      </w:r>
      <w:r w:rsidRPr="00332B6C">
        <w:rPr>
          <w:rFonts w:ascii="Times New Roman" w:eastAsia="Times New Roman" w:hAnsi="Times New Roman"/>
          <w:szCs w:val="24"/>
          <w:lang w:eastAsia="pt-BR"/>
        </w:rPr>
        <w:t>sintomas indesejáveis (GEYER</w:t>
      </w:r>
      <w:r w:rsidR="00A247BA" w:rsidRPr="00332B6C">
        <w:rPr>
          <w:rFonts w:ascii="Times New Roman" w:eastAsia="Times New Roman" w:hAnsi="Times New Roman"/>
          <w:szCs w:val="24"/>
          <w:lang w:eastAsia="pt-BR"/>
        </w:rPr>
        <w:t xml:space="preserve"> AND BERGER</w:t>
      </w:r>
      <w:r w:rsidRPr="00332B6C">
        <w:rPr>
          <w:rFonts w:ascii="Times New Roman" w:eastAsia="Times New Roman" w:hAnsi="Times New Roman"/>
          <w:szCs w:val="24"/>
          <w:lang w:eastAsia="pt-BR"/>
        </w:rPr>
        <w:t>, 2005)</w:t>
      </w:r>
      <w:r w:rsidR="007E6275" w:rsidRPr="00332B6C">
        <w:rPr>
          <w:rFonts w:ascii="Times New Roman" w:eastAsia="Times New Roman" w:hAnsi="Times New Roman"/>
          <w:szCs w:val="24"/>
          <w:lang w:eastAsia="pt-BR"/>
        </w:rPr>
        <w:t>.</w:t>
      </w:r>
    </w:p>
    <w:p w14:paraId="701CB112" w14:textId="3E27C7CD" w:rsidR="00133BCC" w:rsidRDefault="00133BCC" w:rsidP="00133BCC">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Os tumores pediátricos do SNC mais frequentes são os astrocitomas de baixo grau e 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meduloblastomas (GURNEY et al, 1999). O tratamento quimioterápico dos astrocitomas de baixo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grau ainda é controverso, sendo mais frequentemente empregado nos tumores recorrentes e de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hipotálamo ou vias ópticas. </w:t>
      </w:r>
      <w:r w:rsidR="001F0E6D" w:rsidRPr="00332B6C">
        <w:rPr>
          <w:rFonts w:ascii="Times New Roman" w:eastAsia="Times New Roman" w:hAnsi="Times New Roman"/>
          <w:szCs w:val="24"/>
          <w:lang w:eastAsia="pt-BR"/>
        </w:rPr>
        <w:t>Um protocolo do Children’s Oncology Group utilizando carboplatina e vincristina em doses relativamente baixas semanais teve seus resultados publicados recentemente (ATER, 2012).</w:t>
      </w:r>
      <w:r w:rsidR="001F0E6D" w:rsidRPr="001F0E6D">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 combinação de carboplatina e vincristina em doses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semanais mostrou ser bem tolerada e eficaz em pacientes com gliomas de baixo grau primários 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recorrentes, com toxicidade baixa a moderada (P</w:t>
      </w:r>
      <w:r w:rsidRPr="00675283">
        <w:rPr>
          <w:rFonts w:ascii="Times New Roman" w:eastAsia="Times New Roman" w:hAnsi="Times New Roman"/>
          <w:szCs w:val="24"/>
          <w:lang w:eastAsia="pt-BR"/>
        </w:rPr>
        <w:t>AC</w:t>
      </w:r>
      <w:r w:rsidRPr="00133BCC">
        <w:rPr>
          <w:rFonts w:ascii="Times New Roman" w:eastAsia="Times New Roman" w:hAnsi="Times New Roman"/>
          <w:szCs w:val="24"/>
          <w:lang w:eastAsia="pt-BR"/>
        </w:rPr>
        <w:t xml:space="preserve">KER </w:t>
      </w:r>
      <w:r w:rsidRPr="001F0E6D">
        <w:rPr>
          <w:rFonts w:ascii="Times New Roman" w:eastAsia="Times New Roman" w:hAnsi="Times New Roman"/>
          <w:i/>
          <w:szCs w:val="24"/>
          <w:lang w:eastAsia="pt-BR"/>
        </w:rPr>
        <w:t>et al</w:t>
      </w:r>
      <w:r w:rsidRPr="00133BCC">
        <w:rPr>
          <w:rFonts w:ascii="Times New Roman" w:eastAsia="Times New Roman" w:hAnsi="Times New Roman"/>
          <w:szCs w:val="24"/>
          <w:lang w:eastAsia="pt-BR"/>
        </w:rPr>
        <w:t xml:space="preserve">, </w:t>
      </w:r>
      <w:r w:rsidRPr="00332B6C">
        <w:rPr>
          <w:rFonts w:ascii="Times New Roman" w:eastAsia="Times New Roman" w:hAnsi="Times New Roman"/>
          <w:szCs w:val="24"/>
          <w:lang w:eastAsia="pt-BR"/>
        </w:rPr>
        <w:t>199</w:t>
      </w:r>
      <w:r w:rsidR="001F0E6D" w:rsidRPr="00332B6C">
        <w:rPr>
          <w:rFonts w:ascii="Times New Roman" w:eastAsia="Times New Roman" w:hAnsi="Times New Roman"/>
          <w:szCs w:val="24"/>
          <w:lang w:eastAsia="pt-BR"/>
        </w:rPr>
        <w:t>7</w:t>
      </w:r>
      <w:r w:rsidRPr="00332B6C">
        <w:rPr>
          <w:rFonts w:ascii="Times New Roman" w:eastAsia="Times New Roman" w:hAnsi="Times New Roman"/>
          <w:szCs w:val="24"/>
          <w:lang w:eastAsia="pt-BR"/>
        </w:rPr>
        <w:t xml:space="preserve">). Os meduloblastomas têm sido tratados com </w:t>
      </w:r>
      <w:r w:rsidR="002D7682" w:rsidRPr="00332B6C">
        <w:rPr>
          <w:rFonts w:ascii="Times New Roman" w:eastAsia="Times New Roman" w:hAnsi="Times New Roman"/>
          <w:szCs w:val="24"/>
          <w:lang w:eastAsia="pt-BR"/>
        </w:rPr>
        <w:t>radioterapia (</w:t>
      </w:r>
      <w:r w:rsidRPr="00332B6C">
        <w:rPr>
          <w:rFonts w:ascii="Times New Roman" w:eastAsia="Times New Roman" w:hAnsi="Times New Roman"/>
          <w:szCs w:val="24"/>
          <w:lang w:eastAsia="pt-BR"/>
        </w:rPr>
        <w:t>RT</w:t>
      </w:r>
      <w:r w:rsidR="002D7682" w:rsidRPr="00332B6C">
        <w:rPr>
          <w:rFonts w:ascii="Times New Roman" w:eastAsia="Times New Roman" w:hAnsi="Times New Roman"/>
          <w:szCs w:val="24"/>
          <w:lang w:eastAsia="pt-BR"/>
        </w:rPr>
        <w:t>)</w:t>
      </w:r>
      <w:r w:rsidRPr="00332B6C">
        <w:rPr>
          <w:rFonts w:ascii="Times New Roman" w:eastAsia="Times New Roman" w:hAnsi="Times New Roman"/>
          <w:szCs w:val="24"/>
          <w:lang w:eastAsia="pt-BR"/>
        </w:rPr>
        <w:t xml:space="preserve"> e </w:t>
      </w:r>
      <w:r w:rsidR="00675283" w:rsidRPr="00332B6C">
        <w:rPr>
          <w:rFonts w:ascii="Times New Roman" w:eastAsia="Times New Roman" w:hAnsi="Times New Roman"/>
          <w:szCs w:val="24"/>
          <w:lang w:eastAsia="pt-BR"/>
        </w:rPr>
        <w:t>quimioterapia (</w:t>
      </w:r>
      <w:r w:rsidRPr="00332B6C">
        <w:rPr>
          <w:rFonts w:ascii="Times New Roman" w:eastAsia="Times New Roman" w:hAnsi="Times New Roman"/>
          <w:szCs w:val="24"/>
          <w:lang w:eastAsia="pt-BR"/>
        </w:rPr>
        <w:t>QT</w:t>
      </w:r>
      <w:r w:rsidR="00675283" w:rsidRPr="00332B6C">
        <w:rPr>
          <w:rFonts w:ascii="Times New Roman" w:eastAsia="Times New Roman" w:hAnsi="Times New Roman"/>
          <w:szCs w:val="24"/>
          <w:lang w:eastAsia="pt-BR"/>
        </w:rPr>
        <w:t>)</w:t>
      </w:r>
      <w:r w:rsidRPr="00133BCC">
        <w:rPr>
          <w:rFonts w:ascii="Times New Roman" w:eastAsia="Times New Roman" w:hAnsi="Times New Roman"/>
          <w:szCs w:val="24"/>
          <w:lang w:eastAsia="pt-BR"/>
        </w:rPr>
        <w:t xml:space="preserve"> após a cirurgia, com melhor prognóstico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devido à terapia combinada. Vários esquemas têm sido propostos, mas todos com doses intensivas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 quimioterápicos. Progressos consideráveis no tratamento dos pacientes com meduloblastoma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 alto risco têm sido conseguidos com esquemas de doses intensivas de quimioterapia (GAJJAR,</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1999; RUTKOWSKI, 2005). Tais esquemas intensivos são previsivelmente bem mais tóxicos, 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relatos na literatura mostram toxicidade grau 3 ou 4 na maioria dos pacientes, inclusive com óbitos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GEYER </w:t>
      </w:r>
      <w:r w:rsidRPr="009865E4">
        <w:rPr>
          <w:rFonts w:ascii="Times New Roman" w:eastAsia="Times New Roman" w:hAnsi="Times New Roman"/>
          <w:i/>
          <w:szCs w:val="24"/>
          <w:lang w:eastAsia="pt-BR"/>
        </w:rPr>
        <w:t>et al,</w:t>
      </w:r>
      <w:r w:rsidRPr="00133BCC">
        <w:rPr>
          <w:rFonts w:ascii="Times New Roman" w:eastAsia="Times New Roman" w:hAnsi="Times New Roman"/>
          <w:szCs w:val="24"/>
          <w:lang w:eastAsia="pt-BR"/>
        </w:rPr>
        <w:t xml:space="preserve"> 2005).</w:t>
      </w:r>
      <w:r>
        <w:rPr>
          <w:rFonts w:ascii="Times New Roman" w:eastAsia="Times New Roman" w:hAnsi="Times New Roman"/>
          <w:szCs w:val="24"/>
          <w:lang w:eastAsia="pt-BR"/>
        </w:rPr>
        <w:t xml:space="preserve"> </w:t>
      </w:r>
    </w:p>
    <w:p w14:paraId="17C1EB24" w14:textId="77777777" w:rsidR="00340615" w:rsidRPr="00786B8E" w:rsidRDefault="008E40DD" w:rsidP="005602A7">
      <w:pPr>
        <w:jc w:val="both"/>
        <w:rPr>
          <w:rFonts w:ascii="Times New Roman" w:hAnsi="Times New Roman"/>
          <w:b/>
          <w:bCs/>
          <w:szCs w:val="24"/>
        </w:rPr>
      </w:pPr>
      <w:r>
        <w:rPr>
          <w:rFonts w:ascii="Times New Roman" w:eastAsia="Times New Roman" w:hAnsi="Times New Roman"/>
          <w:szCs w:val="24"/>
          <w:lang w:eastAsia="pt-BR"/>
        </w:rPr>
        <w:br w:type="page"/>
      </w:r>
      <w:r>
        <w:rPr>
          <w:rFonts w:ascii="Times New Roman" w:hAnsi="Times New Roman"/>
          <w:b/>
        </w:rPr>
        <w:lastRenderedPageBreak/>
        <w:t>2</w:t>
      </w:r>
      <w:r w:rsidR="0074064A">
        <w:rPr>
          <w:rFonts w:ascii="Times New Roman" w:hAnsi="Times New Roman"/>
          <w:b/>
        </w:rPr>
        <w:t>.</w:t>
      </w:r>
      <w:r w:rsidRPr="00085639">
        <w:rPr>
          <w:rFonts w:ascii="Times New Roman" w:hAnsi="Times New Roman"/>
          <w:b/>
        </w:rPr>
        <w:t xml:space="preserve"> </w:t>
      </w:r>
      <w:r w:rsidR="0074064A">
        <w:rPr>
          <w:rFonts w:ascii="Times New Roman" w:hAnsi="Times New Roman"/>
          <w:b/>
          <w:bCs/>
          <w:szCs w:val="24"/>
        </w:rPr>
        <w:t xml:space="preserve"> OBJETIVOS</w:t>
      </w:r>
    </w:p>
    <w:p w14:paraId="05667144" w14:textId="77777777" w:rsidR="00340615" w:rsidRPr="00461F25" w:rsidRDefault="00340615" w:rsidP="005602A7">
      <w:pPr>
        <w:ind w:left="567"/>
        <w:jc w:val="both"/>
        <w:rPr>
          <w:rFonts w:ascii="Times New Roman" w:hAnsi="Times New Roman"/>
          <w:szCs w:val="24"/>
        </w:rPr>
      </w:pPr>
    </w:p>
    <w:p w14:paraId="4613DF1F" w14:textId="77777777" w:rsidR="00340615" w:rsidRPr="00461F25" w:rsidRDefault="0074064A" w:rsidP="00516C84">
      <w:pPr>
        <w:jc w:val="both"/>
        <w:rPr>
          <w:rFonts w:ascii="Times New Roman" w:hAnsi="Times New Roman"/>
          <w:b/>
          <w:bCs/>
          <w:szCs w:val="24"/>
        </w:rPr>
      </w:pPr>
      <w:r>
        <w:rPr>
          <w:rFonts w:ascii="Times New Roman" w:hAnsi="Times New Roman"/>
          <w:b/>
          <w:bCs/>
          <w:szCs w:val="24"/>
        </w:rPr>
        <w:t xml:space="preserve">2.1. </w:t>
      </w:r>
      <w:r w:rsidR="00483181">
        <w:rPr>
          <w:rFonts w:ascii="Times New Roman" w:hAnsi="Times New Roman"/>
          <w:b/>
          <w:bCs/>
          <w:szCs w:val="24"/>
        </w:rPr>
        <w:t>Objetivo geral</w:t>
      </w:r>
    </w:p>
    <w:p w14:paraId="0363828E" w14:textId="69C44FFF" w:rsidR="00340615" w:rsidRPr="00332B6C" w:rsidRDefault="00786B8E" w:rsidP="00516C84">
      <w:pPr>
        <w:ind w:firstLine="1134"/>
        <w:jc w:val="both"/>
        <w:rPr>
          <w:rFonts w:ascii="Times New Roman" w:hAnsi="Times New Roman"/>
          <w:szCs w:val="24"/>
        </w:rPr>
      </w:pPr>
      <w:r w:rsidRPr="00786B8E">
        <w:rPr>
          <w:rFonts w:ascii="Times New Roman" w:hAnsi="Times New Roman"/>
          <w:szCs w:val="24"/>
        </w:rPr>
        <w:t>Avaliar as reações adversas das drogas utilizadas no tratamento quimioterápico dos pacientes com</w:t>
      </w:r>
      <w:r>
        <w:rPr>
          <w:rFonts w:ascii="Times New Roman" w:hAnsi="Times New Roman"/>
          <w:szCs w:val="24"/>
        </w:rPr>
        <w:t xml:space="preserve"> </w:t>
      </w:r>
      <w:r w:rsidRPr="00786B8E">
        <w:rPr>
          <w:rFonts w:ascii="Times New Roman" w:hAnsi="Times New Roman"/>
          <w:szCs w:val="24"/>
        </w:rPr>
        <w:t xml:space="preserve">neoplasias do Sistema Nervoso </w:t>
      </w:r>
      <w:r w:rsidRPr="007E6275">
        <w:rPr>
          <w:rFonts w:ascii="Times New Roman" w:hAnsi="Times New Roman"/>
          <w:szCs w:val="24"/>
        </w:rPr>
        <w:t xml:space="preserve">Central </w:t>
      </w:r>
      <w:r w:rsidRPr="00AB707F">
        <w:rPr>
          <w:rFonts w:ascii="Times New Roman" w:hAnsi="Times New Roman"/>
          <w:szCs w:val="24"/>
        </w:rPr>
        <w:t>do Serviço de Onco-Hematologia</w:t>
      </w:r>
      <w:r w:rsidR="007E6275" w:rsidRPr="00AB707F">
        <w:rPr>
          <w:rFonts w:ascii="Times New Roman" w:hAnsi="Times New Roman"/>
          <w:szCs w:val="24"/>
        </w:rPr>
        <w:t xml:space="preserve"> </w:t>
      </w:r>
      <w:r w:rsidRPr="00AB707F">
        <w:rPr>
          <w:rFonts w:ascii="Times New Roman" w:hAnsi="Times New Roman"/>
          <w:szCs w:val="24"/>
        </w:rPr>
        <w:t xml:space="preserve">Pediátrica do Hospital Infantil Albert </w:t>
      </w:r>
      <w:r w:rsidRPr="00332B6C">
        <w:rPr>
          <w:rFonts w:ascii="Times New Roman" w:hAnsi="Times New Roman"/>
          <w:szCs w:val="24"/>
        </w:rPr>
        <w:t xml:space="preserve">Sabin </w:t>
      </w:r>
      <w:r w:rsidR="007E6275" w:rsidRPr="00332B6C">
        <w:rPr>
          <w:rFonts w:ascii="Times New Roman" w:hAnsi="Times New Roman"/>
          <w:szCs w:val="24"/>
        </w:rPr>
        <w:t>(</w:t>
      </w:r>
      <w:r w:rsidR="00AD3426" w:rsidRPr="00332B6C">
        <w:rPr>
          <w:rFonts w:ascii="Times New Roman" w:hAnsi="Times New Roman"/>
          <w:szCs w:val="24"/>
        </w:rPr>
        <w:t>SOHP/</w:t>
      </w:r>
      <w:r w:rsidR="007E6275" w:rsidRPr="00332B6C">
        <w:rPr>
          <w:rFonts w:ascii="Times New Roman" w:hAnsi="Times New Roman"/>
          <w:szCs w:val="24"/>
        </w:rPr>
        <w:t xml:space="preserve">HIAS) </w:t>
      </w:r>
      <w:r w:rsidRPr="00332B6C">
        <w:rPr>
          <w:rFonts w:ascii="Times New Roman" w:hAnsi="Times New Roman"/>
          <w:szCs w:val="24"/>
        </w:rPr>
        <w:t>no período entre janeiro de 2007 e dezembro de 2010.</w:t>
      </w:r>
    </w:p>
    <w:p w14:paraId="1B943058" w14:textId="77777777" w:rsidR="00340615" w:rsidRPr="00332B6C" w:rsidRDefault="00340615" w:rsidP="005602A7">
      <w:pPr>
        <w:ind w:left="567"/>
        <w:jc w:val="both"/>
        <w:rPr>
          <w:rFonts w:ascii="Times New Roman" w:hAnsi="Times New Roman"/>
          <w:szCs w:val="24"/>
        </w:rPr>
      </w:pPr>
    </w:p>
    <w:p w14:paraId="1F0F60A2" w14:textId="7372870D" w:rsidR="00340615" w:rsidRPr="00332B6C" w:rsidRDefault="00340615" w:rsidP="00516C84">
      <w:pPr>
        <w:jc w:val="both"/>
        <w:rPr>
          <w:rFonts w:ascii="Times New Roman" w:hAnsi="Times New Roman"/>
          <w:b/>
          <w:bCs/>
          <w:szCs w:val="24"/>
        </w:rPr>
      </w:pPr>
      <w:r w:rsidRPr="00332B6C">
        <w:rPr>
          <w:rFonts w:ascii="Times New Roman" w:hAnsi="Times New Roman"/>
          <w:b/>
          <w:bCs/>
          <w:szCs w:val="24"/>
        </w:rPr>
        <w:t xml:space="preserve">2.2. </w:t>
      </w:r>
      <w:r w:rsidR="00483181" w:rsidRPr="00332B6C">
        <w:rPr>
          <w:rFonts w:ascii="Times New Roman" w:hAnsi="Times New Roman"/>
          <w:b/>
          <w:bCs/>
          <w:szCs w:val="24"/>
        </w:rPr>
        <w:t>Objetivos específicos</w:t>
      </w:r>
    </w:p>
    <w:p w14:paraId="2BFAF753" w14:textId="039FA2E9" w:rsidR="00BA26D4" w:rsidRPr="00332B6C" w:rsidRDefault="00BA26D4" w:rsidP="005602A7">
      <w:pPr>
        <w:numPr>
          <w:ilvl w:val="0"/>
          <w:numId w:val="3"/>
        </w:numPr>
        <w:ind w:left="993"/>
        <w:jc w:val="both"/>
        <w:rPr>
          <w:rFonts w:ascii="Times New Roman" w:hAnsi="Times New Roman"/>
          <w:lang w:eastAsia="pt-BR"/>
        </w:rPr>
      </w:pPr>
      <w:r w:rsidRPr="00332B6C">
        <w:rPr>
          <w:rFonts w:ascii="Times New Roman" w:hAnsi="Times New Roman"/>
          <w:lang w:eastAsia="pt-BR"/>
        </w:rPr>
        <w:t xml:space="preserve">Realizar uma análise estatística das reações adversas das drogas utilizadas no tratamento quimioterápico dos pacientes com neoplasias do Sistema Nervoso Central do </w:t>
      </w:r>
      <w:r w:rsidR="007E6275" w:rsidRPr="00332B6C">
        <w:rPr>
          <w:rFonts w:ascii="Times New Roman" w:hAnsi="Times New Roman"/>
          <w:lang w:eastAsia="pt-BR"/>
        </w:rPr>
        <w:t>SOHP</w:t>
      </w:r>
      <w:r w:rsidR="00AD3426" w:rsidRPr="00332B6C">
        <w:rPr>
          <w:rFonts w:ascii="Times New Roman" w:hAnsi="Times New Roman"/>
          <w:lang w:eastAsia="pt-BR"/>
        </w:rPr>
        <w:t>/</w:t>
      </w:r>
      <w:r w:rsidR="007E6275" w:rsidRPr="00332B6C">
        <w:rPr>
          <w:rFonts w:ascii="Times New Roman" w:hAnsi="Times New Roman"/>
          <w:lang w:eastAsia="pt-BR"/>
        </w:rPr>
        <w:t xml:space="preserve">HIAS </w:t>
      </w:r>
      <w:r w:rsidRPr="00332B6C">
        <w:rPr>
          <w:rFonts w:ascii="Times New Roman" w:hAnsi="Times New Roman"/>
          <w:lang w:eastAsia="pt-BR"/>
        </w:rPr>
        <w:t>no período entre janeiro de 2007 e dezembro de 2010.</w:t>
      </w:r>
    </w:p>
    <w:p w14:paraId="55EF0823" w14:textId="02C40CDE" w:rsidR="00BA26D4" w:rsidRPr="00332B6C" w:rsidRDefault="00BA26D4" w:rsidP="005602A7">
      <w:pPr>
        <w:numPr>
          <w:ilvl w:val="0"/>
          <w:numId w:val="3"/>
        </w:numPr>
        <w:ind w:left="993"/>
        <w:jc w:val="both"/>
        <w:rPr>
          <w:rFonts w:ascii="Times New Roman" w:hAnsi="Times New Roman"/>
          <w:lang w:eastAsia="pt-BR"/>
        </w:rPr>
      </w:pPr>
      <w:r w:rsidRPr="00332B6C">
        <w:rPr>
          <w:rFonts w:ascii="Times New Roman" w:hAnsi="Times New Roman"/>
          <w:lang w:eastAsia="pt-BR"/>
        </w:rPr>
        <w:t xml:space="preserve">Comparar a prevalência encontrada nas reações adversas das drogas utilizadas no tratamento quimioterápico dos pacientes com neoplasias do Sistema Nervoso Central do </w:t>
      </w:r>
      <w:r w:rsidR="007E6275" w:rsidRPr="00332B6C">
        <w:rPr>
          <w:rFonts w:ascii="Times New Roman" w:hAnsi="Times New Roman"/>
          <w:lang w:eastAsia="pt-BR"/>
        </w:rPr>
        <w:t>SOHP</w:t>
      </w:r>
      <w:r w:rsidR="00AD3426" w:rsidRPr="00332B6C">
        <w:rPr>
          <w:rFonts w:ascii="Times New Roman" w:hAnsi="Times New Roman"/>
          <w:lang w:eastAsia="pt-BR"/>
        </w:rPr>
        <w:t>/</w:t>
      </w:r>
      <w:r w:rsidR="007E6275" w:rsidRPr="00332B6C">
        <w:rPr>
          <w:rFonts w:ascii="Times New Roman" w:hAnsi="Times New Roman"/>
          <w:lang w:eastAsia="pt-BR"/>
        </w:rPr>
        <w:t>HIAS</w:t>
      </w:r>
      <w:r w:rsidRPr="00332B6C">
        <w:rPr>
          <w:rFonts w:ascii="Times New Roman" w:hAnsi="Times New Roman"/>
          <w:lang w:eastAsia="pt-BR"/>
        </w:rPr>
        <w:t xml:space="preserve"> no período entre janeiro de 2007 e dezembro de 2010 com a prevalência das reações adversas encontrada na literatura.</w:t>
      </w:r>
    </w:p>
    <w:p w14:paraId="4E181083" w14:textId="5C7416D1" w:rsidR="00BA26D4" w:rsidRPr="00332B6C" w:rsidRDefault="00BA26D4" w:rsidP="005602A7">
      <w:pPr>
        <w:numPr>
          <w:ilvl w:val="0"/>
          <w:numId w:val="3"/>
        </w:numPr>
        <w:ind w:left="993"/>
        <w:jc w:val="both"/>
        <w:rPr>
          <w:rFonts w:ascii="Times New Roman" w:hAnsi="Times New Roman"/>
          <w:lang w:eastAsia="pt-BR"/>
        </w:rPr>
      </w:pPr>
      <w:r w:rsidRPr="00332B6C">
        <w:rPr>
          <w:rFonts w:ascii="Times New Roman" w:hAnsi="Times New Roman"/>
          <w:lang w:eastAsia="pt-BR"/>
        </w:rPr>
        <w:t>Comparar a influência da ocorrência dos diversos efeitos colaterais na curva de sobrevida de todos os pacientes com neoplasias do Sistema Nervoso Central submetidos a tratamento quimioterápico no</w:t>
      </w:r>
      <w:r w:rsidR="007E6275" w:rsidRPr="00332B6C">
        <w:rPr>
          <w:rFonts w:ascii="Times New Roman" w:hAnsi="Times New Roman"/>
          <w:lang w:eastAsia="pt-BR"/>
        </w:rPr>
        <w:t xml:space="preserve"> </w:t>
      </w:r>
      <w:r w:rsidR="00AD3426" w:rsidRPr="00332B6C">
        <w:rPr>
          <w:rFonts w:ascii="Times New Roman" w:hAnsi="Times New Roman"/>
          <w:lang w:eastAsia="pt-BR"/>
        </w:rPr>
        <w:t>SOHP/</w:t>
      </w:r>
      <w:r w:rsidR="007E6275" w:rsidRPr="00332B6C">
        <w:rPr>
          <w:rFonts w:ascii="Times New Roman" w:hAnsi="Times New Roman"/>
          <w:lang w:eastAsia="pt-BR"/>
        </w:rPr>
        <w:t>HIAS</w:t>
      </w:r>
      <w:r w:rsidRPr="00332B6C">
        <w:rPr>
          <w:rFonts w:ascii="Times New Roman" w:hAnsi="Times New Roman"/>
          <w:lang w:eastAsia="pt-BR"/>
        </w:rPr>
        <w:t xml:space="preserve"> no período entre janeiro de 2007 e dezembro de 2010.</w:t>
      </w:r>
    </w:p>
    <w:p w14:paraId="0C3E5DB7" w14:textId="419BE461" w:rsidR="00BA26D4" w:rsidRPr="00C676A7" w:rsidRDefault="00BA26D4" w:rsidP="005602A7">
      <w:pPr>
        <w:numPr>
          <w:ilvl w:val="0"/>
          <w:numId w:val="3"/>
        </w:numPr>
        <w:ind w:left="993"/>
        <w:jc w:val="both"/>
        <w:rPr>
          <w:rFonts w:ascii="Times New Roman" w:hAnsi="Times New Roman"/>
          <w:b/>
          <w:bCs/>
        </w:rPr>
      </w:pPr>
      <w:r w:rsidRPr="00332B6C">
        <w:rPr>
          <w:rFonts w:ascii="Times New Roman" w:hAnsi="Times New Roman"/>
          <w:lang w:eastAsia="pt-BR"/>
        </w:rPr>
        <w:t xml:space="preserve">Comparar a diferença entre a ocorrência dos diversos efeitos entre os grupos que fizeram quimioterapia para astrocitoma e para meduloblastoma no </w:t>
      </w:r>
      <w:r w:rsidR="002D7682" w:rsidRPr="00332B6C">
        <w:rPr>
          <w:rFonts w:ascii="Times New Roman" w:hAnsi="Times New Roman"/>
          <w:szCs w:val="24"/>
        </w:rPr>
        <w:t>SOHP</w:t>
      </w:r>
      <w:r w:rsidR="00AD3426" w:rsidRPr="00332B6C">
        <w:rPr>
          <w:rFonts w:ascii="Times New Roman" w:hAnsi="Times New Roman"/>
          <w:szCs w:val="24"/>
        </w:rPr>
        <w:t>/</w:t>
      </w:r>
      <w:r w:rsidR="00675283" w:rsidRPr="00332B6C">
        <w:rPr>
          <w:rFonts w:ascii="Times New Roman" w:hAnsi="Times New Roman"/>
          <w:szCs w:val="24"/>
        </w:rPr>
        <w:t>HIAS</w:t>
      </w:r>
      <w:r w:rsidR="002D7682" w:rsidRPr="00332B6C">
        <w:rPr>
          <w:rFonts w:ascii="Times New Roman" w:hAnsi="Times New Roman"/>
          <w:szCs w:val="24"/>
        </w:rPr>
        <w:t xml:space="preserve"> </w:t>
      </w:r>
      <w:r w:rsidRPr="00332B6C">
        <w:rPr>
          <w:rFonts w:ascii="Times New Roman" w:hAnsi="Times New Roman"/>
          <w:lang w:eastAsia="pt-BR"/>
        </w:rPr>
        <w:t>no</w:t>
      </w:r>
      <w:r w:rsidRPr="00C676A7">
        <w:rPr>
          <w:rFonts w:ascii="Times New Roman" w:hAnsi="Times New Roman"/>
          <w:lang w:eastAsia="pt-BR"/>
        </w:rPr>
        <w:t xml:space="preserve"> período entre janeiro de 2007 e dezembro de 2010.</w:t>
      </w:r>
    </w:p>
    <w:p w14:paraId="4F9DED14" w14:textId="39235741" w:rsidR="00193182" w:rsidRPr="00671A52" w:rsidRDefault="00253995" w:rsidP="00193182">
      <w:pPr>
        <w:pStyle w:val="Ttulo1"/>
        <w:spacing w:before="0" w:after="0"/>
        <w:jc w:val="left"/>
        <w:rPr>
          <w:rFonts w:ascii="Times New Roman" w:hAnsi="Times New Roman"/>
          <w:b w:val="0"/>
          <w:szCs w:val="24"/>
        </w:rPr>
      </w:pPr>
      <w:r w:rsidRPr="00BA26D4">
        <w:rPr>
          <w:rFonts w:eastAsia="Calibri"/>
        </w:rPr>
        <w:br w:type="page"/>
      </w:r>
    </w:p>
    <w:p w14:paraId="11B4632E" w14:textId="77777777" w:rsidR="0036288B" w:rsidRPr="00340615" w:rsidRDefault="0036288B" w:rsidP="0036288B">
      <w:pPr>
        <w:pStyle w:val="Ttulo1"/>
        <w:spacing w:before="0" w:after="0"/>
        <w:jc w:val="left"/>
        <w:rPr>
          <w:rFonts w:ascii="Times New Roman" w:hAnsi="Times New Roman"/>
          <w:sz w:val="24"/>
          <w:szCs w:val="24"/>
        </w:rPr>
      </w:pPr>
      <w:r w:rsidRPr="00340615">
        <w:rPr>
          <w:rFonts w:ascii="Times New Roman" w:hAnsi="Times New Roman"/>
          <w:sz w:val="24"/>
          <w:szCs w:val="24"/>
        </w:rPr>
        <w:lastRenderedPageBreak/>
        <w:t>3 REFERENCIAL TEÓRICO</w:t>
      </w:r>
    </w:p>
    <w:p w14:paraId="504D9D6C" w14:textId="77777777" w:rsidR="0036288B" w:rsidRPr="0099769D" w:rsidRDefault="0036288B" w:rsidP="0036288B">
      <w:pPr>
        <w:jc w:val="left"/>
        <w:rPr>
          <w:rFonts w:ascii="Times New Roman" w:hAnsi="Times New Roman"/>
          <w:szCs w:val="24"/>
        </w:rPr>
      </w:pPr>
    </w:p>
    <w:p w14:paraId="4C9D1D89" w14:textId="77777777" w:rsidR="0036288B" w:rsidRPr="002636E5" w:rsidRDefault="0036288B" w:rsidP="0036288B">
      <w:pPr>
        <w:jc w:val="both"/>
        <w:rPr>
          <w:rFonts w:ascii="Times New Roman" w:hAnsi="Times New Roman"/>
          <w:szCs w:val="24"/>
        </w:rPr>
      </w:pPr>
      <w:r w:rsidRPr="002636E5">
        <w:rPr>
          <w:rFonts w:ascii="Times New Roman" w:hAnsi="Times New Roman"/>
          <w:b/>
          <w:szCs w:val="24"/>
        </w:rPr>
        <w:t>3.1 Reações adversas a medicamentos e farmacovigilância</w:t>
      </w:r>
    </w:p>
    <w:p w14:paraId="428300CA" w14:textId="77777777" w:rsidR="0036288B" w:rsidRDefault="0036288B" w:rsidP="0036288B">
      <w:pPr>
        <w:jc w:val="both"/>
        <w:rPr>
          <w:rFonts w:ascii="Times New Roman" w:hAnsi="Times New Roman"/>
          <w:szCs w:val="24"/>
        </w:rPr>
      </w:pPr>
    </w:p>
    <w:p w14:paraId="36C20E10" w14:textId="2C8A9F40" w:rsidR="0036288B" w:rsidRPr="0036288B" w:rsidRDefault="0036288B" w:rsidP="0036288B">
      <w:pPr>
        <w:ind w:firstLine="1134"/>
        <w:jc w:val="both"/>
        <w:rPr>
          <w:rFonts w:ascii="Times New Roman" w:hAnsi="Times New Roman"/>
          <w:szCs w:val="24"/>
        </w:rPr>
      </w:pPr>
      <w:r w:rsidRPr="0036288B">
        <w:rPr>
          <w:rFonts w:ascii="Times New Roman" w:hAnsi="Times New Roman"/>
          <w:szCs w:val="24"/>
        </w:rPr>
        <w:t xml:space="preserve">Segundo a Organização Mundial de Saúde (OMS), reação adversa a medicamento (RAM) é todo efeito prejudicial e indesejado que se apresenta depois da administração de um medicamento em doses normalmente utilizadas para profilaxia, diagnóstico ou tratamento de uma enfermidade ou com objetivo de modificar uma função biológica. Essa definição inclui doses utilizadas na </w:t>
      </w:r>
      <w:r w:rsidR="00516C84" w:rsidRPr="0036288B">
        <w:rPr>
          <w:rFonts w:ascii="Times New Roman" w:hAnsi="Times New Roman"/>
          <w:szCs w:val="24"/>
        </w:rPr>
        <w:t>prática</w:t>
      </w:r>
      <w:r w:rsidRPr="0036288B">
        <w:rPr>
          <w:rFonts w:ascii="Times New Roman" w:hAnsi="Times New Roman"/>
          <w:szCs w:val="24"/>
        </w:rPr>
        <w:t xml:space="preserve"> </w:t>
      </w:r>
      <w:r w:rsidR="00516C84" w:rsidRPr="0036288B">
        <w:rPr>
          <w:rFonts w:ascii="Times New Roman" w:hAnsi="Times New Roman"/>
          <w:szCs w:val="24"/>
        </w:rPr>
        <w:t>clínica</w:t>
      </w:r>
      <w:r w:rsidRPr="0036288B">
        <w:rPr>
          <w:rFonts w:ascii="Times New Roman" w:hAnsi="Times New Roman"/>
          <w:szCs w:val="24"/>
        </w:rPr>
        <w:t xml:space="preserve"> e exclui superdosagem</w:t>
      </w:r>
      <w:r>
        <w:rPr>
          <w:rFonts w:ascii="Times New Roman" w:hAnsi="Times New Roman"/>
          <w:szCs w:val="24"/>
        </w:rPr>
        <w:t xml:space="preserve"> (WHO, 1972). </w:t>
      </w:r>
      <w:r w:rsidRPr="0036288B">
        <w:rPr>
          <w:rFonts w:ascii="Times New Roman" w:hAnsi="Times New Roman"/>
          <w:szCs w:val="24"/>
        </w:rPr>
        <w:t>A RAM não inclui só a reação causada durante o uso normal do medicamento, mas também, reações relacionadas com erros de administração e também com usos não aprovados (WHO, 2007).</w:t>
      </w:r>
    </w:p>
    <w:p w14:paraId="4DA25CFE" w14:textId="4E3F2A3E" w:rsidR="0036288B" w:rsidRPr="0036288B" w:rsidRDefault="00516C84" w:rsidP="0036288B">
      <w:pPr>
        <w:ind w:firstLine="1134"/>
        <w:jc w:val="both"/>
        <w:rPr>
          <w:rFonts w:ascii="Times New Roman" w:hAnsi="Times New Roman"/>
          <w:szCs w:val="24"/>
        </w:rPr>
      </w:pPr>
      <w:r w:rsidRPr="0036288B">
        <w:rPr>
          <w:rFonts w:ascii="Times New Roman" w:hAnsi="Times New Roman"/>
          <w:szCs w:val="24"/>
        </w:rPr>
        <w:t>Crianças</w:t>
      </w:r>
      <w:r w:rsidR="0036288B" w:rsidRPr="0036288B">
        <w:rPr>
          <w:rFonts w:ascii="Times New Roman" w:hAnsi="Times New Roman"/>
          <w:szCs w:val="24"/>
        </w:rPr>
        <w:t xml:space="preserve"> apresentam </w:t>
      </w:r>
      <w:r w:rsidRPr="0036288B">
        <w:rPr>
          <w:rFonts w:ascii="Times New Roman" w:hAnsi="Times New Roman"/>
          <w:szCs w:val="24"/>
        </w:rPr>
        <w:t>características</w:t>
      </w:r>
      <w:r w:rsidR="0036288B" w:rsidRPr="0036288B">
        <w:rPr>
          <w:rFonts w:ascii="Times New Roman" w:hAnsi="Times New Roman"/>
          <w:szCs w:val="24"/>
        </w:rPr>
        <w:t xml:space="preserve"> farmacocinéticas e farmacodinâmicas que se modificam ao longo do seu desenvolvimento, tornando-as especialmente vulneráveis quanto à utilização de medicamentos (MEINERS e BERGSTEN-MENDES, 2002; KIMLAND et al, 2007; SANTOS et al, 2008).</w:t>
      </w:r>
    </w:p>
    <w:p w14:paraId="68D66CAA" w14:textId="77777777" w:rsidR="0036288B" w:rsidRPr="0036288B" w:rsidRDefault="0036288B" w:rsidP="0036288B">
      <w:pPr>
        <w:ind w:firstLine="1134"/>
        <w:jc w:val="both"/>
        <w:rPr>
          <w:rFonts w:ascii="Times New Roman" w:hAnsi="Times New Roman"/>
          <w:szCs w:val="24"/>
        </w:rPr>
      </w:pPr>
      <w:r w:rsidRPr="0036288B">
        <w:rPr>
          <w:rFonts w:ascii="Times New Roman" w:hAnsi="Times New Roman"/>
          <w:szCs w:val="24"/>
        </w:rPr>
        <w:t>A imaturidade fisiológica, especialmente no primeiro ano de vida, o uso de polifarmácia, o tempo de internação hospitalar, o uso de fármacos sem aprovação ou estudos clínicos com evidências clínicas deficientes, sendo prescritos fora das indicações aprovadas, entre outros, são fatores de risco que predispõem o desencadeamento de RAM em crianças (JONVILLE-BÉRA et al, 2002; SANTOS e COELHO, 2004; FATTAHI et al, 2005; DELL AERA et al, 2007; OMS, 2007).</w:t>
      </w:r>
    </w:p>
    <w:p w14:paraId="0513A149" w14:textId="0DBC2DAF" w:rsidR="0036288B" w:rsidRDefault="0036288B" w:rsidP="0036288B">
      <w:pPr>
        <w:ind w:firstLine="1134"/>
        <w:jc w:val="both"/>
        <w:rPr>
          <w:rFonts w:ascii="Times New Roman" w:hAnsi="Times New Roman"/>
          <w:szCs w:val="24"/>
        </w:rPr>
      </w:pPr>
      <w:r w:rsidRPr="0036288B">
        <w:rPr>
          <w:rFonts w:ascii="Times New Roman" w:hAnsi="Times New Roman"/>
          <w:szCs w:val="24"/>
        </w:rPr>
        <w:t>É importante estudar as RAMs porque, além de implicarem em sofrimento e desconforto para os pacientes e poderem levá-los à morte, as RAMs representam uma parcela importante dos gastos com saúde (PEARSON et al., 1994). As RAMs constituem ainda importantes indicadores de risco, cuja frequência pode determinar ações preventivas de grande impacto, dada à universalidade do uso de medicamentos e a globalidade do mercado farmacêutico.</w:t>
      </w:r>
    </w:p>
    <w:p w14:paraId="5D1F13BB" w14:textId="43B0BFC9"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 xml:space="preserve">As RAMs podem ser dependentes do paciente (previsíveis e imprevisíveis). </w:t>
      </w:r>
      <w:r w:rsidRPr="0036288B">
        <w:rPr>
          <w:rFonts w:ascii="Times New Roman" w:hAnsi="Times New Roman"/>
          <w:szCs w:val="24"/>
        </w:rPr>
        <w:t>As RAMs previsíveis podem ter idade, sexo, patologia associada e polifarmácia como fatores de risco.</w:t>
      </w:r>
      <w:r w:rsidRPr="002636E5">
        <w:rPr>
          <w:rFonts w:ascii="Times New Roman" w:hAnsi="Times New Roman"/>
          <w:szCs w:val="24"/>
        </w:rPr>
        <w:t xml:space="preserve"> </w:t>
      </w:r>
      <w:r w:rsidRPr="0036288B">
        <w:rPr>
          <w:rFonts w:ascii="Times New Roman" w:hAnsi="Times New Roman"/>
          <w:szCs w:val="24"/>
        </w:rPr>
        <w:t>As</w:t>
      </w:r>
      <w:r>
        <w:rPr>
          <w:rFonts w:ascii="Times New Roman" w:hAnsi="Times New Roman"/>
          <w:szCs w:val="24"/>
        </w:rPr>
        <w:t xml:space="preserve"> RAMs</w:t>
      </w:r>
      <w:r w:rsidRPr="002636E5">
        <w:rPr>
          <w:rFonts w:ascii="Times New Roman" w:hAnsi="Times New Roman"/>
          <w:szCs w:val="24"/>
        </w:rPr>
        <w:t xml:space="preserve"> imprevisíveis são aquelas que </w:t>
      </w:r>
      <w:r w:rsidRPr="0036288B">
        <w:rPr>
          <w:rFonts w:ascii="Times New Roman" w:hAnsi="Times New Roman"/>
          <w:szCs w:val="24"/>
        </w:rPr>
        <w:t>só são descobertas quando se</w:t>
      </w:r>
      <w:r w:rsidRPr="002636E5">
        <w:rPr>
          <w:rFonts w:ascii="Times New Roman" w:hAnsi="Times New Roman"/>
          <w:szCs w:val="24"/>
        </w:rPr>
        <w:t xml:space="preserve"> administra o medicamento ao organismo. Por outro lado, há </w:t>
      </w:r>
      <w:r>
        <w:rPr>
          <w:rFonts w:ascii="Times New Roman" w:hAnsi="Times New Roman"/>
          <w:szCs w:val="24"/>
        </w:rPr>
        <w:t xml:space="preserve">também </w:t>
      </w:r>
      <w:r w:rsidRPr="002636E5">
        <w:rPr>
          <w:rFonts w:ascii="Times New Roman" w:hAnsi="Times New Roman"/>
          <w:szCs w:val="24"/>
        </w:rPr>
        <w:t>as RAMs dependentes do medicamento</w:t>
      </w:r>
      <w:r>
        <w:rPr>
          <w:rFonts w:ascii="Times New Roman" w:hAnsi="Times New Roman"/>
          <w:szCs w:val="24"/>
        </w:rPr>
        <w:t xml:space="preserve"> </w:t>
      </w:r>
      <w:r w:rsidR="002E2CCC" w:rsidRPr="0036288B">
        <w:rPr>
          <w:rFonts w:ascii="Times New Roman" w:hAnsi="Times New Roman"/>
          <w:szCs w:val="24"/>
        </w:rPr>
        <w:t>(BISSON, 2007)</w:t>
      </w:r>
      <w:r>
        <w:rPr>
          <w:rFonts w:ascii="Times New Roman" w:hAnsi="Times New Roman"/>
          <w:szCs w:val="24"/>
        </w:rPr>
        <w:t>.</w:t>
      </w:r>
    </w:p>
    <w:p w14:paraId="0C44DF34" w14:textId="767BDD5A" w:rsidR="0036288B" w:rsidRPr="002636E5" w:rsidRDefault="0036288B" w:rsidP="0036288B">
      <w:pPr>
        <w:ind w:firstLine="1134"/>
        <w:jc w:val="both"/>
        <w:rPr>
          <w:rFonts w:ascii="Times New Roman" w:hAnsi="Times New Roman"/>
          <w:szCs w:val="24"/>
        </w:rPr>
      </w:pPr>
      <w:r w:rsidRPr="0036288B">
        <w:rPr>
          <w:rFonts w:ascii="Times New Roman" w:hAnsi="Times New Roman"/>
          <w:szCs w:val="24"/>
        </w:rPr>
        <w:t xml:space="preserve">As RAMs classificam-se como letais, graves, de gravidade moderada e leve. A RAM letal causa morte do paciente. A RAM grave, por sua vez, pode levar a morte ou risco de </w:t>
      </w:r>
      <w:r w:rsidRPr="0036288B">
        <w:rPr>
          <w:rFonts w:ascii="Times New Roman" w:hAnsi="Times New Roman"/>
          <w:szCs w:val="24"/>
        </w:rPr>
        <w:lastRenderedPageBreak/>
        <w:t>invalidez permanente ou de duração superior a um dia. A moderada leva a invalidez transitória ou é necessário tratamento para conter sua evolução, sendo assim, não se interrompe a administração do medicamento. A reação leve não leva a invalidez e não se interrompe a administração, nem sequer requer tratamento (BISSON, 2007).</w:t>
      </w:r>
      <w:r>
        <w:rPr>
          <w:rFonts w:ascii="Times New Roman" w:hAnsi="Times New Roman"/>
          <w:szCs w:val="24"/>
        </w:rPr>
        <w:t xml:space="preserve"> </w:t>
      </w:r>
    </w:p>
    <w:p w14:paraId="49338171" w14:textId="4E19B577" w:rsidR="0036288B" w:rsidRPr="002636E5" w:rsidRDefault="0036288B" w:rsidP="0036288B">
      <w:pPr>
        <w:ind w:firstLine="1134"/>
        <w:jc w:val="both"/>
        <w:rPr>
          <w:rFonts w:ascii="Times New Roman" w:hAnsi="Times New Roman"/>
          <w:szCs w:val="24"/>
        </w:rPr>
      </w:pPr>
      <w:r w:rsidRPr="00986249">
        <w:rPr>
          <w:rFonts w:ascii="Times New Roman" w:hAnsi="Times New Roman"/>
          <w:szCs w:val="24"/>
        </w:rPr>
        <w:t>Laporte e Carné (1993)</w:t>
      </w:r>
      <w:r w:rsidRPr="002636E5">
        <w:rPr>
          <w:rFonts w:ascii="Times New Roman" w:hAnsi="Times New Roman"/>
          <w:szCs w:val="24"/>
        </w:rPr>
        <w:t xml:space="preserve"> definem farmacovigilância como o conjunto de atividades desenvolvidas para identificar e avaliar os efeitos agudos e crônicos da terapia farmacológica na população ou subgrupos expostos a um tratamento específico. Em 2002, a OMS ampliou o conceito de farmacovigilância para “ciência e atividades relacionadas </w:t>
      </w:r>
      <w:r>
        <w:rPr>
          <w:rFonts w:ascii="Times New Roman" w:hAnsi="Times New Roman"/>
          <w:szCs w:val="24"/>
        </w:rPr>
        <w:t>à</w:t>
      </w:r>
      <w:r w:rsidRPr="002636E5">
        <w:rPr>
          <w:rFonts w:ascii="Times New Roman" w:hAnsi="Times New Roman"/>
          <w:szCs w:val="24"/>
        </w:rPr>
        <w:t xml:space="preserve"> detecção, avaliação, conhecimento e prevenção dos efeitos adversos de qualquer probl</w:t>
      </w:r>
      <w:r>
        <w:rPr>
          <w:rFonts w:ascii="Times New Roman" w:hAnsi="Times New Roman"/>
          <w:szCs w:val="24"/>
        </w:rPr>
        <w:t>ema relacionado a medicamentos” (</w:t>
      </w:r>
      <w:r w:rsidR="00986249">
        <w:rPr>
          <w:rFonts w:ascii="Times New Roman" w:hAnsi="Times New Roman"/>
          <w:szCs w:val="24"/>
        </w:rPr>
        <w:t>WHO, 2002</w:t>
      </w:r>
      <w:r>
        <w:rPr>
          <w:rFonts w:ascii="Times New Roman" w:hAnsi="Times New Roman"/>
          <w:szCs w:val="24"/>
        </w:rPr>
        <w:t>).</w:t>
      </w:r>
    </w:p>
    <w:p w14:paraId="57F9A4B1" w14:textId="05ADB61E"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 xml:space="preserve">Os agentes antineoplásicos possuem uma estreita janela terapêutica e alta toxicidade, sendo indispensável </w:t>
      </w:r>
      <w:r w:rsidR="00502185">
        <w:rPr>
          <w:rFonts w:ascii="Times New Roman" w:hAnsi="Times New Roman"/>
          <w:szCs w:val="24"/>
        </w:rPr>
        <w:t>à</w:t>
      </w:r>
      <w:r w:rsidRPr="002636E5">
        <w:rPr>
          <w:rFonts w:ascii="Times New Roman" w:hAnsi="Times New Roman"/>
          <w:szCs w:val="24"/>
        </w:rPr>
        <w:t xml:space="preserve"> farmacovigilância associada à oncologia. A oncofarmacovigilância foi, então, desenvolvida como um subgrupo da farmacovigilância para monitorar reações adversas a medicamentos, principalmente dos antineoplásicos citotóxicos. Tais reações adversas podem ser assistidas pela equipe multidisciplinar (VISACRI </w:t>
      </w:r>
      <w:r w:rsidRPr="002636E5">
        <w:rPr>
          <w:rFonts w:ascii="Times New Roman" w:hAnsi="Times New Roman"/>
          <w:i/>
          <w:szCs w:val="24"/>
        </w:rPr>
        <w:t>et al</w:t>
      </w:r>
      <w:r w:rsidRPr="002636E5">
        <w:rPr>
          <w:rFonts w:ascii="Times New Roman" w:hAnsi="Times New Roman"/>
          <w:szCs w:val="24"/>
        </w:rPr>
        <w:t xml:space="preserve">., 2014). </w:t>
      </w:r>
    </w:p>
    <w:p w14:paraId="1F2FEF92" w14:textId="7A85BBB1" w:rsidR="0036288B" w:rsidRDefault="0036288B" w:rsidP="0036288B">
      <w:pPr>
        <w:ind w:firstLine="1134"/>
        <w:jc w:val="both"/>
        <w:rPr>
          <w:rFonts w:ascii="Times New Roman" w:hAnsi="Times New Roman"/>
          <w:szCs w:val="24"/>
        </w:rPr>
      </w:pPr>
      <w:r w:rsidRPr="002636E5">
        <w:rPr>
          <w:rFonts w:ascii="Times New Roman" w:hAnsi="Times New Roman"/>
          <w:szCs w:val="24"/>
        </w:rPr>
        <w:t>Uma terapêu</w:t>
      </w:r>
      <w:r>
        <w:rPr>
          <w:rFonts w:ascii="Times New Roman" w:hAnsi="Times New Roman"/>
          <w:szCs w:val="24"/>
        </w:rPr>
        <w:t>tica farmacológica pediátrica é</w:t>
      </w:r>
      <w:r w:rsidR="00502185">
        <w:rPr>
          <w:rFonts w:ascii="Times New Roman" w:hAnsi="Times New Roman"/>
          <w:szCs w:val="24"/>
        </w:rPr>
        <w:t>, geralmente,</w:t>
      </w:r>
      <w:r>
        <w:rPr>
          <w:rFonts w:ascii="Times New Roman" w:hAnsi="Times New Roman"/>
          <w:szCs w:val="24"/>
        </w:rPr>
        <w:t xml:space="preserve"> </w:t>
      </w:r>
      <w:r w:rsidRPr="002636E5">
        <w:rPr>
          <w:rFonts w:ascii="Times New Roman" w:hAnsi="Times New Roman"/>
          <w:szCs w:val="24"/>
        </w:rPr>
        <w:t xml:space="preserve">baseada na extrapolação de dados conseguidos em estudos realizados em adultos e que foram devidamente aprovados para </w:t>
      </w:r>
      <w:r w:rsidRPr="00502185">
        <w:rPr>
          <w:rFonts w:ascii="Times New Roman" w:hAnsi="Times New Roman"/>
          <w:szCs w:val="24"/>
        </w:rPr>
        <w:t>a aquisição do registro do medicamento, no entanto, isso pode comprometer a segurança e os resultados dos tratamentos em pediatria. Devido aos parâmetros fisiológicos e farmacocinéticos peculiares, crianças tornam-se mais susceptíveis aos efeitos tóxicos da terapia farmacológica. Uma RAM é mais fácil ocorrer em pacientes que utilizam vários medicamentos, e também ao uso de medicamentos não licenciados para uso pediátrico e o uso diferente das especificações de registro (</w:t>
      </w:r>
      <w:r w:rsidRPr="00502185">
        <w:rPr>
          <w:rFonts w:ascii="Times New Roman" w:hAnsi="Times New Roman"/>
          <w:i/>
          <w:szCs w:val="24"/>
        </w:rPr>
        <w:t>off label</w:t>
      </w:r>
      <w:r w:rsidRPr="00502185">
        <w:rPr>
          <w:rFonts w:ascii="Times New Roman" w:hAnsi="Times New Roman"/>
          <w:szCs w:val="24"/>
        </w:rPr>
        <w:t xml:space="preserve">). As RAMs prolongam a internação/permanência de pacientes pediátricos em hospitais (SANTOS, COELHO, 2004; DOS SANTOS </w:t>
      </w:r>
      <w:r w:rsidRPr="00502185">
        <w:rPr>
          <w:rFonts w:ascii="Times New Roman" w:hAnsi="Times New Roman"/>
          <w:i/>
          <w:szCs w:val="24"/>
        </w:rPr>
        <w:t>et al.,</w:t>
      </w:r>
      <w:r w:rsidRPr="00502185">
        <w:rPr>
          <w:rFonts w:ascii="Times New Roman" w:hAnsi="Times New Roman"/>
          <w:szCs w:val="24"/>
        </w:rPr>
        <w:t xml:space="preserve"> 2009). Desta forma, fica evidente a importância do esclarecimento ao paciente das RAMs por parte dos farmacêuticos e a necessidade crescente da farmacovigilância por parte da equipe de farmacêuticos clínicos e hospitalares, cuja demanda está crescendo a cada dia, não só a nível hospitalar quanto na atenção básica à saúde. Os farmacêuticos clínicos devem estar preparados para às notificações das RAMs, daí a importância cada vez maior destes profissionais serem inseridos no contexto da oncofarmacovigilância pois a detecção de RAMs e seu diagnóstico diferencial dependem da presença e do grau de atenção do profissional farmacêuctico para o problema.</w:t>
      </w:r>
    </w:p>
    <w:p w14:paraId="0D0682A4" w14:textId="77777777" w:rsidR="0036288B" w:rsidRDefault="0036288B" w:rsidP="0036288B">
      <w:pPr>
        <w:ind w:firstLine="1134"/>
        <w:jc w:val="both"/>
        <w:rPr>
          <w:rFonts w:ascii="Times New Roman" w:hAnsi="Times New Roman"/>
          <w:szCs w:val="24"/>
        </w:rPr>
      </w:pPr>
    </w:p>
    <w:p w14:paraId="05FA6E9F" w14:textId="77777777" w:rsidR="00516C84" w:rsidRPr="00307886" w:rsidRDefault="00516C84" w:rsidP="0036288B">
      <w:pPr>
        <w:ind w:firstLine="1134"/>
        <w:jc w:val="both"/>
        <w:rPr>
          <w:rFonts w:ascii="Times New Roman" w:hAnsi="Times New Roman"/>
          <w:szCs w:val="24"/>
        </w:rPr>
      </w:pPr>
    </w:p>
    <w:p w14:paraId="4DCE95CF" w14:textId="77777777" w:rsidR="0036288B" w:rsidRPr="002636E5" w:rsidRDefault="0036288B" w:rsidP="0036288B">
      <w:pPr>
        <w:jc w:val="both"/>
        <w:rPr>
          <w:rFonts w:ascii="Times New Roman" w:hAnsi="Times New Roman"/>
          <w:szCs w:val="24"/>
        </w:rPr>
      </w:pPr>
      <w:r w:rsidRPr="002636E5">
        <w:rPr>
          <w:rFonts w:ascii="Times New Roman" w:hAnsi="Times New Roman"/>
          <w:b/>
          <w:szCs w:val="24"/>
        </w:rPr>
        <w:lastRenderedPageBreak/>
        <w:t>3.2 Câncer</w:t>
      </w:r>
    </w:p>
    <w:p w14:paraId="095603F0" w14:textId="77777777" w:rsidR="0036288B" w:rsidRPr="002636E5" w:rsidRDefault="0036288B" w:rsidP="0036288B">
      <w:pPr>
        <w:jc w:val="both"/>
        <w:rPr>
          <w:rFonts w:ascii="Times New Roman" w:hAnsi="Times New Roman"/>
          <w:szCs w:val="24"/>
        </w:rPr>
      </w:pPr>
    </w:p>
    <w:p w14:paraId="43E1CA94" w14:textId="77777777" w:rsidR="0036288B" w:rsidRPr="002636E5" w:rsidRDefault="0036288B" w:rsidP="0036288B">
      <w:pPr>
        <w:jc w:val="both"/>
        <w:rPr>
          <w:rFonts w:ascii="Times New Roman" w:hAnsi="Times New Roman"/>
          <w:b/>
          <w:szCs w:val="24"/>
        </w:rPr>
      </w:pPr>
      <w:r w:rsidRPr="002636E5">
        <w:rPr>
          <w:rFonts w:ascii="Times New Roman" w:hAnsi="Times New Roman"/>
          <w:b/>
          <w:i/>
          <w:szCs w:val="24"/>
        </w:rPr>
        <w:t>3.2.1 Características e nomenclatura</w:t>
      </w:r>
    </w:p>
    <w:p w14:paraId="4825790A" w14:textId="77777777" w:rsidR="0036288B" w:rsidRPr="002636E5" w:rsidRDefault="0036288B" w:rsidP="0036288B">
      <w:pPr>
        <w:jc w:val="both"/>
        <w:rPr>
          <w:rFonts w:ascii="Times New Roman" w:hAnsi="Times New Roman"/>
          <w:szCs w:val="24"/>
        </w:rPr>
      </w:pPr>
    </w:p>
    <w:p w14:paraId="60A15656"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O câncer não é uma doença apenas, mas um conjunto de desordens as quais levam a uma profunda desregulação do crescimento celular. Por exemplo, o câncer pancreático tem altas taxas de mortalidade enquanto que o linfoma de Hodgkin é mais facilmente curável.</w:t>
      </w:r>
    </w:p>
    <w:p w14:paraId="287A1C0D" w14:textId="3C71AF9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O termo “tumor” foi originalmente aplicado na linguagem médica para designar inflamação</w:t>
      </w:r>
      <w:r w:rsidR="00502185">
        <w:rPr>
          <w:rFonts w:ascii="Times New Roman" w:hAnsi="Times New Roman"/>
          <w:szCs w:val="24"/>
        </w:rPr>
        <w:t xml:space="preserve">, </w:t>
      </w:r>
      <w:r w:rsidRPr="002636E5">
        <w:rPr>
          <w:rFonts w:ascii="Times New Roman" w:hAnsi="Times New Roman"/>
          <w:szCs w:val="24"/>
        </w:rPr>
        <w:t>mas com o passar do tempo perdeu o seu uso original. Atualmente ele pode significar o mesmo que neoplasma, o resultado de uma neoplasia, ou “novo crescimento”. A Oncologia é o estudo dos tumores ou neoplasmas.</w:t>
      </w:r>
    </w:p>
    <w:p w14:paraId="6F92ED65"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As alterações genéticas repassadas pela célula tumoral original, mesmo depois de já ter cessado o estímulo que deu origem a alteração inicial, permitem o crescimento excessivo, autônomo e desordenado de sua prole. Os tumores dependem do hospedeiro para sua nutrição e aporte sanguíneo. Eles são “clonais” porque surgem de uma só célula que sofreu alterações genéticas.</w:t>
      </w:r>
    </w:p>
    <w:p w14:paraId="72AA3140"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 xml:space="preserve">O tumor benigno é aquele que não se dissemina para outros locais, tem características macro- e microscópicas relativamente inofensivas pode ser removido por cirurgia local e o paciente tem mais chances de sobrevivência. </w:t>
      </w:r>
      <w:r w:rsidRPr="00502185">
        <w:rPr>
          <w:rFonts w:ascii="Times New Roman" w:hAnsi="Times New Roman"/>
          <w:szCs w:val="24"/>
        </w:rPr>
        <w:t>Referem-se</w:t>
      </w:r>
      <w:r w:rsidRPr="002636E5">
        <w:rPr>
          <w:rFonts w:ascii="Times New Roman" w:hAnsi="Times New Roman"/>
          <w:szCs w:val="24"/>
        </w:rPr>
        <w:t xml:space="preserve"> como “câncer” os tumores malignos, cuja lesão pode invadir e destruir estruturas adjacentes, como um caranguejo que adere a uma região obstinadamente, e disseminar-se para estruturas distantes (metastatizar), levando à morte. Cânceres/ tumores malignos quando tratados com sucesso e precocemente podem não levar a morte.</w:t>
      </w:r>
    </w:p>
    <w:p w14:paraId="0630644E"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Tumores malignos e benignos possuem parênquima e estroma. As células clonais são o primeiro e o segundo é constituído de tecido conjuntivo, vasos sanguíneos, macrófagos e linfócitos. Do estroma depende a evolução do tumor. Um estroma carnoso e mole denota um suporte estromal escasso, outros, como no câncer de mama possuem estromas colagenosos e duros, denominados desmoplasmas.</w:t>
      </w:r>
    </w:p>
    <w:p w14:paraId="0984C826" w14:textId="77777777" w:rsidR="0036288B" w:rsidRPr="00502185" w:rsidRDefault="0036288B" w:rsidP="0036288B">
      <w:pPr>
        <w:ind w:firstLine="1134"/>
        <w:jc w:val="both"/>
        <w:rPr>
          <w:rFonts w:ascii="Times New Roman" w:hAnsi="Times New Roman"/>
          <w:szCs w:val="24"/>
        </w:rPr>
      </w:pPr>
      <w:r w:rsidRPr="002636E5">
        <w:rPr>
          <w:rFonts w:ascii="Times New Roman" w:hAnsi="Times New Roman"/>
          <w:szCs w:val="24"/>
        </w:rPr>
        <w:t xml:space="preserve">Adiciona-se para tumores benignos o sufixo –oma à célula de origem. A nomenclatura de tumores epiteliais é um pouco mais complexa porque envolvem forma macro- e microscópica, célula de origem e arquitetura macroscópica. Para tumores malignos, a nomenclatura é a mesma que para os benignos adicionando-se outros prefixos. Os tumores malignos originados do tecido mesenquimal, por exemplo, por serem carnosos são chamados de sarcomas e os neoplasmas epiteliais, carcinomas. Tumores cujas células são indiferenciadas </w:t>
      </w:r>
      <w:r w:rsidRPr="002636E5">
        <w:rPr>
          <w:rFonts w:ascii="Times New Roman" w:hAnsi="Times New Roman"/>
          <w:szCs w:val="24"/>
        </w:rPr>
        <w:lastRenderedPageBreak/>
        <w:t xml:space="preserve">de origem histológica desconhecidas são chamados de tumores malignos indiferenciados. </w:t>
      </w:r>
      <w:r w:rsidRPr="00502185">
        <w:rPr>
          <w:rFonts w:ascii="Times New Roman" w:hAnsi="Times New Roman"/>
          <w:szCs w:val="24"/>
        </w:rPr>
        <w:t>Tumores mistos são diferenciações celulares divergentes de um mesmo clone (STRICKER AND KUMAR, 2010)</w:t>
      </w:r>
    </w:p>
    <w:p w14:paraId="45FF1C0B" w14:textId="77777777" w:rsidR="0036288B" w:rsidRPr="00502185" w:rsidRDefault="0036288B" w:rsidP="0036288B">
      <w:pPr>
        <w:jc w:val="both"/>
        <w:rPr>
          <w:rFonts w:ascii="Times New Roman" w:hAnsi="Times New Roman"/>
          <w:i/>
          <w:szCs w:val="24"/>
        </w:rPr>
      </w:pPr>
    </w:p>
    <w:p w14:paraId="66E39B59" w14:textId="77777777" w:rsidR="0036288B" w:rsidRPr="00502185" w:rsidRDefault="0036288B" w:rsidP="0036288B">
      <w:pPr>
        <w:jc w:val="both"/>
        <w:rPr>
          <w:rFonts w:ascii="Times New Roman" w:hAnsi="Times New Roman"/>
          <w:b/>
          <w:i/>
          <w:szCs w:val="24"/>
        </w:rPr>
      </w:pPr>
      <w:r w:rsidRPr="00502185">
        <w:rPr>
          <w:rFonts w:ascii="Times New Roman" w:hAnsi="Times New Roman"/>
          <w:b/>
          <w:i/>
          <w:szCs w:val="24"/>
        </w:rPr>
        <w:t>3.2.2 Câncer pediátrico e tumores do sistema nervoso central (SNC)</w:t>
      </w:r>
    </w:p>
    <w:p w14:paraId="44CB9EDE" w14:textId="77777777" w:rsidR="0036288B" w:rsidRPr="00502185" w:rsidRDefault="0036288B" w:rsidP="0036288B">
      <w:pPr>
        <w:jc w:val="both"/>
        <w:rPr>
          <w:rFonts w:ascii="Times New Roman" w:hAnsi="Times New Roman"/>
          <w:szCs w:val="24"/>
        </w:rPr>
      </w:pPr>
    </w:p>
    <w:p w14:paraId="529A75F3" w14:textId="706A1795" w:rsidR="0036288B" w:rsidRPr="002636E5" w:rsidRDefault="0036288B" w:rsidP="0036288B">
      <w:pPr>
        <w:ind w:firstLine="1134"/>
        <w:jc w:val="both"/>
        <w:rPr>
          <w:rFonts w:ascii="Times New Roman" w:hAnsi="Times New Roman"/>
          <w:szCs w:val="24"/>
        </w:rPr>
      </w:pPr>
      <w:r w:rsidRPr="00502185">
        <w:rPr>
          <w:rFonts w:ascii="Times New Roman" w:hAnsi="Times New Roman"/>
          <w:szCs w:val="24"/>
        </w:rPr>
        <w:t xml:space="preserve">Tumores infantis são raros. Metade dos cânceres pediátricos é diagnosticada por volta dos cinco anos de idade. Até os 14 anos, o câncer infantil é a causa mais comum de morte </w:t>
      </w:r>
      <w:r w:rsidRPr="00502185">
        <w:rPr>
          <w:rFonts w:ascii="Times New Roman" w:hAnsi="Times New Roman"/>
          <w:color w:val="000000" w:themeColor="text1"/>
          <w:szCs w:val="24"/>
        </w:rPr>
        <w:t>não violenta na infância</w:t>
      </w:r>
      <w:r w:rsidRPr="00502185">
        <w:rPr>
          <w:rFonts w:ascii="Times New Roman" w:hAnsi="Times New Roman"/>
          <w:szCs w:val="24"/>
        </w:rPr>
        <w:t>. No entanto, a possibilidade de cura, devido a menor malignidade, é bem maior que em adultos porque se dá ênfase a tratamentos de longo prazo, particularmente baseados na influência da quimioterapia e da radioterapia no crescimento e desenvolvimento físico e intelectual. A localização desses tumores é crítica (NEAL AND HOSKIN, 2009).</w:t>
      </w:r>
      <w:r>
        <w:rPr>
          <w:rFonts w:ascii="Times New Roman" w:hAnsi="Times New Roman"/>
          <w:szCs w:val="24"/>
        </w:rPr>
        <w:t xml:space="preserve"> </w:t>
      </w:r>
      <w:r w:rsidRPr="002636E5">
        <w:rPr>
          <w:rFonts w:ascii="Times New Roman" w:hAnsi="Times New Roman"/>
          <w:szCs w:val="24"/>
        </w:rPr>
        <w:t xml:space="preserve"> </w:t>
      </w:r>
    </w:p>
    <w:p w14:paraId="0AABDA2D"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 xml:space="preserve">Os tumores do SNC constituem a terceira maior incidência de câncer em crianças nos países em desenvolvimento. Meninos são mais afetados que meninas, dependendo da idade e tipo de câncer (ARAUJO </w:t>
      </w:r>
      <w:r w:rsidRPr="002636E5">
        <w:rPr>
          <w:rFonts w:ascii="Times New Roman" w:hAnsi="Times New Roman"/>
          <w:i/>
          <w:szCs w:val="24"/>
        </w:rPr>
        <w:t>et al.,</w:t>
      </w:r>
      <w:r>
        <w:rPr>
          <w:rFonts w:ascii="Times New Roman" w:hAnsi="Times New Roman"/>
          <w:szCs w:val="24"/>
        </w:rPr>
        <w:t xml:space="preserve"> 2011).</w:t>
      </w:r>
    </w:p>
    <w:p w14:paraId="7DDD9D3A" w14:textId="1927FBA9" w:rsidR="0036288B" w:rsidRPr="00502185" w:rsidRDefault="0036288B" w:rsidP="0036288B">
      <w:pPr>
        <w:ind w:firstLine="1134"/>
        <w:jc w:val="both"/>
        <w:rPr>
          <w:rFonts w:ascii="Times New Roman" w:hAnsi="Times New Roman"/>
          <w:szCs w:val="24"/>
        </w:rPr>
      </w:pPr>
      <w:r w:rsidRPr="002636E5">
        <w:rPr>
          <w:rFonts w:ascii="Times New Roman" w:hAnsi="Times New Roman"/>
          <w:szCs w:val="24"/>
        </w:rPr>
        <w:t xml:space="preserve">Por volta de 70% dos tumores infantis são astrocitomas de </w:t>
      </w:r>
      <w:r>
        <w:rPr>
          <w:rFonts w:ascii="Times New Roman" w:hAnsi="Times New Roman"/>
          <w:szCs w:val="24"/>
        </w:rPr>
        <w:t>baixo grau</w:t>
      </w:r>
      <w:r w:rsidRPr="002636E5">
        <w:rPr>
          <w:rFonts w:ascii="Times New Roman" w:hAnsi="Times New Roman"/>
          <w:szCs w:val="24"/>
        </w:rPr>
        <w:t xml:space="preserve">, cuja origem é nas células da </w:t>
      </w:r>
      <w:r w:rsidRPr="00502185">
        <w:rPr>
          <w:rFonts w:ascii="Times New Roman" w:hAnsi="Times New Roman"/>
          <w:szCs w:val="24"/>
        </w:rPr>
        <w:t xml:space="preserve">glia. O restante são tumores neuroectodermais primitivos, dos quais o meduloblastoma é o mais comum, respondendo por 15 a 20% do total dos </w:t>
      </w:r>
      <w:r w:rsidR="00502185" w:rsidRPr="00502185">
        <w:rPr>
          <w:rFonts w:ascii="Times New Roman" w:hAnsi="Times New Roman"/>
          <w:szCs w:val="24"/>
        </w:rPr>
        <w:t>casos</w:t>
      </w:r>
      <w:r w:rsidRPr="00502185">
        <w:rPr>
          <w:rFonts w:ascii="Times New Roman" w:hAnsi="Times New Roman"/>
          <w:szCs w:val="24"/>
        </w:rPr>
        <w:t xml:space="preserve"> (NEAL AND HOSKIN, 2009).</w:t>
      </w:r>
    </w:p>
    <w:p w14:paraId="39E5B2B5" w14:textId="77777777" w:rsidR="0036288B" w:rsidRPr="00502185" w:rsidRDefault="0036288B" w:rsidP="0036288B">
      <w:pPr>
        <w:ind w:firstLine="1134"/>
        <w:jc w:val="both"/>
        <w:rPr>
          <w:rFonts w:ascii="Times New Roman" w:hAnsi="Times New Roman"/>
          <w:szCs w:val="24"/>
        </w:rPr>
      </w:pPr>
      <w:r w:rsidRPr="00502185">
        <w:rPr>
          <w:rFonts w:ascii="Times New Roman" w:hAnsi="Times New Roman"/>
          <w:szCs w:val="24"/>
        </w:rPr>
        <w:t>Neal e Hoskin (2009) apontam como causa do aparecimento de tumores do SNC (</w:t>
      </w:r>
      <w:r w:rsidRPr="00502185">
        <w:rPr>
          <w:rFonts w:ascii="Times New Roman" w:hAnsi="Times New Roman"/>
          <w:i/>
          <w:szCs w:val="24"/>
        </w:rPr>
        <w:t>CNS tumours</w:t>
      </w:r>
      <w:r w:rsidRPr="00502185">
        <w:rPr>
          <w:rFonts w:ascii="Times New Roman" w:hAnsi="Times New Roman"/>
          <w:szCs w:val="24"/>
        </w:rPr>
        <w:t>) a predisposição genética para alguns tumores específicos, a exposição ao cloreto de vinila, a relação controversa entre radiação eletromagnética e casos de tumores no SNC e co-infecção pelo vírus Epstein-Barr em pacientes HIV-positivos, por exemplo.</w:t>
      </w:r>
    </w:p>
    <w:p w14:paraId="3C058E50" w14:textId="3B18E2BB" w:rsidR="0036288B" w:rsidRPr="002636E5" w:rsidRDefault="0036288B" w:rsidP="0036288B">
      <w:pPr>
        <w:ind w:firstLine="1134"/>
        <w:jc w:val="both"/>
        <w:rPr>
          <w:rFonts w:ascii="Times New Roman" w:hAnsi="Times New Roman"/>
          <w:szCs w:val="24"/>
        </w:rPr>
      </w:pPr>
      <w:r w:rsidRPr="00502185">
        <w:rPr>
          <w:rFonts w:ascii="Times New Roman" w:hAnsi="Times New Roman"/>
          <w:szCs w:val="24"/>
        </w:rPr>
        <w:t>Tumores cerebelares são mais comuns em crianças,</w:t>
      </w:r>
      <w:r w:rsidRPr="002636E5">
        <w:rPr>
          <w:rFonts w:ascii="Times New Roman" w:hAnsi="Times New Roman"/>
          <w:szCs w:val="24"/>
        </w:rPr>
        <w:t xml:space="preserve"> enquanto que em adultos </w:t>
      </w:r>
      <w:r w:rsidRPr="00502185">
        <w:rPr>
          <w:rFonts w:ascii="Times New Roman" w:hAnsi="Times New Roman"/>
          <w:szCs w:val="24"/>
        </w:rPr>
        <w:t>predominam em um dos hemisférios cerebrais. Todos os tumores do SNC crescem por infiltração e/ou compressão ao tecido neural adjacente, causando edema e aumentando a pressão intracraniana. Isso pode levar a um dano focal e prejudicar a drenagem do fluido</w:t>
      </w:r>
      <w:r w:rsidRPr="002636E5">
        <w:rPr>
          <w:rFonts w:ascii="Times New Roman" w:hAnsi="Times New Roman"/>
          <w:szCs w:val="24"/>
        </w:rPr>
        <w:t xml:space="preserve"> cérebro-espinhal (FCE). Os principais sintomas dos tumores cerebrais são: epilepsia, elevação da pressão intracraniana e </w:t>
      </w:r>
      <w:r w:rsidRPr="002636E5">
        <w:rPr>
          <w:rFonts w:ascii="Times New Roman" w:hAnsi="Times New Roman"/>
          <w:i/>
          <w:szCs w:val="24"/>
        </w:rPr>
        <w:t>déficit</w:t>
      </w:r>
      <w:r w:rsidR="00D35463">
        <w:rPr>
          <w:rFonts w:ascii="Times New Roman" w:hAnsi="Times New Roman"/>
          <w:szCs w:val="24"/>
        </w:rPr>
        <w:t xml:space="preserve"> neurológico focal (NEAL </w:t>
      </w:r>
      <w:r w:rsidR="00D35463" w:rsidRPr="006E2EFA">
        <w:rPr>
          <w:rFonts w:ascii="Times New Roman" w:hAnsi="Times New Roman"/>
          <w:szCs w:val="24"/>
        </w:rPr>
        <w:t>AND HOSKIN, 2009)</w:t>
      </w:r>
      <w:r w:rsidR="00D35463">
        <w:rPr>
          <w:rFonts w:ascii="Times New Roman" w:hAnsi="Times New Roman"/>
          <w:szCs w:val="24"/>
        </w:rPr>
        <w:t>.</w:t>
      </w:r>
    </w:p>
    <w:p w14:paraId="3C31749F" w14:textId="24505959" w:rsidR="0036288B" w:rsidRPr="002636E5" w:rsidRDefault="0036288B" w:rsidP="0036288B">
      <w:pPr>
        <w:ind w:firstLine="1134"/>
        <w:jc w:val="both"/>
        <w:rPr>
          <w:rFonts w:ascii="Times New Roman" w:hAnsi="Times New Roman"/>
          <w:szCs w:val="24"/>
        </w:rPr>
      </w:pPr>
      <w:r w:rsidRPr="00502185">
        <w:rPr>
          <w:rFonts w:ascii="Times New Roman" w:hAnsi="Times New Roman"/>
          <w:szCs w:val="24"/>
        </w:rPr>
        <w:t>Histologicamente, os astrocitomas são divididos em: de baixo grau</w:t>
      </w:r>
      <w:r w:rsidR="00502185">
        <w:rPr>
          <w:rFonts w:ascii="Times New Roman" w:hAnsi="Times New Roman"/>
          <w:szCs w:val="24"/>
        </w:rPr>
        <w:t xml:space="preserve"> (g</w:t>
      </w:r>
      <w:r w:rsidRPr="00502185">
        <w:rPr>
          <w:rFonts w:ascii="Times New Roman" w:hAnsi="Times New Roman"/>
          <w:szCs w:val="24"/>
        </w:rPr>
        <w:t>rau 1 e 2) e de alto grau (</w:t>
      </w:r>
      <w:r w:rsidR="00502185">
        <w:rPr>
          <w:rFonts w:ascii="Times New Roman" w:hAnsi="Times New Roman"/>
          <w:szCs w:val="24"/>
        </w:rPr>
        <w:t>g</w:t>
      </w:r>
      <w:r w:rsidRPr="00502185">
        <w:rPr>
          <w:rFonts w:ascii="Times New Roman" w:hAnsi="Times New Roman"/>
          <w:szCs w:val="24"/>
        </w:rPr>
        <w:t xml:space="preserve">rau 3 e 4). Os de </w:t>
      </w:r>
      <w:r w:rsidR="00502185">
        <w:rPr>
          <w:rFonts w:ascii="Times New Roman" w:hAnsi="Times New Roman"/>
          <w:szCs w:val="24"/>
        </w:rPr>
        <w:t>g</w:t>
      </w:r>
      <w:r w:rsidRPr="00502185">
        <w:rPr>
          <w:rFonts w:ascii="Times New Roman" w:hAnsi="Times New Roman"/>
          <w:szCs w:val="24"/>
        </w:rPr>
        <w:t>rau 4 são denominados glioblastomas multiformes e ocasionalmente são multifocais.</w:t>
      </w:r>
    </w:p>
    <w:p w14:paraId="5053BE45" w14:textId="77777777" w:rsidR="0036288B" w:rsidRPr="006E2EFA" w:rsidRDefault="0036288B" w:rsidP="0036288B">
      <w:pPr>
        <w:ind w:firstLine="1134"/>
        <w:jc w:val="both"/>
        <w:rPr>
          <w:rFonts w:ascii="Times New Roman" w:hAnsi="Times New Roman"/>
          <w:szCs w:val="24"/>
        </w:rPr>
      </w:pPr>
      <w:r w:rsidRPr="002636E5">
        <w:rPr>
          <w:rFonts w:ascii="Times New Roman" w:hAnsi="Times New Roman"/>
          <w:szCs w:val="24"/>
        </w:rPr>
        <w:t xml:space="preserve">Para investigar-se um tumor cerebral, é utilizada comumente tomografia computadorizada (TC), imagens de ressonância magnética (RMN), ressonância magnética </w:t>
      </w:r>
      <w:r w:rsidRPr="002636E5">
        <w:rPr>
          <w:rFonts w:ascii="Times New Roman" w:hAnsi="Times New Roman"/>
          <w:szCs w:val="24"/>
        </w:rPr>
        <w:lastRenderedPageBreak/>
        <w:t xml:space="preserve">angiográfica (RMA), tomografia por emissão de pósitrons (PET, </w:t>
      </w:r>
      <w:r w:rsidRPr="002636E5">
        <w:rPr>
          <w:rFonts w:ascii="Times New Roman" w:hAnsi="Times New Roman"/>
          <w:i/>
          <w:szCs w:val="24"/>
        </w:rPr>
        <w:t>pósitron emission tomography</w:t>
      </w:r>
      <w:r w:rsidRPr="002636E5">
        <w:rPr>
          <w:rFonts w:ascii="Times New Roman" w:hAnsi="Times New Roman"/>
          <w:szCs w:val="24"/>
        </w:rPr>
        <w:t>), mielografia, agulha de biópsia estereotáxica ou bióps</w:t>
      </w:r>
      <w:r>
        <w:rPr>
          <w:rFonts w:ascii="Times New Roman" w:hAnsi="Times New Roman"/>
          <w:szCs w:val="24"/>
        </w:rPr>
        <w:t xml:space="preserve">ia aberta e punção lombar (NEAL </w:t>
      </w:r>
      <w:r w:rsidRPr="006E2EFA">
        <w:rPr>
          <w:rFonts w:ascii="Times New Roman" w:hAnsi="Times New Roman"/>
          <w:szCs w:val="24"/>
        </w:rPr>
        <w:t>AND HOSKIN, 2009).</w:t>
      </w:r>
    </w:p>
    <w:p w14:paraId="37B733FC" w14:textId="77777777" w:rsidR="0036288B" w:rsidRPr="002636E5" w:rsidRDefault="0036288B" w:rsidP="0036288B">
      <w:pPr>
        <w:ind w:firstLine="1134"/>
        <w:jc w:val="both"/>
        <w:rPr>
          <w:rFonts w:ascii="Times New Roman" w:hAnsi="Times New Roman"/>
          <w:szCs w:val="24"/>
        </w:rPr>
      </w:pPr>
      <w:r w:rsidRPr="006E2EFA">
        <w:rPr>
          <w:rFonts w:ascii="Times New Roman" w:hAnsi="Times New Roman"/>
          <w:szCs w:val="24"/>
        </w:rPr>
        <w:t>As</w:t>
      </w:r>
      <w:r w:rsidRPr="002636E5">
        <w:rPr>
          <w:rFonts w:ascii="Times New Roman" w:hAnsi="Times New Roman"/>
          <w:szCs w:val="24"/>
        </w:rPr>
        <w:t xml:space="preserve"> principais modalidades de tratamento de tumores infantis são cirurgia, radioterapia e quimioterapia. Para pacientes com astrocitoma de baixo grau, a cirurgia para ressecção completa do tumor é muito utilizada. Quando apenas a cirurgia não é suficiente, ou não se pode realiza-la, faz-se radioterapia para, por exemplo, meduloblastomas ou tumores infiltrativos da ponte, embora haja efeitos colaterais. A quimioterapia é atualmente bem estabelecida em pacientes pediátricos com meduloblastomas e astrocitomas de baixo grau, embora já tenha sido controversa no início da década de 1990 (ARAUJO</w:t>
      </w:r>
      <w:r w:rsidRPr="002636E5">
        <w:rPr>
          <w:rFonts w:ascii="Times New Roman" w:hAnsi="Times New Roman"/>
          <w:i/>
          <w:szCs w:val="24"/>
        </w:rPr>
        <w:t xml:space="preserve"> et al</w:t>
      </w:r>
      <w:r w:rsidRPr="002636E5">
        <w:rPr>
          <w:rFonts w:ascii="Times New Roman" w:hAnsi="Times New Roman"/>
          <w:szCs w:val="24"/>
        </w:rPr>
        <w:t>., 2011).</w:t>
      </w:r>
    </w:p>
    <w:p w14:paraId="303E563A" w14:textId="77777777" w:rsidR="0036288B" w:rsidRPr="002636E5" w:rsidRDefault="0036288B" w:rsidP="0036288B">
      <w:pPr>
        <w:jc w:val="both"/>
        <w:rPr>
          <w:rFonts w:ascii="Times New Roman" w:hAnsi="Times New Roman"/>
          <w:szCs w:val="24"/>
        </w:rPr>
      </w:pPr>
    </w:p>
    <w:p w14:paraId="627EAAB6" w14:textId="77777777" w:rsidR="0036288B" w:rsidRPr="002636E5" w:rsidRDefault="0036288B" w:rsidP="0036288B">
      <w:pPr>
        <w:jc w:val="both"/>
        <w:rPr>
          <w:rFonts w:ascii="Times New Roman" w:hAnsi="Times New Roman"/>
          <w:szCs w:val="24"/>
        </w:rPr>
      </w:pPr>
      <w:r w:rsidRPr="002636E5">
        <w:rPr>
          <w:rFonts w:ascii="Times New Roman" w:hAnsi="Times New Roman"/>
          <w:b/>
          <w:szCs w:val="24"/>
        </w:rPr>
        <w:t>3.3 Agentes quimioterápicos e Quimioterapia</w:t>
      </w:r>
    </w:p>
    <w:p w14:paraId="3067F870" w14:textId="77777777" w:rsidR="0036288B" w:rsidRPr="002636E5" w:rsidRDefault="0036288B" w:rsidP="0036288B">
      <w:pPr>
        <w:jc w:val="both"/>
        <w:rPr>
          <w:rFonts w:ascii="Times New Roman" w:hAnsi="Times New Roman"/>
          <w:szCs w:val="24"/>
        </w:rPr>
      </w:pPr>
    </w:p>
    <w:p w14:paraId="1FB29EE1" w14:textId="77777777" w:rsidR="0036288B" w:rsidRPr="00502185" w:rsidRDefault="0036288B" w:rsidP="0036288B">
      <w:pPr>
        <w:ind w:firstLine="1134"/>
        <w:jc w:val="both"/>
        <w:rPr>
          <w:rFonts w:ascii="Times New Roman" w:hAnsi="Times New Roman"/>
          <w:szCs w:val="24"/>
        </w:rPr>
      </w:pPr>
      <w:r w:rsidRPr="002636E5">
        <w:rPr>
          <w:rFonts w:ascii="Times New Roman" w:hAnsi="Times New Roman"/>
          <w:szCs w:val="24"/>
        </w:rPr>
        <w:t xml:space="preserve">As principais finalidades da quimioterapia são 1) cura, 2) redução do tamanho do tumor e 3) prolongação da vida. O objetivo da quimioterapia é, portanto, matar as células que originaram o tumor. Mas, mesmo que 99,9% das células tumorais sejam mortas, há a possibilidade das remanescentes sobreviverem tornando-se resistentes ou inacessíveis aos </w:t>
      </w:r>
      <w:r w:rsidRPr="00502185">
        <w:rPr>
          <w:rFonts w:ascii="Times New Roman" w:hAnsi="Times New Roman"/>
          <w:szCs w:val="24"/>
        </w:rPr>
        <w:t>fármacos quimioterápicos, principalmente se as células tumorais já se espalharam pelo organismo.</w:t>
      </w:r>
    </w:p>
    <w:p w14:paraId="2285EE70" w14:textId="0FC45A37" w:rsidR="0036288B" w:rsidRPr="005B18A2" w:rsidRDefault="0036288B" w:rsidP="0036288B">
      <w:pPr>
        <w:ind w:firstLine="1134"/>
        <w:jc w:val="both"/>
        <w:rPr>
          <w:rFonts w:ascii="Times New Roman" w:hAnsi="Times New Roman"/>
          <w:szCs w:val="24"/>
        </w:rPr>
      </w:pPr>
      <w:r w:rsidRPr="00502185">
        <w:rPr>
          <w:rFonts w:ascii="Times New Roman" w:hAnsi="Times New Roman"/>
          <w:szCs w:val="24"/>
        </w:rPr>
        <w:t xml:space="preserve">A história dos fármacos anticâncer permeia a descoberta de produtos naturais ou </w:t>
      </w:r>
      <w:r w:rsidRPr="00502185">
        <w:rPr>
          <w:rFonts w:ascii="Times New Roman" w:hAnsi="Times New Roman"/>
          <w:i/>
          <w:szCs w:val="24"/>
        </w:rPr>
        <w:t>screening</w:t>
      </w:r>
      <w:r w:rsidRPr="00502185">
        <w:rPr>
          <w:rFonts w:ascii="Times New Roman" w:hAnsi="Times New Roman"/>
          <w:szCs w:val="24"/>
        </w:rPr>
        <w:t xml:space="preserve"> de substâncias sintéticas. Entre as décadas de 1950-70, os primeiros quimioterápicos tinham suas ações baseadas na interrupção da mitose da célula tumoral, interagindo com o DNA tumoral, inibindo a síntese de novo material genético, causando dano irreparável à mesma (HOLLINGER, 2003).</w:t>
      </w:r>
    </w:p>
    <w:p w14:paraId="07190A38" w14:textId="77777777" w:rsidR="0036288B" w:rsidRPr="005B18A2" w:rsidRDefault="0036288B" w:rsidP="0036288B">
      <w:pPr>
        <w:jc w:val="both"/>
        <w:rPr>
          <w:rFonts w:ascii="Times New Roman" w:hAnsi="Times New Roman"/>
          <w:b/>
          <w:szCs w:val="24"/>
        </w:rPr>
      </w:pPr>
    </w:p>
    <w:p w14:paraId="66A9BD6A" w14:textId="77777777" w:rsidR="0036288B" w:rsidRPr="002636E5" w:rsidRDefault="0036288B" w:rsidP="0036288B">
      <w:pPr>
        <w:jc w:val="both"/>
        <w:rPr>
          <w:rFonts w:ascii="Times New Roman" w:hAnsi="Times New Roman"/>
          <w:szCs w:val="24"/>
        </w:rPr>
      </w:pPr>
      <w:r w:rsidRPr="002636E5">
        <w:rPr>
          <w:rFonts w:ascii="Times New Roman" w:hAnsi="Times New Roman"/>
          <w:b/>
          <w:i/>
          <w:szCs w:val="24"/>
        </w:rPr>
        <w:t>3.3.1 Classes de fármacos quimioterápicos</w:t>
      </w:r>
    </w:p>
    <w:p w14:paraId="18D478C2" w14:textId="77777777" w:rsidR="0036288B" w:rsidRPr="002636E5" w:rsidRDefault="0036288B" w:rsidP="0036288B">
      <w:pPr>
        <w:jc w:val="both"/>
        <w:rPr>
          <w:rFonts w:ascii="Times New Roman" w:hAnsi="Times New Roman"/>
          <w:szCs w:val="24"/>
        </w:rPr>
      </w:pPr>
    </w:p>
    <w:p w14:paraId="2A295783"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No presente trabalho, adotou-se para os agentes quimioterápicos a classificação de Brunton, Chabner e Knollmann (2014).</w:t>
      </w:r>
    </w:p>
    <w:p w14:paraId="5BFF9B39" w14:textId="77777777" w:rsidR="00180652" w:rsidRPr="002636E5" w:rsidRDefault="00180652" w:rsidP="0036288B">
      <w:pPr>
        <w:jc w:val="both"/>
        <w:rPr>
          <w:rFonts w:ascii="Times New Roman" w:hAnsi="Times New Roman"/>
          <w:i/>
          <w:szCs w:val="24"/>
        </w:rPr>
      </w:pPr>
    </w:p>
    <w:p w14:paraId="4C10E2DB" w14:textId="77777777" w:rsidR="0036288B" w:rsidRPr="002636E5" w:rsidRDefault="0036288B" w:rsidP="0036288B">
      <w:pPr>
        <w:jc w:val="both"/>
        <w:rPr>
          <w:rFonts w:ascii="Times New Roman" w:hAnsi="Times New Roman"/>
          <w:i/>
          <w:szCs w:val="24"/>
        </w:rPr>
      </w:pPr>
      <w:r w:rsidRPr="002636E5">
        <w:rPr>
          <w:rFonts w:ascii="Times New Roman" w:hAnsi="Times New Roman"/>
          <w:i/>
          <w:szCs w:val="24"/>
        </w:rPr>
        <w:t>3.3.1.1 Fármacos alquilantes</w:t>
      </w:r>
    </w:p>
    <w:p w14:paraId="3EDBBFEE" w14:textId="77777777" w:rsidR="0036288B" w:rsidRPr="002636E5" w:rsidRDefault="0036288B" w:rsidP="0036288B">
      <w:pPr>
        <w:jc w:val="both"/>
        <w:rPr>
          <w:rFonts w:ascii="Times New Roman" w:hAnsi="Times New Roman"/>
          <w:szCs w:val="24"/>
        </w:rPr>
      </w:pPr>
    </w:p>
    <w:p w14:paraId="0F5ED52C" w14:textId="0C41C3FD" w:rsidR="0036288B" w:rsidRPr="00502185" w:rsidRDefault="0036288B" w:rsidP="0036288B">
      <w:pPr>
        <w:ind w:firstLine="1134"/>
        <w:jc w:val="both"/>
        <w:rPr>
          <w:rFonts w:ascii="Times New Roman" w:hAnsi="Times New Roman"/>
          <w:szCs w:val="24"/>
        </w:rPr>
      </w:pPr>
      <w:r>
        <w:rPr>
          <w:rFonts w:ascii="Times New Roman" w:hAnsi="Times New Roman"/>
          <w:szCs w:val="24"/>
        </w:rPr>
        <w:lastRenderedPageBreak/>
        <w:t>Chabner (2014</w:t>
      </w:r>
      <w:r w:rsidRPr="00502185">
        <w:rPr>
          <w:rFonts w:ascii="Times New Roman" w:hAnsi="Times New Roman"/>
          <w:szCs w:val="24"/>
        </w:rPr>
        <w:t>) classifica os fármacos alquilantes em: mostardas nitrogenadas, derivados da metil-hidrazina, alquilsulfonato (bussulfano), nitrosureias, triazenos e complexos de coordenação de platina</w:t>
      </w:r>
      <w:r w:rsidR="00502185" w:rsidRPr="00502185">
        <w:rPr>
          <w:rFonts w:ascii="Times New Roman" w:hAnsi="Times New Roman"/>
          <w:szCs w:val="24"/>
        </w:rPr>
        <w:t>.</w:t>
      </w:r>
    </w:p>
    <w:p w14:paraId="4424A5F1" w14:textId="77777777" w:rsidR="0036288B" w:rsidRPr="002636E5" w:rsidRDefault="0036288B" w:rsidP="0036288B">
      <w:pPr>
        <w:ind w:firstLine="1134"/>
        <w:jc w:val="both"/>
        <w:rPr>
          <w:rFonts w:ascii="Times New Roman" w:hAnsi="Times New Roman"/>
          <w:szCs w:val="24"/>
        </w:rPr>
      </w:pPr>
      <w:r w:rsidRPr="00502185">
        <w:rPr>
          <w:rFonts w:ascii="Times New Roman" w:hAnsi="Times New Roman"/>
          <w:szCs w:val="24"/>
        </w:rPr>
        <w:t>São fármacos citotóxicos que transferem seus grupos alquila para vários constituintes celulares. A alquilação mais importante é provavelmente a do DNA, levando a morte celular. Geralmente, há uma ciclização intramolecular para formar um íon etilenoimônio que transfere um grupo alquila para um constituinte celular diretamente ou pela formação de um íon carbônio. A posição N7 da guanina é o principal ponto de alquilação, em menor extensão de alquilação tem-se: a N1 e N3 da adenina, a N3 da citosina e O6 da guanina, além de proteínas e fosfatos associados ao DNA. Possuem efeitos colaterais dose-dependente em tecidos de rápido crescimento como, por exemplo, náuseas, vômitos, lesão do tecido local de administração e toxicidade sistêmica.</w:t>
      </w:r>
    </w:p>
    <w:p w14:paraId="6A0F1708" w14:textId="19F1D88A" w:rsidR="0036288B" w:rsidRPr="00502185" w:rsidRDefault="0036288B" w:rsidP="0036288B">
      <w:pPr>
        <w:ind w:firstLine="1134"/>
        <w:jc w:val="both"/>
        <w:rPr>
          <w:rFonts w:ascii="Times New Roman" w:hAnsi="Times New Roman"/>
          <w:szCs w:val="24"/>
        </w:rPr>
      </w:pPr>
      <w:r w:rsidRPr="002636E5">
        <w:rPr>
          <w:rFonts w:ascii="Times New Roman" w:hAnsi="Times New Roman"/>
          <w:szCs w:val="24"/>
        </w:rPr>
        <w:t xml:space="preserve">Os análogos da platina ou complexos de coordenação da platina, tais como </w:t>
      </w:r>
      <w:r w:rsidRPr="00502185">
        <w:rPr>
          <w:rFonts w:ascii="Times New Roman" w:hAnsi="Times New Roman"/>
          <w:szCs w:val="24"/>
        </w:rPr>
        <w:t>cisplatina, carboplatina e oxaliplatina, são usados para tratar neoplasias. Não são agentes alquilantes clássicos por se tratarem de compostos organometálicos que formam ligações covalentes com o DNA. Ainda que o mecanismo preciso de ação dos complexos de platina não tenha sido elucidado completamente, sabe-se que eles matam as células tumorais em todas as fases do ciclo celular através de ligações cruzadas com os filamentos de DNA, cujo principal ligante é o N7 da guanina.</w:t>
      </w:r>
    </w:p>
    <w:p w14:paraId="5FF38843" w14:textId="6E0CD509" w:rsidR="0036288B" w:rsidRPr="002636E5" w:rsidRDefault="0036288B" w:rsidP="0036288B">
      <w:pPr>
        <w:ind w:firstLine="1134"/>
        <w:jc w:val="both"/>
        <w:rPr>
          <w:rFonts w:ascii="Times New Roman" w:hAnsi="Times New Roman"/>
          <w:szCs w:val="24"/>
        </w:rPr>
      </w:pPr>
      <w:r w:rsidRPr="00502185">
        <w:rPr>
          <w:rFonts w:ascii="Times New Roman" w:hAnsi="Times New Roman"/>
          <w:szCs w:val="24"/>
        </w:rPr>
        <w:t xml:space="preserve">A carboplatina é um fármaco de segunda geração de amplo espectro contra tumores sólidos. Se comparada à cisplatina, observa-se toxicidade renal e gastrintestinal bem menor </w:t>
      </w:r>
      <w:r w:rsidRPr="002636E5">
        <w:rPr>
          <w:rFonts w:ascii="Times New Roman" w:hAnsi="Times New Roman"/>
          <w:szCs w:val="24"/>
        </w:rPr>
        <w:t xml:space="preserve">que sua sucessora e com farmacocinética, atividade citotóxica, mecanismo de resistência e farmacologia clínica idênticos. A toxicidade responsável por limitar a dose é a que causa mielossupressão. Por não necessitar de hidratação intravenosa durante a quimioterapia, sua administração é mais fácil (CHU, SARTORELLI, 2014; CHABNER </w:t>
      </w:r>
      <w:r w:rsidRPr="002636E5">
        <w:rPr>
          <w:rFonts w:ascii="Times New Roman" w:hAnsi="Times New Roman"/>
          <w:i/>
          <w:szCs w:val="24"/>
        </w:rPr>
        <w:t>et al.,</w:t>
      </w:r>
      <w:r w:rsidRPr="002636E5">
        <w:rPr>
          <w:rFonts w:ascii="Times New Roman" w:hAnsi="Times New Roman"/>
          <w:szCs w:val="24"/>
        </w:rPr>
        <w:t xml:space="preserve"> 2014).</w:t>
      </w:r>
    </w:p>
    <w:p w14:paraId="1CBF63EF" w14:textId="7D55AF3B" w:rsidR="0036288B" w:rsidRPr="00502185" w:rsidRDefault="0036288B" w:rsidP="0036288B">
      <w:pPr>
        <w:ind w:firstLine="1134"/>
        <w:jc w:val="both"/>
        <w:rPr>
          <w:rFonts w:ascii="Times New Roman" w:hAnsi="Times New Roman"/>
          <w:szCs w:val="24"/>
        </w:rPr>
      </w:pPr>
      <w:r w:rsidRPr="00502185">
        <w:rPr>
          <w:rFonts w:ascii="Times New Roman" w:hAnsi="Times New Roman"/>
          <w:szCs w:val="24"/>
        </w:rPr>
        <w:t>Durante a Primeira Guerra Mundial, observaram-se os efeitos tóxicos das mostardas nitrogenadas. O gás mostarda é um poderoso vesicante, causador de queimaduras na pele, olhos, pulmões e mucosa, além de aplasia medular e ulceração do trato gastrintestinal quando há exposição</w:t>
      </w:r>
      <w:r w:rsidRPr="002636E5">
        <w:rPr>
          <w:rFonts w:ascii="Times New Roman" w:hAnsi="Times New Roman"/>
          <w:szCs w:val="24"/>
        </w:rPr>
        <w:t xml:space="preserve"> maciça. </w:t>
      </w:r>
      <w:r w:rsidRPr="008F48E5">
        <w:rPr>
          <w:rFonts w:ascii="Times New Roman" w:hAnsi="Times New Roman"/>
          <w:szCs w:val="24"/>
        </w:rPr>
        <w:t>A</w:t>
      </w:r>
      <w:r w:rsidRPr="002636E5">
        <w:rPr>
          <w:rFonts w:ascii="Times New Roman" w:hAnsi="Times New Roman"/>
          <w:szCs w:val="24"/>
        </w:rPr>
        <w:t xml:space="preserve"> ciclofosfamida é o agente mais utilizado atualmente dessa classe. As mostardas nitrogen</w:t>
      </w:r>
      <w:r w:rsidRPr="00502185">
        <w:rPr>
          <w:rFonts w:ascii="Times New Roman" w:hAnsi="Times New Roman"/>
          <w:szCs w:val="24"/>
        </w:rPr>
        <w:t>adas são seletivas para células tumorais, em parte, porque não conseguem degradar os intermediários pela aldeído desidrogenase, glutationa transferase ou outras vias.</w:t>
      </w:r>
    </w:p>
    <w:p w14:paraId="75698962" w14:textId="7C4F8100" w:rsidR="0036288B" w:rsidRPr="002636E5" w:rsidRDefault="0036288B" w:rsidP="0036288B">
      <w:pPr>
        <w:ind w:firstLine="1134"/>
        <w:jc w:val="both"/>
        <w:rPr>
          <w:rFonts w:ascii="Times New Roman" w:hAnsi="Times New Roman"/>
          <w:szCs w:val="24"/>
        </w:rPr>
      </w:pPr>
      <w:r w:rsidRPr="00502185">
        <w:rPr>
          <w:rFonts w:ascii="Times New Roman" w:hAnsi="Times New Roman"/>
          <w:szCs w:val="24"/>
        </w:rPr>
        <w:t xml:space="preserve">A ifosfamida é uma oxazafosforina ativada no fígado pela CYP3A4 que possui maior neurotoxicidade que a ciclosfamida. São necessárias doses sempre mais altas de ifosfamida que ciclofosfamida provavelmente por causa de sua ativação mais lenta com </w:t>
      </w:r>
      <w:r w:rsidRPr="00502185">
        <w:rPr>
          <w:rFonts w:ascii="Times New Roman" w:hAnsi="Times New Roman"/>
          <w:szCs w:val="24"/>
        </w:rPr>
        <w:lastRenderedPageBreak/>
        <w:t>produção de mais m</w:t>
      </w:r>
      <w:r w:rsidRPr="002636E5">
        <w:rPr>
          <w:rFonts w:ascii="Times New Roman" w:hAnsi="Times New Roman"/>
          <w:szCs w:val="24"/>
        </w:rPr>
        <w:t xml:space="preserve">etabólitos tóxicos (desclorados e cloroacetaldeído). </w:t>
      </w:r>
      <w:r w:rsidRPr="00502185">
        <w:rPr>
          <w:rFonts w:ascii="Times New Roman" w:hAnsi="Times New Roman"/>
          <w:szCs w:val="24"/>
        </w:rPr>
        <w:t>A ifosfamida teve seu</w:t>
      </w:r>
      <w:r w:rsidRPr="002636E5">
        <w:rPr>
          <w:rFonts w:ascii="Times New Roman" w:hAnsi="Times New Roman"/>
          <w:szCs w:val="24"/>
        </w:rPr>
        <w:t xml:space="preserve"> uso limitado a partir da década de 1970 pela ocorrência de toxicidade grave no trato urinário e SNC, mas com hidratação adequada, há redução da </w:t>
      </w:r>
      <w:r w:rsidR="00502185">
        <w:rPr>
          <w:rFonts w:ascii="Times New Roman" w:hAnsi="Times New Roman"/>
          <w:szCs w:val="24"/>
        </w:rPr>
        <w:t>sua toxicidade vesical</w:t>
      </w:r>
      <w:r>
        <w:rPr>
          <w:rFonts w:ascii="Times New Roman" w:hAnsi="Times New Roman"/>
          <w:szCs w:val="24"/>
        </w:rPr>
        <w:t xml:space="preserve"> </w:t>
      </w:r>
      <w:r w:rsidRPr="002636E5">
        <w:rPr>
          <w:rFonts w:ascii="Times New Roman" w:hAnsi="Times New Roman"/>
          <w:szCs w:val="24"/>
        </w:rPr>
        <w:t xml:space="preserve">(CHABNER </w:t>
      </w:r>
      <w:r w:rsidRPr="002636E5">
        <w:rPr>
          <w:rFonts w:ascii="Times New Roman" w:hAnsi="Times New Roman"/>
          <w:i/>
          <w:szCs w:val="24"/>
        </w:rPr>
        <w:t>et al.,</w:t>
      </w:r>
      <w:r w:rsidRPr="002636E5">
        <w:rPr>
          <w:rFonts w:ascii="Times New Roman" w:hAnsi="Times New Roman"/>
          <w:szCs w:val="24"/>
        </w:rPr>
        <w:t xml:space="preserve"> 2014).</w:t>
      </w:r>
    </w:p>
    <w:p w14:paraId="6CC87254" w14:textId="77777777" w:rsidR="0036288B" w:rsidRPr="002636E5" w:rsidRDefault="0036288B" w:rsidP="0036288B">
      <w:pPr>
        <w:jc w:val="both"/>
        <w:rPr>
          <w:rFonts w:ascii="Times New Roman" w:hAnsi="Times New Roman"/>
          <w:szCs w:val="24"/>
        </w:rPr>
      </w:pPr>
    </w:p>
    <w:p w14:paraId="60D6F8EC" w14:textId="77777777" w:rsidR="0036288B" w:rsidRPr="002636E5" w:rsidRDefault="0036288B" w:rsidP="0036288B">
      <w:pPr>
        <w:jc w:val="both"/>
        <w:rPr>
          <w:rFonts w:ascii="Times New Roman" w:hAnsi="Times New Roman"/>
          <w:szCs w:val="24"/>
        </w:rPr>
      </w:pPr>
      <w:r w:rsidRPr="002636E5">
        <w:rPr>
          <w:rFonts w:ascii="Times New Roman" w:hAnsi="Times New Roman"/>
          <w:i/>
          <w:szCs w:val="24"/>
        </w:rPr>
        <w:t>3.3.1.2 Fármacos Antimetabólitos</w:t>
      </w:r>
    </w:p>
    <w:p w14:paraId="3218720B" w14:textId="77777777" w:rsidR="0036288B" w:rsidRPr="002636E5" w:rsidRDefault="0036288B" w:rsidP="0036288B">
      <w:pPr>
        <w:jc w:val="both"/>
        <w:rPr>
          <w:rFonts w:ascii="Times New Roman" w:hAnsi="Times New Roman"/>
          <w:szCs w:val="24"/>
        </w:rPr>
      </w:pPr>
    </w:p>
    <w:p w14:paraId="6EDBD095"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Muitos fármacos dessa classe foram sintetizados e planejados racionalmente com base no conhecimento de processos celulares fundamentais envolvidos na biossíntese do DNA. As diferenças entre as células cancerosas e normais tornam as primeiras mais sensíveis aos antimetabólitos. O ácido fólico é convertido a tetra-hidrofolato (FH</w:t>
      </w:r>
      <w:r w:rsidRPr="002636E5">
        <w:rPr>
          <w:rFonts w:ascii="Times New Roman" w:hAnsi="Times New Roman"/>
          <w:szCs w:val="24"/>
          <w:vertAlign w:val="subscript"/>
        </w:rPr>
        <w:t>4</w:t>
      </w:r>
      <w:r w:rsidRPr="002636E5">
        <w:rPr>
          <w:rFonts w:ascii="Times New Roman" w:hAnsi="Times New Roman"/>
          <w:szCs w:val="24"/>
        </w:rPr>
        <w:t>) pela enzima diidrofolato redutase (DHFR). O FH</w:t>
      </w:r>
      <w:r w:rsidRPr="002636E5">
        <w:rPr>
          <w:rFonts w:ascii="Times New Roman" w:hAnsi="Times New Roman"/>
          <w:szCs w:val="24"/>
          <w:vertAlign w:val="subscript"/>
        </w:rPr>
        <w:t>4</w:t>
      </w:r>
      <w:r w:rsidRPr="002636E5">
        <w:rPr>
          <w:rFonts w:ascii="Times New Roman" w:hAnsi="Times New Roman"/>
          <w:szCs w:val="24"/>
        </w:rPr>
        <w:t xml:space="preserve"> é uma molécula fornecedora de grupos metila para a síntese de precursores de DNA. Quando se interfere no metabolismo da FH</w:t>
      </w:r>
      <w:r w:rsidRPr="002636E5">
        <w:rPr>
          <w:rFonts w:ascii="Times New Roman" w:hAnsi="Times New Roman"/>
          <w:szCs w:val="24"/>
          <w:vertAlign w:val="subscript"/>
        </w:rPr>
        <w:t>4</w:t>
      </w:r>
      <w:r w:rsidRPr="002636E5">
        <w:rPr>
          <w:rFonts w:ascii="Times New Roman" w:hAnsi="Times New Roman"/>
          <w:szCs w:val="24"/>
        </w:rPr>
        <w:t xml:space="preserve">, reduz-se a capacidade que a célula tem de transferir um carbono e as reações de metilação na síntese de precursores de DNA, como timidilato monofosfato e ribonucleotídeos de purinas (CHU, SARTORELLI, 2014; CHABNER </w:t>
      </w:r>
      <w:r w:rsidRPr="002636E5">
        <w:rPr>
          <w:rFonts w:ascii="Times New Roman" w:hAnsi="Times New Roman"/>
          <w:i/>
          <w:szCs w:val="24"/>
        </w:rPr>
        <w:t>et al.</w:t>
      </w:r>
      <w:r w:rsidRPr="002636E5">
        <w:rPr>
          <w:rFonts w:ascii="Times New Roman" w:hAnsi="Times New Roman"/>
          <w:szCs w:val="24"/>
        </w:rPr>
        <w:t>, 2014).</w:t>
      </w:r>
    </w:p>
    <w:p w14:paraId="01DDD400" w14:textId="77777777" w:rsidR="0036288B" w:rsidRDefault="0036288B" w:rsidP="0036288B">
      <w:pPr>
        <w:ind w:firstLine="1134"/>
        <w:jc w:val="both"/>
        <w:rPr>
          <w:rFonts w:ascii="Times New Roman" w:hAnsi="Times New Roman"/>
          <w:szCs w:val="24"/>
        </w:rPr>
      </w:pPr>
      <w:r w:rsidRPr="002636E5">
        <w:rPr>
          <w:rFonts w:ascii="Times New Roman" w:hAnsi="Times New Roman"/>
          <w:szCs w:val="24"/>
        </w:rPr>
        <w:t xml:space="preserve">Agentes antimetabólitos bloqueiam a síntese de DNA e são restritos a fase S. Os antimetabólitos podem ser: análogos do ácido fólico ou antifolatos (metotrexato, pralatrexato e pemetrexede), análogo das pirimidinas (capecitabina, 5-fluorouracila, floxuridina, citarabina, 5-azacitidina, gencitabina e decitabina) e análogos das purinas (6-mercaptopurina, tioguanina, pentostatina, azatioprina fosfato de fludarabina e cladribina) (ALMEIDA </w:t>
      </w:r>
      <w:r w:rsidRPr="002636E5">
        <w:rPr>
          <w:rFonts w:ascii="Times New Roman" w:hAnsi="Times New Roman"/>
          <w:i/>
          <w:szCs w:val="24"/>
        </w:rPr>
        <w:t>et al</w:t>
      </w:r>
      <w:r w:rsidRPr="002636E5">
        <w:rPr>
          <w:rFonts w:ascii="Times New Roman" w:hAnsi="Times New Roman"/>
          <w:szCs w:val="24"/>
        </w:rPr>
        <w:t xml:space="preserve">., 2005; CHU, SARTORELLI, 2014; CHABNER </w:t>
      </w:r>
      <w:r w:rsidRPr="002636E5">
        <w:rPr>
          <w:rFonts w:ascii="Times New Roman" w:hAnsi="Times New Roman"/>
          <w:i/>
          <w:szCs w:val="24"/>
        </w:rPr>
        <w:t>et al.</w:t>
      </w:r>
      <w:r w:rsidRPr="002636E5">
        <w:rPr>
          <w:rFonts w:ascii="Times New Roman" w:hAnsi="Times New Roman"/>
          <w:szCs w:val="24"/>
        </w:rPr>
        <w:t>, 2014).</w:t>
      </w:r>
    </w:p>
    <w:p w14:paraId="361ABED2" w14:textId="77777777" w:rsidR="0036288B" w:rsidRPr="002636E5" w:rsidRDefault="0036288B" w:rsidP="0036288B">
      <w:pPr>
        <w:jc w:val="both"/>
        <w:rPr>
          <w:rFonts w:ascii="Times New Roman" w:hAnsi="Times New Roman"/>
          <w:szCs w:val="24"/>
        </w:rPr>
      </w:pPr>
    </w:p>
    <w:p w14:paraId="3B174852" w14:textId="77777777" w:rsidR="0036288B" w:rsidRPr="002636E5" w:rsidRDefault="0036288B" w:rsidP="0036288B">
      <w:pPr>
        <w:jc w:val="both"/>
        <w:rPr>
          <w:rFonts w:ascii="Times New Roman" w:hAnsi="Times New Roman"/>
          <w:i/>
          <w:szCs w:val="24"/>
        </w:rPr>
      </w:pPr>
      <w:r w:rsidRPr="002636E5">
        <w:rPr>
          <w:rFonts w:ascii="Times New Roman" w:hAnsi="Times New Roman"/>
          <w:i/>
          <w:szCs w:val="24"/>
        </w:rPr>
        <w:t>3.3.1.3 Produtos Naturais</w:t>
      </w:r>
    </w:p>
    <w:p w14:paraId="073E4DF4" w14:textId="77777777" w:rsidR="0036288B" w:rsidRPr="002636E5" w:rsidRDefault="0036288B" w:rsidP="0036288B">
      <w:pPr>
        <w:jc w:val="both"/>
        <w:rPr>
          <w:rFonts w:ascii="Times New Roman" w:hAnsi="Times New Roman"/>
          <w:color w:val="FF0000"/>
          <w:szCs w:val="24"/>
        </w:rPr>
      </w:pPr>
    </w:p>
    <w:p w14:paraId="7C414D26"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Os alcaloides da vinca foram os primeiros agentes clínicos utilizados no tratamento de câncer testicular, leucemias e linfomas porque seus extratos purificados, incluindo vincristina e vimblastina, obtiveram êxito no tratamento de leucemia linfocítica aguda em camundongos, produzindo regressão no tumor.</w:t>
      </w:r>
    </w:p>
    <w:p w14:paraId="70399DE4"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 xml:space="preserve">O mecanismo geral de ação dos alcaloides da vinca é o bloqueio da mitose. Eles ligam-se preferencialmente à </w:t>
      </w:r>
      <w:r w:rsidRPr="005078DC">
        <w:rPr>
          <w:rFonts w:ascii="Symbol" w:hAnsi="Symbol"/>
          <w:szCs w:val="24"/>
        </w:rPr>
        <w:t></w:t>
      </w:r>
      <w:r w:rsidRPr="002636E5">
        <w:rPr>
          <w:rFonts w:ascii="Times New Roman" w:hAnsi="Times New Roman"/>
          <w:szCs w:val="24"/>
        </w:rPr>
        <w:t xml:space="preserve">-tubulina e bloqueiam sua polimerização com a </w:t>
      </w:r>
      <w:r w:rsidRPr="005078DC">
        <w:rPr>
          <w:rFonts w:ascii="Symbol" w:hAnsi="Symbol"/>
          <w:szCs w:val="24"/>
        </w:rPr>
        <w:t></w:t>
      </w:r>
      <w:r w:rsidRPr="002636E5">
        <w:rPr>
          <w:rFonts w:ascii="Times New Roman" w:hAnsi="Times New Roman"/>
          <w:szCs w:val="24"/>
        </w:rPr>
        <w:t>-tubulina nos microtúbulos.</w:t>
      </w:r>
    </w:p>
    <w:p w14:paraId="6D6B3407"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 xml:space="preserve">Ao incubar células tumorais com vincristina, tem-se uma reação equimolar de vincristina com os microtúbulos, formando-se uma rede cristalina altamente regular. Durante a </w:t>
      </w:r>
      <w:r w:rsidRPr="002636E5">
        <w:rPr>
          <w:rFonts w:ascii="Times New Roman" w:hAnsi="Times New Roman"/>
          <w:szCs w:val="24"/>
        </w:rPr>
        <w:lastRenderedPageBreak/>
        <w:t>metáfase a divisão celular é interrompida. Sem fuso mitótico não há possibilidade de alinhamento dos cromossomos na placa equatorial (mitose explodida).</w:t>
      </w:r>
    </w:p>
    <w:p w14:paraId="44B7E8A7" w14:textId="77777777" w:rsidR="0036288B" w:rsidRPr="00794E78" w:rsidRDefault="0036288B" w:rsidP="0036288B">
      <w:pPr>
        <w:ind w:firstLine="1134"/>
        <w:jc w:val="both"/>
        <w:rPr>
          <w:rFonts w:ascii="Times New Roman" w:hAnsi="Times New Roman"/>
          <w:szCs w:val="24"/>
        </w:rPr>
      </w:pPr>
      <w:r w:rsidRPr="002636E5">
        <w:rPr>
          <w:rFonts w:ascii="Times New Roman" w:hAnsi="Times New Roman"/>
          <w:szCs w:val="24"/>
        </w:rPr>
        <w:t>Os microtúbulos também se encontram em grande quantida</w:t>
      </w:r>
      <w:r w:rsidRPr="00502185">
        <w:rPr>
          <w:rFonts w:ascii="Times New Roman" w:hAnsi="Times New Roman"/>
          <w:szCs w:val="24"/>
        </w:rPr>
        <w:t>de no cérebro e lá se envolvem em outras funções celulares como: movimento, fagocitose e transporte axônico. Os alcaloides da vinca influenciam nessas funções, daí a sua neurotoxicidad</w:t>
      </w:r>
      <w:r w:rsidRPr="00794E78">
        <w:rPr>
          <w:rFonts w:ascii="Times New Roman" w:hAnsi="Times New Roman"/>
          <w:szCs w:val="24"/>
        </w:rPr>
        <w:t>e.</w:t>
      </w:r>
    </w:p>
    <w:p w14:paraId="6ACCC984"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A ação mielossupressora limitada da vincristina a faz um fármaco de escolha para vários esquemas terapêuticos para leucemia e linfoma. A vimblastina não apresenta efeito citotóxico de neurotoxicidade grave e, junto à cisplatina, é utilizada para tratar câncer testicular. Ela também é utilizada para tratar câncer de bexiga, carcinomas testiculares e linfoma de Hodgkin.</w:t>
      </w:r>
    </w:p>
    <w:p w14:paraId="4D5BBB52" w14:textId="1AD71D0D" w:rsidR="0036288B" w:rsidRPr="002636E5" w:rsidRDefault="0036288B" w:rsidP="0036288B">
      <w:pPr>
        <w:ind w:firstLine="1134"/>
        <w:jc w:val="both"/>
        <w:rPr>
          <w:rFonts w:ascii="Times New Roman" w:hAnsi="Times New Roman"/>
          <w:szCs w:val="24"/>
        </w:rPr>
      </w:pPr>
      <w:r w:rsidRPr="006E2EFA">
        <w:rPr>
          <w:rFonts w:ascii="Times New Roman" w:hAnsi="Times New Roman"/>
          <w:szCs w:val="24"/>
        </w:rPr>
        <w:t>O sulfato de vincristina junto com corticoides é o tratamento de escolha para leucemia infantil. Quando</w:t>
      </w:r>
      <w:r w:rsidR="006E2EFA" w:rsidRPr="006E2EFA">
        <w:rPr>
          <w:rFonts w:ascii="Times New Roman" w:hAnsi="Times New Roman"/>
          <w:szCs w:val="24"/>
        </w:rPr>
        <w:t xml:space="preserve"> a vincristina é</w:t>
      </w:r>
      <w:r w:rsidRPr="006E2EFA">
        <w:rPr>
          <w:rFonts w:ascii="Times New Roman" w:hAnsi="Times New Roman"/>
          <w:szCs w:val="24"/>
        </w:rPr>
        <w:t xml:space="preserve"> </w:t>
      </w:r>
      <w:r w:rsidR="006E2EFA" w:rsidRPr="006E2EFA">
        <w:rPr>
          <w:rFonts w:ascii="Times New Roman" w:hAnsi="Times New Roman"/>
          <w:szCs w:val="24"/>
        </w:rPr>
        <w:t>associada à</w:t>
      </w:r>
      <w:r w:rsidRPr="006E2EFA">
        <w:rPr>
          <w:rFonts w:ascii="Times New Roman" w:hAnsi="Times New Roman"/>
          <w:b/>
          <w:szCs w:val="24"/>
        </w:rPr>
        <w:t xml:space="preserve"> </w:t>
      </w:r>
      <w:r w:rsidRPr="006E2EFA">
        <w:rPr>
          <w:rFonts w:ascii="Times New Roman" w:hAnsi="Times New Roman"/>
          <w:szCs w:val="24"/>
        </w:rPr>
        <w:t xml:space="preserve">antraciclina ou aos agentes alquilantes, </w:t>
      </w:r>
      <w:r w:rsidR="006E2EFA" w:rsidRPr="006E2EFA">
        <w:rPr>
          <w:rFonts w:ascii="Times New Roman" w:hAnsi="Times New Roman"/>
          <w:szCs w:val="24"/>
        </w:rPr>
        <w:t>são</w:t>
      </w:r>
      <w:r w:rsidRPr="006E2EFA">
        <w:rPr>
          <w:rFonts w:ascii="Times New Roman" w:hAnsi="Times New Roman"/>
          <w:szCs w:val="24"/>
        </w:rPr>
        <w:t xml:space="preserve"> utilizados para o tratamento de sarcomas pediátricos. </w:t>
      </w:r>
      <w:r w:rsidR="006E2EFA" w:rsidRPr="006E2EFA">
        <w:rPr>
          <w:rFonts w:ascii="Times New Roman" w:hAnsi="Times New Roman"/>
          <w:szCs w:val="24"/>
        </w:rPr>
        <w:t>A vincistina parece ser bem mais tolerada</w:t>
      </w:r>
      <w:r w:rsidRPr="006E2EFA">
        <w:rPr>
          <w:rFonts w:ascii="Times New Roman" w:hAnsi="Times New Roman"/>
          <w:szCs w:val="24"/>
        </w:rPr>
        <w:t xml:space="preserve"> por crianças que por adultos, porém quanto maior as doses, maior a toxicidade, em sua maioria com manifestações neurológicas associadas, embora a administração inicial não deva ter sua dose diminuída. A constipação só se torna um problema em doses superiores a 2 mg/m</w:t>
      </w:r>
      <w:r w:rsidRPr="006E2EFA">
        <w:rPr>
          <w:rFonts w:ascii="Times New Roman" w:hAnsi="Times New Roman"/>
          <w:szCs w:val="24"/>
          <w:vertAlign w:val="superscript"/>
        </w:rPr>
        <w:t>2</w:t>
      </w:r>
      <w:r w:rsidRPr="006E2EFA">
        <w:rPr>
          <w:rFonts w:ascii="Times New Roman" w:hAnsi="Times New Roman"/>
          <w:szCs w:val="24"/>
        </w:rPr>
        <w:t>, devendo-se administrar laxativos como profilaxia. Em 20% dos pacientes ocorre alopecia reversível. Pode ocorrer também leucopenia mode</w:t>
      </w:r>
      <w:r w:rsidR="006E2EFA" w:rsidRPr="006E2EFA">
        <w:rPr>
          <w:rFonts w:ascii="Times New Roman" w:hAnsi="Times New Roman"/>
          <w:szCs w:val="24"/>
        </w:rPr>
        <w:t>rad</w:t>
      </w:r>
      <w:r w:rsidRPr="006E2EFA">
        <w:rPr>
          <w:rFonts w:ascii="Times New Roman" w:hAnsi="Times New Roman"/>
          <w:szCs w:val="24"/>
        </w:rPr>
        <w:t>a</w:t>
      </w:r>
      <w:r w:rsidR="006E2EFA" w:rsidRPr="006E2EFA">
        <w:rPr>
          <w:rFonts w:ascii="Times New Roman" w:hAnsi="Times New Roman"/>
          <w:szCs w:val="24"/>
        </w:rPr>
        <w:t>.</w:t>
      </w:r>
    </w:p>
    <w:p w14:paraId="532E280F" w14:textId="77777777" w:rsidR="0036288B" w:rsidRPr="006E2EFA" w:rsidRDefault="0036288B" w:rsidP="0036288B">
      <w:pPr>
        <w:ind w:firstLine="1134"/>
        <w:jc w:val="both"/>
        <w:rPr>
          <w:rFonts w:ascii="Times New Roman" w:hAnsi="Times New Roman"/>
          <w:szCs w:val="24"/>
        </w:rPr>
      </w:pPr>
      <w:r w:rsidRPr="006E2EFA">
        <w:rPr>
          <w:rFonts w:ascii="Times New Roman" w:hAnsi="Times New Roman"/>
          <w:szCs w:val="24"/>
        </w:rPr>
        <w:t xml:space="preserve">As epipodofilotoxinas são derivados sintéticos da podofilotoxina, presente na </w:t>
      </w:r>
      <w:r w:rsidRPr="006E2EFA">
        <w:rPr>
          <w:rFonts w:ascii="Times New Roman" w:hAnsi="Times New Roman"/>
          <w:i/>
          <w:szCs w:val="24"/>
        </w:rPr>
        <w:t>Podophyllum peltatum</w:t>
      </w:r>
      <w:r w:rsidRPr="006E2EFA">
        <w:rPr>
          <w:rFonts w:ascii="Times New Roman" w:hAnsi="Times New Roman"/>
          <w:szCs w:val="24"/>
        </w:rPr>
        <w:t xml:space="preserve"> (mandrágora) a qual era utilizada como antiparasitário e antiemético. Os derivados sintéticos são o etoposídeo e o teniposídeo. A vantagem dos dois sobre a podofilotoxina é que, ao ligar-se a tubulina, não interferem na estrutura e função normal dos microtúbulos em concentrações habituais.</w:t>
      </w:r>
    </w:p>
    <w:p w14:paraId="2CC3972D" w14:textId="498240A8" w:rsidR="0036288B" w:rsidRPr="00D65982" w:rsidRDefault="0036288B" w:rsidP="0036288B">
      <w:pPr>
        <w:ind w:firstLine="1134"/>
        <w:jc w:val="both"/>
        <w:rPr>
          <w:rFonts w:ascii="Times New Roman" w:hAnsi="Times New Roman"/>
          <w:b/>
          <w:color w:val="FF0000"/>
          <w:szCs w:val="24"/>
        </w:rPr>
      </w:pPr>
      <w:r w:rsidRPr="006E2EFA">
        <w:rPr>
          <w:rFonts w:ascii="Times New Roman" w:hAnsi="Times New Roman"/>
          <w:szCs w:val="24"/>
        </w:rPr>
        <w:t>As epipodofilotoxinas formam um complexo ternário com a topoisomerase II e o DNA e impedem o reparo da quebra que normalmente ocorre após a ligação da topoisomerase ao DNA, à semelhança do mecanismo de ação das antraciclinas. Há acúmulo de quebras de DNA e con</w:t>
      </w:r>
      <w:r w:rsidRPr="002636E5">
        <w:rPr>
          <w:rFonts w:ascii="Times New Roman" w:hAnsi="Times New Roman"/>
          <w:szCs w:val="24"/>
        </w:rPr>
        <w:t>sequente morte celular. Nas fases S e G</w:t>
      </w:r>
      <w:r w:rsidRPr="002636E5">
        <w:rPr>
          <w:rFonts w:ascii="Times New Roman" w:hAnsi="Times New Roman"/>
          <w:szCs w:val="24"/>
          <w:vertAlign w:val="subscript"/>
        </w:rPr>
        <w:t>2</w:t>
      </w:r>
      <w:r w:rsidRPr="002636E5">
        <w:rPr>
          <w:rFonts w:ascii="Times New Roman" w:hAnsi="Times New Roman"/>
          <w:szCs w:val="24"/>
        </w:rPr>
        <w:t xml:space="preserve"> do ciclo celular é o momento de maior sensibilidade celular ao etoposídeo. </w:t>
      </w:r>
    </w:p>
    <w:p w14:paraId="668B5703" w14:textId="77777777" w:rsidR="0036288B" w:rsidRPr="002636E5" w:rsidRDefault="0036288B" w:rsidP="0036288B">
      <w:pPr>
        <w:ind w:firstLine="1134"/>
        <w:jc w:val="both"/>
        <w:rPr>
          <w:rFonts w:ascii="Times New Roman" w:hAnsi="Times New Roman"/>
          <w:szCs w:val="24"/>
        </w:rPr>
      </w:pPr>
      <w:r w:rsidRPr="002636E5">
        <w:rPr>
          <w:rFonts w:ascii="Times New Roman" w:hAnsi="Times New Roman"/>
          <w:szCs w:val="24"/>
        </w:rPr>
        <w:t>A leucopenia é o efeito tóxico mais comum relacionado ao etoposídeo. Os sintomas menos frequentes são trombocitope</w:t>
      </w:r>
      <w:r w:rsidRPr="006E2EFA">
        <w:rPr>
          <w:rFonts w:ascii="Times New Roman" w:hAnsi="Times New Roman"/>
          <w:szCs w:val="24"/>
        </w:rPr>
        <w:t xml:space="preserve">nia, náuseas, vômitos, estomatite e diarreia. A alopecia é comum, mas reversível. Em altas doses do fármaco ou quando a concentração sérica de albumina é baixa, o que torna o fármaco mais livre no plasma, pode haver hepatotoxicidade (CHABNER </w:t>
      </w:r>
      <w:r w:rsidRPr="006E2EFA">
        <w:rPr>
          <w:rFonts w:ascii="Times New Roman" w:hAnsi="Times New Roman"/>
          <w:i/>
          <w:szCs w:val="24"/>
        </w:rPr>
        <w:t>et al.</w:t>
      </w:r>
      <w:r w:rsidRPr="006E2EFA">
        <w:rPr>
          <w:rFonts w:ascii="Times New Roman" w:hAnsi="Times New Roman"/>
          <w:szCs w:val="24"/>
        </w:rPr>
        <w:t>, 2014).</w:t>
      </w:r>
    </w:p>
    <w:p w14:paraId="0A95FABD" w14:textId="77777777" w:rsidR="0036288B" w:rsidRPr="002636E5" w:rsidRDefault="0036288B" w:rsidP="0036288B">
      <w:pPr>
        <w:jc w:val="both"/>
        <w:rPr>
          <w:rFonts w:ascii="Times New Roman" w:hAnsi="Times New Roman"/>
          <w:color w:val="FF0000"/>
          <w:szCs w:val="24"/>
        </w:rPr>
      </w:pPr>
    </w:p>
    <w:p w14:paraId="54E67541" w14:textId="3E07A371" w:rsidR="0036288B" w:rsidRPr="002636E5" w:rsidRDefault="0036288B" w:rsidP="0036288B">
      <w:pPr>
        <w:jc w:val="both"/>
        <w:rPr>
          <w:rFonts w:ascii="Times New Roman" w:hAnsi="Times New Roman"/>
          <w:i/>
          <w:szCs w:val="24"/>
        </w:rPr>
      </w:pPr>
      <w:r w:rsidRPr="002636E5">
        <w:rPr>
          <w:rFonts w:ascii="Times New Roman" w:hAnsi="Times New Roman"/>
          <w:i/>
          <w:szCs w:val="24"/>
        </w:rPr>
        <w:lastRenderedPageBreak/>
        <w:t>3.3.1.</w:t>
      </w:r>
      <w:r w:rsidR="006E2EFA">
        <w:rPr>
          <w:rFonts w:ascii="Times New Roman" w:hAnsi="Times New Roman"/>
          <w:i/>
          <w:szCs w:val="24"/>
        </w:rPr>
        <w:t>4</w:t>
      </w:r>
      <w:r w:rsidRPr="002636E5">
        <w:rPr>
          <w:rFonts w:ascii="Times New Roman" w:hAnsi="Times New Roman"/>
          <w:i/>
          <w:szCs w:val="24"/>
        </w:rPr>
        <w:t xml:space="preserve"> Agentes variados</w:t>
      </w:r>
    </w:p>
    <w:p w14:paraId="282D31A1" w14:textId="77777777" w:rsidR="0036288B" w:rsidRPr="002636E5" w:rsidRDefault="0036288B" w:rsidP="0036288B">
      <w:pPr>
        <w:jc w:val="both"/>
        <w:rPr>
          <w:rFonts w:ascii="Times New Roman" w:hAnsi="Times New Roman"/>
          <w:szCs w:val="24"/>
        </w:rPr>
      </w:pPr>
    </w:p>
    <w:p w14:paraId="68D5C05B" w14:textId="4615FED7" w:rsidR="0036288B" w:rsidRPr="006E2EFA" w:rsidRDefault="0036288B" w:rsidP="0036288B">
      <w:pPr>
        <w:ind w:firstLine="1134"/>
        <w:jc w:val="both"/>
        <w:rPr>
          <w:rFonts w:ascii="Times New Roman" w:hAnsi="Times New Roman"/>
          <w:szCs w:val="24"/>
        </w:rPr>
      </w:pPr>
      <w:r w:rsidRPr="002636E5">
        <w:rPr>
          <w:rFonts w:ascii="Times New Roman" w:hAnsi="Times New Roman"/>
          <w:szCs w:val="24"/>
        </w:rPr>
        <w:t xml:space="preserve">Esses fármacos são os mais recentes </w:t>
      </w:r>
      <w:r w:rsidRPr="006E2EFA">
        <w:rPr>
          <w:rFonts w:ascii="Times New Roman" w:hAnsi="Times New Roman"/>
          <w:szCs w:val="24"/>
        </w:rPr>
        <w:t xml:space="preserve">e foram planejados para bloquear as mutações fundamentais que causam cânceres específicos. Os mais importantes são anticorpos monoclonais cujo papel é atacar antígenos e receptores de superfície celular ou moléculas pequenas sintéticas que penetram nas células e ligam-se a enzimas críticas. Os anticorpos monoclonais podem transportar toxinas ou radionuclídeos até as células-alvo, sendo altamente específicos (CHABNER </w:t>
      </w:r>
      <w:r w:rsidRPr="006E2EFA">
        <w:rPr>
          <w:rFonts w:ascii="Times New Roman" w:hAnsi="Times New Roman"/>
          <w:i/>
          <w:szCs w:val="24"/>
        </w:rPr>
        <w:t>et al</w:t>
      </w:r>
      <w:r w:rsidRPr="006E2EFA">
        <w:rPr>
          <w:rFonts w:ascii="Times New Roman" w:hAnsi="Times New Roman"/>
          <w:szCs w:val="24"/>
        </w:rPr>
        <w:t>., 2014)</w:t>
      </w:r>
    </w:p>
    <w:p w14:paraId="6B415F36" w14:textId="649951F2" w:rsidR="0036288B" w:rsidRPr="002636E5" w:rsidRDefault="0036288B" w:rsidP="0036288B">
      <w:pPr>
        <w:ind w:firstLine="1134"/>
        <w:jc w:val="both"/>
        <w:rPr>
          <w:rFonts w:ascii="Times New Roman" w:hAnsi="Times New Roman"/>
          <w:szCs w:val="24"/>
        </w:rPr>
      </w:pPr>
      <w:r w:rsidRPr="006E2EFA">
        <w:rPr>
          <w:rFonts w:ascii="Times New Roman" w:hAnsi="Times New Roman"/>
          <w:szCs w:val="24"/>
        </w:rPr>
        <w:t>Por exemplo, há alguns tipos de agentes que não se enquadram nas definições anteriores. São eles 1) ureia substituída (hidroxiureia); 2) agentes de diferenciação (tretinoína, trióxido de arsênio), inibidores da tirosinoquinase (imatinibe); 3) inibidor do proteossoma (bortezomibe); 4) modificadores de resposta bio</w:t>
      </w:r>
      <w:r w:rsidRPr="002636E5">
        <w:rPr>
          <w:rFonts w:ascii="Times New Roman" w:hAnsi="Times New Roman"/>
          <w:szCs w:val="24"/>
        </w:rPr>
        <w:t>lógica (interferon-</w:t>
      </w:r>
      <w:r w:rsidR="006E2EFA" w:rsidRPr="006E2EFA">
        <w:rPr>
          <w:rFonts w:ascii="Symbol" w:hAnsi="Symbol"/>
          <w:szCs w:val="24"/>
        </w:rPr>
        <w:t></w:t>
      </w:r>
      <w:r w:rsidRPr="002636E5">
        <w:rPr>
          <w:rFonts w:ascii="Times New Roman" w:hAnsi="Times New Roman"/>
          <w:szCs w:val="24"/>
        </w:rPr>
        <w:t>); 5) imunomoduladores (talidomida); 5) inibidores do mTOR (</w:t>
      </w:r>
      <w:r w:rsidRPr="002636E5">
        <w:rPr>
          <w:rFonts w:ascii="Times New Roman" w:hAnsi="Times New Roman"/>
          <w:bCs/>
          <w:i/>
          <w:szCs w:val="24"/>
        </w:rPr>
        <w:t>mammalian target of rapamycin</w:t>
      </w:r>
      <w:r w:rsidRPr="002636E5">
        <w:rPr>
          <w:rFonts w:ascii="Times New Roman" w:hAnsi="Times New Roman"/>
          <w:szCs w:val="24"/>
        </w:rPr>
        <w:t>) e 6) anticorpos monoclonais (CHU, SARTORELLI, 2014).</w:t>
      </w:r>
    </w:p>
    <w:p w14:paraId="1683591F" w14:textId="77777777" w:rsidR="0036288B" w:rsidRDefault="0036288B" w:rsidP="00BA26D4">
      <w:pPr>
        <w:jc w:val="both"/>
        <w:rPr>
          <w:rFonts w:ascii="Times New Roman" w:hAnsi="Times New Roman"/>
          <w:b/>
          <w:szCs w:val="24"/>
        </w:rPr>
      </w:pPr>
    </w:p>
    <w:p w14:paraId="04FE7174" w14:textId="77777777" w:rsidR="006E2EFA" w:rsidRDefault="006E2EFA" w:rsidP="00BA26D4">
      <w:pPr>
        <w:jc w:val="both"/>
        <w:rPr>
          <w:rFonts w:ascii="Times New Roman" w:hAnsi="Times New Roman"/>
          <w:b/>
          <w:szCs w:val="24"/>
        </w:rPr>
      </w:pPr>
    </w:p>
    <w:p w14:paraId="305311FC" w14:textId="77777777" w:rsidR="006E2EFA" w:rsidRDefault="006E2EFA" w:rsidP="00BA26D4">
      <w:pPr>
        <w:jc w:val="both"/>
        <w:rPr>
          <w:rFonts w:ascii="Times New Roman" w:hAnsi="Times New Roman"/>
          <w:b/>
          <w:szCs w:val="24"/>
        </w:rPr>
      </w:pPr>
    </w:p>
    <w:p w14:paraId="7DE5B5C7" w14:textId="77777777" w:rsidR="006E2EFA" w:rsidRDefault="006E2EFA" w:rsidP="00BA26D4">
      <w:pPr>
        <w:jc w:val="both"/>
        <w:rPr>
          <w:rFonts w:ascii="Times New Roman" w:hAnsi="Times New Roman"/>
          <w:b/>
          <w:szCs w:val="24"/>
        </w:rPr>
      </w:pPr>
    </w:p>
    <w:p w14:paraId="707B8D33" w14:textId="77777777" w:rsidR="006E2EFA" w:rsidRDefault="006E2EFA" w:rsidP="00BA26D4">
      <w:pPr>
        <w:jc w:val="both"/>
        <w:rPr>
          <w:rFonts w:ascii="Times New Roman" w:hAnsi="Times New Roman"/>
          <w:b/>
          <w:szCs w:val="24"/>
        </w:rPr>
      </w:pPr>
    </w:p>
    <w:p w14:paraId="4EE4CBBF" w14:textId="77777777" w:rsidR="006E2EFA" w:rsidRDefault="006E2EFA" w:rsidP="00BA26D4">
      <w:pPr>
        <w:jc w:val="both"/>
        <w:rPr>
          <w:rFonts w:ascii="Times New Roman" w:hAnsi="Times New Roman"/>
          <w:b/>
          <w:szCs w:val="24"/>
        </w:rPr>
      </w:pPr>
    </w:p>
    <w:p w14:paraId="3A693FB8" w14:textId="77777777" w:rsidR="006E2EFA" w:rsidRDefault="006E2EFA" w:rsidP="00BA26D4">
      <w:pPr>
        <w:jc w:val="both"/>
        <w:rPr>
          <w:rFonts w:ascii="Times New Roman" w:hAnsi="Times New Roman"/>
          <w:b/>
          <w:szCs w:val="24"/>
        </w:rPr>
      </w:pPr>
    </w:p>
    <w:p w14:paraId="72BE4DCF" w14:textId="77777777" w:rsidR="006E2EFA" w:rsidRDefault="006E2EFA" w:rsidP="00BA26D4">
      <w:pPr>
        <w:jc w:val="both"/>
        <w:rPr>
          <w:rFonts w:ascii="Times New Roman" w:hAnsi="Times New Roman"/>
          <w:b/>
          <w:szCs w:val="24"/>
        </w:rPr>
      </w:pPr>
    </w:p>
    <w:p w14:paraId="09BBE17C" w14:textId="77777777" w:rsidR="006E2EFA" w:rsidRDefault="006E2EFA" w:rsidP="00BA26D4">
      <w:pPr>
        <w:jc w:val="both"/>
        <w:rPr>
          <w:rFonts w:ascii="Times New Roman" w:hAnsi="Times New Roman"/>
          <w:b/>
          <w:szCs w:val="24"/>
        </w:rPr>
      </w:pPr>
    </w:p>
    <w:p w14:paraId="07C5F917" w14:textId="77777777" w:rsidR="006E2EFA" w:rsidRDefault="006E2EFA" w:rsidP="00BA26D4">
      <w:pPr>
        <w:jc w:val="both"/>
        <w:rPr>
          <w:rFonts w:ascii="Times New Roman" w:hAnsi="Times New Roman"/>
          <w:b/>
          <w:szCs w:val="24"/>
        </w:rPr>
      </w:pPr>
    </w:p>
    <w:p w14:paraId="50F18CD2" w14:textId="77777777" w:rsidR="006E2EFA" w:rsidRDefault="006E2EFA" w:rsidP="00BA26D4">
      <w:pPr>
        <w:jc w:val="both"/>
        <w:rPr>
          <w:rFonts w:ascii="Times New Roman" w:hAnsi="Times New Roman"/>
          <w:b/>
          <w:szCs w:val="24"/>
        </w:rPr>
      </w:pPr>
    </w:p>
    <w:p w14:paraId="5DB4273C" w14:textId="77777777" w:rsidR="006E2EFA" w:rsidRDefault="006E2EFA" w:rsidP="00BA26D4">
      <w:pPr>
        <w:jc w:val="both"/>
        <w:rPr>
          <w:rFonts w:ascii="Times New Roman" w:hAnsi="Times New Roman"/>
          <w:b/>
          <w:szCs w:val="24"/>
        </w:rPr>
      </w:pPr>
    </w:p>
    <w:p w14:paraId="6352058E" w14:textId="77777777" w:rsidR="006E2EFA" w:rsidRDefault="006E2EFA" w:rsidP="00BA26D4">
      <w:pPr>
        <w:jc w:val="both"/>
        <w:rPr>
          <w:rFonts w:ascii="Times New Roman" w:hAnsi="Times New Roman"/>
          <w:b/>
          <w:szCs w:val="24"/>
        </w:rPr>
      </w:pPr>
    </w:p>
    <w:p w14:paraId="5CAC13D7" w14:textId="77777777" w:rsidR="006E2EFA" w:rsidRDefault="006E2EFA" w:rsidP="00BA26D4">
      <w:pPr>
        <w:jc w:val="both"/>
        <w:rPr>
          <w:rFonts w:ascii="Times New Roman" w:hAnsi="Times New Roman"/>
          <w:b/>
          <w:szCs w:val="24"/>
        </w:rPr>
      </w:pPr>
    </w:p>
    <w:p w14:paraId="50821797" w14:textId="77777777" w:rsidR="006E2EFA" w:rsidRDefault="006E2EFA" w:rsidP="00BA26D4">
      <w:pPr>
        <w:jc w:val="both"/>
        <w:rPr>
          <w:rFonts w:ascii="Times New Roman" w:hAnsi="Times New Roman"/>
          <w:b/>
          <w:szCs w:val="24"/>
        </w:rPr>
      </w:pPr>
    </w:p>
    <w:p w14:paraId="29CFD8B1" w14:textId="77777777" w:rsidR="006E2EFA" w:rsidRDefault="006E2EFA" w:rsidP="00BA26D4">
      <w:pPr>
        <w:jc w:val="both"/>
        <w:rPr>
          <w:rFonts w:ascii="Times New Roman" w:hAnsi="Times New Roman"/>
          <w:b/>
          <w:szCs w:val="24"/>
        </w:rPr>
      </w:pPr>
    </w:p>
    <w:p w14:paraId="25B8DA2A" w14:textId="77777777" w:rsidR="006E2EFA" w:rsidRDefault="006E2EFA" w:rsidP="00BA26D4">
      <w:pPr>
        <w:jc w:val="both"/>
        <w:rPr>
          <w:rFonts w:ascii="Times New Roman" w:hAnsi="Times New Roman"/>
          <w:b/>
          <w:szCs w:val="24"/>
        </w:rPr>
      </w:pPr>
    </w:p>
    <w:p w14:paraId="3F964B42" w14:textId="77777777" w:rsidR="006E2EFA" w:rsidRDefault="006E2EFA" w:rsidP="00BA26D4">
      <w:pPr>
        <w:jc w:val="both"/>
        <w:rPr>
          <w:rFonts w:ascii="Times New Roman" w:hAnsi="Times New Roman"/>
          <w:b/>
          <w:szCs w:val="24"/>
        </w:rPr>
      </w:pPr>
    </w:p>
    <w:p w14:paraId="03D20031" w14:textId="77777777" w:rsidR="006E2EFA" w:rsidRDefault="006E2EFA" w:rsidP="00BA26D4">
      <w:pPr>
        <w:jc w:val="both"/>
        <w:rPr>
          <w:rFonts w:ascii="Times New Roman" w:hAnsi="Times New Roman"/>
          <w:b/>
          <w:szCs w:val="24"/>
        </w:rPr>
      </w:pPr>
    </w:p>
    <w:p w14:paraId="2A5E09C8" w14:textId="77777777" w:rsidR="006E2EFA" w:rsidRDefault="006E2EFA" w:rsidP="00BA26D4">
      <w:pPr>
        <w:jc w:val="both"/>
        <w:rPr>
          <w:rFonts w:ascii="Times New Roman" w:hAnsi="Times New Roman"/>
          <w:b/>
          <w:szCs w:val="24"/>
        </w:rPr>
      </w:pPr>
    </w:p>
    <w:p w14:paraId="2C9FE529" w14:textId="5B70C552" w:rsidR="00671A52" w:rsidRDefault="00671A52" w:rsidP="005602A7">
      <w:pPr>
        <w:jc w:val="both"/>
        <w:rPr>
          <w:rFonts w:ascii="Times New Roman" w:hAnsi="Times New Roman"/>
        </w:rPr>
      </w:pPr>
      <w:r w:rsidRPr="00671A52">
        <w:rPr>
          <w:rFonts w:ascii="Times New Roman" w:hAnsi="Times New Roman"/>
          <w:b/>
          <w:szCs w:val="24"/>
        </w:rPr>
        <w:lastRenderedPageBreak/>
        <w:t>4 MATERIAIS E MÉTODOS</w:t>
      </w:r>
    </w:p>
    <w:p w14:paraId="0D272FF6" w14:textId="77777777" w:rsidR="005E519D" w:rsidRDefault="005E519D" w:rsidP="005602A7">
      <w:pPr>
        <w:jc w:val="both"/>
        <w:rPr>
          <w:rFonts w:ascii="Times New Roman" w:hAnsi="Times New Roman"/>
          <w:i/>
        </w:rPr>
      </w:pPr>
    </w:p>
    <w:p w14:paraId="3367B095" w14:textId="77777777" w:rsidR="00671A52" w:rsidRPr="00BA26D4" w:rsidRDefault="00671A52" w:rsidP="005602A7">
      <w:pPr>
        <w:jc w:val="both"/>
        <w:rPr>
          <w:rFonts w:ascii="Times New Roman" w:hAnsi="Times New Roman"/>
          <w:i/>
        </w:rPr>
      </w:pPr>
      <w:r w:rsidRPr="00BA26D4">
        <w:rPr>
          <w:rFonts w:ascii="Times New Roman" w:hAnsi="Times New Roman"/>
          <w:i/>
        </w:rPr>
        <w:t xml:space="preserve">4.1 Delineamento </w:t>
      </w:r>
      <w:r w:rsidR="00BA26D4" w:rsidRPr="00BA26D4">
        <w:rPr>
          <w:rFonts w:ascii="Times New Roman" w:hAnsi="Times New Roman"/>
          <w:i/>
        </w:rPr>
        <w:t>do estudo</w:t>
      </w:r>
    </w:p>
    <w:p w14:paraId="2BEE1128" w14:textId="19AA12FB" w:rsidR="00671A52" w:rsidRPr="00332B6C" w:rsidRDefault="00BA26D4" w:rsidP="005602A7">
      <w:pPr>
        <w:ind w:firstLine="1134"/>
        <w:jc w:val="both"/>
        <w:rPr>
          <w:rFonts w:ascii="Times New Roman" w:hAnsi="Times New Roman"/>
        </w:rPr>
      </w:pPr>
      <w:r w:rsidRPr="00BA26D4">
        <w:rPr>
          <w:rFonts w:ascii="Times New Roman" w:hAnsi="Times New Roman"/>
          <w:szCs w:val="24"/>
        </w:rPr>
        <w:t xml:space="preserve">O estudo será dividido em três partes: Levantamento de literatura, Busca retrospectiva no banco </w:t>
      </w:r>
      <w:r w:rsidRPr="00332B6C">
        <w:rPr>
          <w:rFonts w:ascii="Times New Roman" w:hAnsi="Times New Roman"/>
          <w:szCs w:val="24"/>
        </w:rPr>
        <w:t xml:space="preserve">de dados do </w:t>
      </w:r>
      <w:r w:rsidR="00AD3426" w:rsidRPr="00332B6C">
        <w:rPr>
          <w:rFonts w:ascii="Times New Roman" w:hAnsi="Times New Roman"/>
          <w:szCs w:val="24"/>
        </w:rPr>
        <w:t>SOHP/</w:t>
      </w:r>
      <w:r w:rsidRPr="00332B6C">
        <w:rPr>
          <w:rFonts w:ascii="Times New Roman" w:hAnsi="Times New Roman"/>
          <w:szCs w:val="24"/>
        </w:rPr>
        <w:t xml:space="preserve">HIAS </w:t>
      </w:r>
      <w:r w:rsidR="002D7682" w:rsidRPr="00332B6C">
        <w:rPr>
          <w:rFonts w:ascii="Times New Roman" w:hAnsi="Times New Roman"/>
          <w:szCs w:val="24"/>
        </w:rPr>
        <w:t>e</w:t>
      </w:r>
      <w:r w:rsidRPr="00332B6C">
        <w:rPr>
          <w:rFonts w:ascii="Times New Roman" w:hAnsi="Times New Roman"/>
          <w:szCs w:val="24"/>
        </w:rPr>
        <w:t xml:space="preserve"> do </w:t>
      </w:r>
      <w:r w:rsidR="002D7682" w:rsidRPr="00332B6C">
        <w:rPr>
          <w:rFonts w:ascii="Times New Roman" w:hAnsi="Times New Roman"/>
          <w:szCs w:val="24"/>
        </w:rPr>
        <w:t xml:space="preserve">e </w:t>
      </w:r>
      <w:r w:rsidRPr="00332B6C">
        <w:rPr>
          <w:rFonts w:ascii="Times New Roman" w:hAnsi="Times New Roman"/>
          <w:szCs w:val="24"/>
        </w:rPr>
        <w:t xml:space="preserve">Análise dos resultados obtidos. </w:t>
      </w:r>
      <w:r w:rsidR="005E519D" w:rsidRPr="00332B6C">
        <w:rPr>
          <w:rFonts w:ascii="Times New Roman" w:hAnsi="Times New Roman"/>
          <w:szCs w:val="24"/>
        </w:rPr>
        <w:t>S</w:t>
      </w:r>
      <w:r w:rsidRPr="00332B6C">
        <w:rPr>
          <w:rFonts w:ascii="Times New Roman" w:hAnsi="Times New Roman"/>
          <w:szCs w:val="24"/>
        </w:rPr>
        <w:t>erá do tipo transversal retrospectivo, onde serão avaliadas as reações adversas das</w:t>
      </w:r>
      <w:r w:rsidR="005E519D" w:rsidRPr="00332B6C">
        <w:rPr>
          <w:rFonts w:ascii="Times New Roman" w:hAnsi="Times New Roman"/>
          <w:szCs w:val="24"/>
        </w:rPr>
        <w:t xml:space="preserve"> </w:t>
      </w:r>
      <w:r w:rsidRPr="00332B6C">
        <w:rPr>
          <w:rFonts w:ascii="Times New Roman" w:hAnsi="Times New Roman"/>
          <w:szCs w:val="24"/>
        </w:rPr>
        <w:t>drogas utilizadas no tratamento quimioterápico dos pacientes com neoplasias do Sistema Nervoso</w:t>
      </w:r>
      <w:r w:rsidR="005E519D" w:rsidRPr="00332B6C">
        <w:rPr>
          <w:rFonts w:ascii="Times New Roman" w:hAnsi="Times New Roman"/>
          <w:szCs w:val="24"/>
        </w:rPr>
        <w:t xml:space="preserve"> </w:t>
      </w:r>
      <w:r w:rsidRPr="00332B6C">
        <w:rPr>
          <w:rFonts w:ascii="Times New Roman" w:hAnsi="Times New Roman"/>
          <w:szCs w:val="24"/>
        </w:rPr>
        <w:t xml:space="preserve">Central do </w:t>
      </w:r>
      <w:r w:rsidR="00AD3426" w:rsidRPr="00332B6C">
        <w:rPr>
          <w:rFonts w:ascii="Times New Roman" w:hAnsi="Times New Roman"/>
          <w:szCs w:val="24"/>
        </w:rPr>
        <w:t>SOHP/HIAS,</w:t>
      </w:r>
      <w:r w:rsidRPr="00332B6C">
        <w:rPr>
          <w:rFonts w:ascii="Times New Roman" w:hAnsi="Times New Roman"/>
          <w:szCs w:val="24"/>
        </w:rPr>
        <w:t xml:space="preserve"> no período</w:t>
      </w:r>
      <w:r w:rsidR="005E519D" w:rsidRPr="00332B6C">
        <w:rPr>
          <w:rFonts w:ascii="Times New Roman" w:hAnsi="Times New Roman"/>
          <w:szCs w:val="24"/>
        </w:rPr>
        <w:t xml:space="preserve"> </w:t>
      </w:r>
      <w:r w:rsidRPr="00332B6C">
        <w:rPr>
          <w:rFonts w:ascii="Times New Roman" w:hAnsi="Times New Roman"/>
          <w:szCs w:val="24"/>
        </w:rPr>
        <w:t>entre janeiro de 2007 e dezembro de 2010.</w:t>
      </w:r>
    </w:p>
    <w:p w14:paraId="6714FAE1" w14:textId="77777777" w:rsidR="005E519D" w:rsidRPr="00332B6C" w:rsidRDefault="005E519D" w:rsidP="005602A7">
      <w:pPr>
        <w:jc w:val="both"/>
        <w:rPr>
          <w:rFonts w:ascii="Times New Roman" w:hAnsi="Times New Roman"/>
        </w:rPr>
      </w:pPr>
    </w:p>
    <w:p w14:paraId="2AE9714A" w14:textId="77777777" w:rsidR="005E519D" w:rsidRPr="00332B6C" w:rsidRDefault="005078DC" w:rsidP="005602A7">
      <w:pPr>
        <w:jc w:val="both"/>
        <w:rPr>
          <w:rFonts w:ascii="Times New Roman" w:hAnsi="Times New Roman"/>
          <w:i/>
        </w:rPr>
      </w:pPr>
      <w:r w:rsidRPr="00332B6C">
        <w:rPr>
          <w:rFonts w:ascii="Times New Roman" w:hAnsi="Times New Roman"/>
          <w:i/>
        </w:rPr>
        <w:t>4.2</w:t>
      </w:r>
      <w:r w:rsidR="000314F7" w:rsidRPr="00332B6C">
        <w:rPr>
          <w:rFonts w:ascii="Times New Roman" w:hAnsi="Times New Roman"/>
          <w:i/>
        </w:rPr>
        <w:t xml:space="preserve"> </w:t>
      </w:r>
      <w:r w:rsidR="005E519D" w:rsidRPr="00332B6C">
        <w:rPr>
          <w:rFonts w:ascii="Times New Roman" w:hAnsi="Times New Roman"/>
          <w:i/>
        </w:rPr>
        <w:t>Período e local do estudo</w:t>
      </w:r>
    </w:p>
    <w:p w14:paraId="58ABFEC5" w14:textId="1952E93B" w:rsidR="005E519D" w:rsidRPr="00332B6C" w:rsidRDefault="005E519D" w:rsidP="005602A7">
      <w:pPr>
        <w:ind w:firstLine="1134"/>
        <w:jc w:val="both"/>
        <w:rPr>
          <w:rFonts w:ascii="Times New Roman" w:hAnsi="Times New Roman"/>
        </w:rPr>
      </w:pPr>
      <w:r w:rsidRPr="00332B6C">
        <w:rPr>
          <w:rFonts w:ascii="Times New Roman" w:hAnsi="Times New Roman"/>
        </w:rPr>
        <w:t>O estudo será realizado no</w:t>
      </w:r>
      <w:r w:rsidR="002D7682" w:rsidRPr="00332B6C">
        <w:rPr>
          <w:rFonts w:ascii="Times New Roman" w:hAnsi="Times New Roman"/>
        </w:rPr>
        <w:t xml:space="preserve"> </w:t>
      </w:r>
      <w:r w:rsidR="00AD3426" w:rsidRPr="00332B6C">
        <w:rPr>
          <w:rFonts w:ascii="Times New Roman" w:hAnsi="Times New Roman"/>
          <w:szCs w:val="24"/>
        </w:rPr>
        <w:t>SOHP/HIAS</w:t>
      </w:r>
      <w:r w:rsidR="002D7682" w:rsidRPr="00332B6C">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14:paraId="5959B211" w14:textId="77777777" w:rsidR="005E519D" w:rsidRPr="00332B6C" w:rsidRDefault="005E519D" w:rsidP="005602A7">
      <w:pPr>
        <w:jc w:val="both"/>
        <w:rPr>
          <w:rFonts w:ascii="Times New Roman" w:hAnsi="Times New Roman"/>
        </w:rPr>
      </w:pPr>
    </w:p>
    <w:p w14:paraId="61112298" w14:textId="286A280A" w:rsidR="00671A52" w:rsidRPr="00332B6C" w:rsidRDefault="005E519D" w:rsidP="005602A7">
      <w:pPr>
        <w:jc w:val="both"/>
        <w:rPr>
          <w:rFonts w:ascii="Times New Roman" w:hAnsi="Times New Roman"/>
          <w:i/>
        </w:rPr>
      </w:pPr>
      <w:r w:rsidRPr="00332B6C">
        <w:rPr>
          <w:rFonts w:ascii="Times New Roman" w:hAnsi="Times New Roman"/>
          <w:i/>
        </w:rPr>
        <w:t xml:space="preserve">4.3 </w:t>
      </w:r>
      <w:r w:rsidR="00E34989" w:rsidRPr="00332B6C">
        <w:rPr>
          <w:rFonts w:ascii="Times New Roman" w:hAnsi="Times New Roman"/>
          <w:i/>
        </w:rPr>
        <w:t xml:space="preserve">População/ </w:t>
      </w:r>
      <w:r w:rsidR="00671A52" w:rsidRPr="00332B6C">
        <w:rPr>
          <w:rFonts w:ascii="Times New Roman" w:hAnsi="Times New Roman"/>
          <w:i/>
        </w:rPr>
        <w:t>Amostra</w:t>
      </w:r>
    </w:p>
    <w:p w14:paraId="746E13AF" w14:textId="16740E9A" w:rsidR="00A247BA" w:rsidRDefault="005E519D" w:rsidP="005602A7">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será composto pelos pacientes entre 0 e 18 anos, portadores de tumores cerebrais, que iniciaram tratamento </w:t>
      </w:r>
      <w:r w:rsidR="00AB707F" w:rsidRPr="00332B6C">
        <w:rPr>
          <w:rFonts w:ascii="Times New Roman" w:hAnsi="Times New Roman"/>
          <w:szCs w:val="24"/>
        </w:rPr>
        <w:t>quimioterápico</w:t>
      </w:r>
      <w:r w:rsidRPr="00332B6C">
        <w:rPr>
          <w:rFonts w:ascii="Times New Roman" w:hAnsi="Times New Roman"/>
          <w:szCs w:val="24"/>
        </w:rPr>
        <w:t xml:space="preserve"> no </w:t>
      </w:r>
      <w:r w:rsidR="00AD3426" w:rsidRPr="00332B6C">
        <w:rPr>
          <w:rFonts w:ascii="Times New Roman" w:hAnsi="Times New Roman"/>
          <w:szCs w:val="24"/>
        </w:rPr>
        <w:t xml:space="preserve">SOHP/HIAS </w:t>
      </w:r>
      <w:r w:rsidRPr="00332B6C">
        <w:rPr>
          <w:rFonts w:ascii="Times New Roman" w:hAnsi="Times New Roman"/>
          <w:szCs w:val="24"/>
        </w:rPr>
        <w:t xml:space="preserve">entre janeiro de 2007 e dezembro de 2010. Os pacientes portadores de tumor cerebral que foram submetidos à tratamento quimioterápico receberam um de dois </w:t>
      </w:r>
      <w:r w:rsidRPr="00332B6C">
        <w:rPr>
          <w:rFonts w:ascii="Times New Roman" w:hAnsi="Times New Roman"/>
          <w:color w:val="000000" w:themeColor="text1"/>
          <w:szCs w:val="24"/>
        </w:rPr>
        <w:t xml:space="preserve">esquemas de tratamento: </w:t>
      </w:r>
      <w:r w:rsidR="00A247BA" w:rsidRPr="00332B6C">
        <w:rPr>
          <w:rFonts w:ascii="Times New Roman" w:hAnsi="Times New Roman"/>
          <w:color w:val="000000" w:themeColor="text1"/>
          <w:szCs w:val="24"/>
        </w:rPr>
        <w:t>Os pacientes portadores de tumor cerebral que foram submetidos à tratamento quimioterápico receberam um de dois esquemas de tratamento. O primeiro como descrito no protocolo COG-A9952 (carboplatina 175mg/m2 e vincristina 1,5mg/m2 semanais) (ATER, 2012) e o segundo como descrito no protocolo SOBOPE 1998 (carboplatina 120mg/m2 (4 doses) e vincristina 1,5mg/m2 (6 doses) concomitantes com RT cranio-espinhal, seguidos de ciclos de ifosfamida 1,8g/m2 e etoposídio 100mg/m2 (5 dias), alternados com carboplatina 500mg/m2 e vincristina 1,5mg/m2, num total de 6 ciclos) (EPELMAN,1998).</w:t>
      </w:r>
    </w:p>
    <w:p w14:paraId="265723D6" w14:textId="77777777" w:rsidR="00A247BA" w:rsidRDefault="00A247BA" w:rsidP="005602A7">
      <w:pPr>
        <w:ind w:firstLine="1134"/>
        <w:jc w:val="both"/>
        <w:rPr>
          <w:rFonts w:ascii="Times New Roman" w:hAnsi="Times New Roman"/>
          <w:color w:val="000000" w:themeColor="text1"/>
          <w:szCs w:val="24"/>
        </w:rPr>
      </w:pPr>
    </w:p>
    <w:p w14:paraId="253F5DF7" w14:textId="77777777" w:rsidR="00671A52" w:rsidRDefault="005E519D" w:rsidP="005602A7">
      <w:pPr>
        <w:jc w:val="both"/>
        <w:rPr>
          <w:rFonts w:ascii="Times New Roman" w:hAnsi="Times New Roman"/>
          <w:i/>
        </w:rPr>
      </w:pPr>
      <w:r w:rsidRPr="005E519D">
        <w:rPr>
          <w:rFonts w:ascii="Times New Roman" w:hAnsi="Times New Roman"/>
          <w:i/>
        </w:rPr>
        <w:t>4.4</w:t>
      </w:r>
      <w:r w:rsidR="00671A52" w:rsidRPr="005E519D">
        <w:rPr>
          <w:rFonts w:ascii="Times New Roman" w:hAnsi="Times New Roman"/>
          <w:i/>
        </w:rPr>
        <w:t xml:space="preserve"> </w:t>
      </w:r>
      <w:r>
        <w:rPr>
          <w:rFonts w:ascii="Times New Roman" w:hAnsi="Times New Roman"/>
          <w:i/>
        </w:rPr>
        <w:t>Seleção da Amostra</w:t>
      </w:r>
    </w:p>
    <w:p w14:paraId="0B04A17B" w14:textId="77777777" w:rsidR="005E519D" w:rsidRDefault="005E519D" w:rsidP="005602A7">
      <w:pPr>
        <w:jc w:val="both"/>
        <w:rPr>
          <w:rFonts w:ascii="Times New Roman" w:hAnsi="Times New Roman"/>
          <w:i/>
        </w:rPr>
      </w:pPr>
    </w:p>
    <w:p w14:paraId="4BB397E4" w14:textId="77777777" w:rsidR="005E519D" w:rsidRPr="005E519D" w:rsidRDefault="005E519D" w:rsidP="005602A7">
      <w:pPr>
        <w:jc w:val="both"/>
        <w:rPr>
          <w:rFonts w:ascii="Times New Roman" w:hAnsi="Times New Roman"/>
          <w:i/>
        </w:rPr>
      </w:pPr>
      <w:r>
        <w:rPr>
          <w:rFonts w:ascii="Times New Roman" w:hAnsi="Times New Roman"/>
          <w:i/>
        </w:rPr>
        <w:t>4.4.1 Critérios de Inclusão</w:t>
      </w:r>
    </w:p>
    <w:p w14:paraId="43D6E61C" w14:textId="07047674" w:rsidR="00671A52" w:rsidRDefault="005E519D" w:rsidP="005602A7">
      <w:pPr>
        <w:ind w:firstLine="1134"/>
        <w:jc w:val="both"/>
        <w:rPr>
          <w:rFonts w:ascii="Times New Roman" w:hAnsi="Times New Roman"/>
          <w:szCs w:val="24"/>
        </w:rPr>
      </w:pPr>
      <w:r w:rsidRPr="005E519D">
        <w:rPr>
          <w:rFonts w:ascii="Times New Roman" w:hAnsi="Times New Roman"/>
          <w:szCs w:val="24"/>
        </w:rPr>
        <w:t>Serão incluídos no estudo 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quimioterápico </w:t>
      </w:r>
      <w:r w:rsidRPr="00332B6C">
        <w:rPr>
          <w:rFonts w:ascii="Times New Roman" w:hAnsi="Times New Roman"/>
          <w:szCs w:val="24"/>
        </w:rPr>
        <w:t xml:space="preserve">no </w:t>
      </w:r>
      <w:r w:rsidR="00AD3426" w:rsidRPr="00332B6C">
        <w:rPr>
          <w:rFonts w:ascii="Times New Roman" w:hAnsi="Times New Roman"/>
          <w:szCs w:val="24"/>
        </w:rPr>
        <w:t>SOHP/HIAS</w:t>
      </w:r>
      <w:r w:rsidRPr="00332B6C">
        <w:rPr>
          <w:rFonts w:ascii="Times New Roman" w:hAnsi="Times New Roman"/>
          <w:szCs w:val="24"/>
        </w:rPr>
        <w:t>, en</w:t>
      </w:r>
      <w:r w:rsidRPr="005E519D">
        <w:rPr>
          <w:rFonts w:ascii="Times New Roman" w:hAnsi="Times New Roman"/>
          <w:szCs w:val="24"/>
        </w:rPr>
        <w:t>tre janeiro de 2007 e dezembro de 2010.</w:t>
      </w:r>
    </w:p>
    <w:p w14:paraId="7FE7FBBB" w14:textId="77777777" w:rsidR="005E519D" w:rsidRDefault="005E519D" w:rsidP="005602A7">
      <w:pPr>
        <w:jc w:val="both"/>
        <w:rPr>
          <w:rFonts w:ascii="Times New Roman" w:hAnsi="Times New Roman"/>
          <w:i/>
          <w:szCs w:val="24"/>
        </w:rPr>
      </w:pPr>
    </w:p>
    <w:p w14:paraId="01B12362" w14:textId="77777777" w:rsidR="005E519D" w:rsidRPr="005E519D" w:rsidRDefault="005E519D" w:rsidP="005602A7">
      <w:pPr>
        <w:jc w:val="both"/>
        <w:rPr>
          <w:rFonts w:ascii="Times New Roman" w:hAnsi="Times New Roman"/>
          <w:i/>
          <w:szCs w:val="24"/>
        </w:rPr>
      </w:pPr>
      <w:r w:rsidRPr="005E519D">
        <w:rPr>
          <w:rFonts w:ascii="Times New Roman" w:hAnsi="Times New Roman"/>
          <w:i/>
          <w:szCs w:val="24"/>
        </w:rPr>
        <w:t>4.4.2 Critérios de Exclusão</w:t>
      </w:r>
    </w:p>
    <w:p w14:paraId="03A71031" w14:textId="77777777" w:rsidR="005E519D" w:rsidRDefault="005E519D" w:rsidP="005602A7">
      <w:pPr>
        <w:ind w:firstLine="1134"/>
        <w:jc w:val="both"/>
        <w:rPr>
          <w:rFonts w:ascii="Times New Roman" w:hAnsi="Times New Roman"/>
          <w:szCs w:val="24"/>
        </w:rPr>
      </w:pPr>
      <w:r w:rsidRPr="005E519D">
        <w:rPr>
          <w:rFonts w:ascii="Times New Roman" w:hAnsi="Times New Roman"/>
          <w:szCs w:val="24"/>
        </w:rPr>
        <w:lastRenderedPageBreak/>
        <w:t>Os critérios de exclusão dos pacientes serão: histopatológico de tumor cerebral benigno pela</w:t>
      </w:r>
      <w:r>
        <w:rPr>
          <w:rFonts w:ascii="Times New Roman" w:hAnsi="Times New Roman"/>
          <w:szCs w:val="24"/>
        </w:rPr>
        <w:t xml:space="preserve"> </w:t>
      </w:r>
      <w:r w:rsidRPr="005E519D">
        <w:rPr>
          <w:rFonts w:ascii="Times New Roman" w:hAnsi="Times New Roman"/>
          <w:szCs w:val="24"/>
        </w:rPr>
        <w:t>classificação da OMS (os gliomas grau I e II foram incluídos, pois a OMS os considera tumores de</w:t>
      </w:r>
      <w:r>
        <w:rPr>
          <w:rFonts w:ascii="Times New Roman" w:hAnsi="Times New Roman"/>
          <w:szCs w:val="24"/>
        </w:rPr>
        <w:t xml:space="preserve"> </w:t>
      </w:r>
      <w:r w:rsidRPr="005E519D">
        <w:rPr>
          <w:rFonts w:ascii="Times New Roman" w:hAnsi="Times New Roman"/>
          <w:szCs w:val="24"/>
        </w:rPr>
        <w:t>baixa malignidade), ou a não realização de tratamento quimioterápico.</w:t>
      </w:r>
    </w:p>
    <w:p w14:paraId="3B24D403" w14:textId="77777777" w:rsidR="005E519D" w:rsidRDefault="005E519D" w:rsidP="005602A7">
      <w:pPr>
        <w:jc w:val="both"/>
        <w:rPr>
          <w:rFonts w:ascii="Times New Roman" w:hAnsi="Times New Roman"/>
          <w:i/>
          <w:szCs w:val="24"/>
        </w:rPr>
      </w:pPr>
    </w:p>
    <w:p w14:paraId="0EE64802" w14:textId="77777777" w:rsidR="005E519D" w:rsidRPr="005E519D" w:rsidRDefault="005E519D" w:rsidP="005602A7">
      <w:pPr>
        <w:jc w:val="both"/>
        <w:rPr>
          <w:rFonts w:ascii="Times New Roman" w:hAnsi="Times New Roman"/>
          <w:i/>
          <w:szCs w:val="24"/>
        </w:rPr>
      </w:pPr>
      <w:r w:rsidRPr="005E519D">
        <w:rPr>
          <w:rFonts w:ascii="Times New Roman" w:hAnsi="Times New Roman"/>
          <w:i/>
          <w:szCs w:val="24"/>
        </w:rPr>
        <w:t>4.4.3 Definição das Variáveis do Estudo</w:t>
      </w:r>
    </w:p>
    <w:p w14:paraId="33651F83" w14:textId="4F133F71" w:rsidR="005E519D" w:rsidRDefault="005E519D" w:rsidP="005602A7">
      <w:pPr>
        <w:ind w:firstLine="1134"/>
        <w:jc w:val="both"/>
        <w:rPr>
          <w:rFonts w:ascii="Times New Roman" w:hAnsi="Times New Roman"/>
          <w:szCs w:val="24"/>
        </w:rPr>
      </w:pPr>
      <w:r w:rsidRPr="005E519D">
        <w:rPr>
          <w:rFonts w:ascii="Times New Roman" w:hAnsi="Times New Roman"/>
          <w:szCs w:val="24"/>
        </w:rPr>
        <w:t>Serão avaliados nesse estudo, através de formulário preenchido com os dados dos prontuários dos</w:t>
      </w:r>
      <w:r>
        <w:rPr>
          <w:rFonts w:ascii="Times New Roman" w:hAnsi="Times New Roman"/>
          <w:szCs w:val="24"/>
        </w:rPr>
        <w:t xml:space="preserve"> </w:t>
      </w:r>
      <w:r w:rsidRPr="005E519D">
        <w:rPr>
          <w:rFonts w:ascii="Times New Roman" w:hAnsi="Times New Roman"/>
          <w:szCs w:val="24"/>
        </w:rPr>
        <w:t xml:space="preserve">pacientes, a </w:t>
      </w:r>
      <w:r w:rsidR="00AB707F" w:rsidRPr="005E519D">
        <w:rPr>
          <w:rFonts w:ascii="Times New Roman" w:hAnsi="Times New Roman"/>
          <w:szCs w:val="24"/>
        </w:rPr>
        <w:t>frequência</w:t>
      </w:r>
      <w:r w:rsidRPr="005E519D">
        <w:rPr>
          <w:rFonts w:ascii="Times New Roman" w:hAnsi="Times New Roman"/>
          <w:szCs w:val="24"/>
        </w:rPr>
        <w:t>, nas crianças em vigência de quimioterapia, de: anemia, plaquetopenia,</w:t>
      </w:r>
      <w:r>
        <w:rPr>
          <w:rFonts w:ascii="Times New Roman" w:hAnsi="Times New Roman"/>
          <w:szCs w:val="24"/>
        </w:rPr>
        <w:t xml:space="preserve"> </w:t>
      </w:r>
      <w:r w:rsidRPr="005E519D">
        <w:rPr>
          <w:rFonts w:ascii="Times New Roman" w:hAnsi="Times New Roman"/>
          <w:szCs w:val="24"/>
        </w:rPr>
        <w:t>neutropenia, pneumonia, mucodermatite, alterações hepáticas, alterações renais, alterações do</w:t>
      </w:r>
      <w:r>
        <w:rPr>
          <w:rFonts w:ascii="Times New Roman" w:hAnsi="Times New Roman"/>
          <w:szCs w:val="24"/>
        </w:rPr>
        <w:t xml:space="preserve"> </w:t>
      </w:r>
      <w:r w:rsidRPr="005E519D">
        <w:rPr>
          <w:rFonts w:ascii="Times New Roman" w:hAnsi="Times New Roman"/>
          <w:szCs w:val="24"/>
        </w:rPr>
        <w:t xml:space="preserve">trato </w:t>
      </w:r>
      <w:r w:rsidR="009A14C2" w:rsidRPr="0079613F">
        <w:rPr>
          <w:rFonts w:ascii="Times New Roman" w:hAnsi="Times New Roman"/>
          <w:szCs w:val="24"/>
        </w:rPr>
        <w:t>gastrointestinal</w:t>
      </w:r>
      <w:r w:rsidRPr="005E519D">
        <w:rPr>
          <w:rFonts w:ascii="Times New Roman" w:hAnsi="Times New Roman"/>
          <w:szCs w:val="24"/>
        </w:rPr>
        <w:t>, pancreatite, alopecia e infecções. Avaliar-se-á, também, a média de</w:t>
      </w:r>
      <w:r>
        <w:rPr>
          <w:rFonts w:ascii="Times New Roman" w:hAnsi="Times New Roman"/>
          <w:szCs w:val="24"/>
        </w:rPr>
        <w:t xml:space="preserve"> </w:t>
      </w:r>
      <w:r w:rsidRPr="005E519D">
        <w:rPr>
          <w:rFonts w:ascii="Times New Roman" w:hAnsi="Times New Roman"/>
          <w:szCs w:val="24"/>
        </w:rPr>
        <w:t>transfusões de concentrado de hemácias, concentrado de plaquetas e a média do número de</w:t>
      </w:r>
      <w:r>
        <w:rPr>
          <w:rFonts w:ascii="Times New Roman" w:hAnsi="Times New Roman"/>
          <w:szCs w:val="24"/>
        </w:rPr>
        <w:t xml:space="preserve"> </w:t>
      </w:r>
      <w:r w:rsidRPr="005E519D">
        <w:rPr>
          <w:rFonts w:ascii="Times New Roman" w:hAnsi="Times New Roman"/>
          <w:szCs w:val="24"/>
        </w:rPr>
        <w:t>leucócitos.</w:t>
      </w:r>
    </w:p>
    <w:p w14:paraId="4976B390" w14:textId="77777777" w:rsidR="005E519D" w:rsidRPr="005E519D" w:rsidRDefault="005E519D" w:rsidP="005602A7">
      <w:pPr>
        <w:jc w:val="both"/>
        <w:rPr>
          <w:rFonts w:ascii="Times New Roman" w:hAnsi="Times New Roman"/>
          <w:szCs w:val="24"/>
        </w:rPr>
      </w:pPr>
    </w:p>
    <w:p w14:paraId="69D38662" w14:textId="77777777" w:rsidR="00671A52" w:rsidRPr="00C676A7" w:rsidRDefault="008776E0" w:rsidP="005602A7">
      <w:pPr>
        <w:jc w:val="both"/>
        <w:rPr>
          <w:rFonts w:ascii="Times New Roman" w:hAnsi="Times New Roman"/>
          <w:i/>
        </w:rPr>
      </w:pPr>
      <w:r>
        <w:rPr>
          <w:rFonts w:ascii="Times New Roman" w:hAnsi="Times New Roman"/>
          <w:i/>
        </w:rPr>
        <w:t>4.5</w:t>
      </w:r>
      <w:r w:rsidR="00671A52" w:rsidRPr="00C676A7">
        <w:rPr>
          <w:rFonts w:ascii="Times New Roman" w:hAnsi="Times New Roman"/>
          <w:i/>
        </w:rPr>
        <w:t xml:space="preserve"> </w:t>
      </w:r>
      <w:r w:rsidR="000314F7" w:rsidRPr="00C676A7">
        <w:rPr>
          <w:rFonts w:ascii="Times New Roman" w:hAnsi="Times New Roman"/>
          <w:i/>
        </w:rPr>
        <w:t>Coleta de dados</w:t>
      </w:r>
      <w:r w:rsidR="00023F67" w:rsidRPr="00C676A7">
        <w:rPr>
          <w:rFonts w:ascii="Times New Roman" w:hAnsi="Times New Roman"/>
          <w:i/>
        </w:rPr>
        <w:t xml:space="preserve"> </w:t>
      </w:r>
    </w:p>
    <w:p w14:paraId="72D74D18" w14:textId="462A6AE9" w:rsidR="00671A52" w:rsidRDefault="005E519D" w:rsidP="005602A7">
      <w:pPr>
        <w:ind w:firstLine="1134"/>
        <w:jc w:val="both"/>
        <w:rPr>
          <w:rFonts w:ascii="Times New Roman" w:hAnsi="Times New Roman"/>
          <w:szCs w:val="24"/>
        </w:rPr>
      </w:pPr>
      <w:r w:rsidRPr="005E519D">
        <w:rPr>
          <w:rFonts w:ascii="Times New Roman" w:hAnsi="Times New Roman"/>
          <w:szCs w:val="24"/>
        </w:rPr>
        <w:t>A coleta de dados será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os dados dos prontuários dos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AD3426" w:rsidRPr="00332B6C">
        <w:rPr>
          <w:rFonts w:ascii="Times New Roman" w:hAnsi="Times New Roman"/>
          <w:szCs w:val="24"/>
        </w:rPr>
        <w:t>SOHP/HIAS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14:paraId="48B57659" w14:textId="77777777" w:rsidR="005E519D" w:rsidRDefault="005E519D" w:rsidP="005602A7">
      <w:pPr>
        <w:ind w:firstLine="1134"/>
        <w:jc w:val="both"/>
        <w:rPr>
          <w:rFonts w:ascii="Times New Roman" w:hAnsi="Times New Roman"/>
        </w:rPr>
      </w:pPr>
    </w:p>
    <w:p w14:paraId="748A0C12" w14:textId="77777777" w:rsidR="00671A52" w:rsidRPr="00C676A7" w:rsidRDefault="008776E0" w:rsidP="005602A7">
      <w:pPr>
        <w:jc w:val="both"/>
        <w:rPr>
          <w:rFonts w:ascii="Times New Roman" w:hAnsi="Times New Roman"/>
          <w:i/>
        </w:rPr>
      </w:pPr>
      <w:r>
        <w:rPr>
          <w:rFonts w:ascii="Times New Roman" w:hAnsi="Times New Roman"/>
          <w:i/>
        </w:rPr>
        <w:t>4.6</w:t>
      </w:r>
      <w:r w:rsidR="00671A52" w:rsidRPr="00C676A7">
        <w:rPr>
          <w:rFonts w:ascii="Times New Roman" w:hAnsi="Times New Roman"/>
          <w:i/>
        </w:rPr>
        <w:t xml:space="preserve"> Análise </w:t>
      </w:r>
      <w:r w:rsidR="000314F7" w:rsidRPr="00C676A7">
        <w:rPr>
          <w:rFonts w:ascii="Times New Roman" w:hAnsi="Times New Roman"/>
          <w:i/>
        </w:rPr>
        <w:t>dos Resultados</w:t>
      </w:r>
    </w:p>
    <w:p w14:paraId="6EFE0346" w14:textId="76D25C9C" w:rsidR="005E519D" w:rsidRPr="00193182" w:rsidRDefault="007743CC" w:rsidP="005602A7">
      <w:pPr>
        <w:ind w:firstLine="1134"/>
        <w:jc w:val="both"/>
        <w:rPr>
          <w:rFonts w:ascii="Times New Roman" w:hAnsi="Times New Roman"/>
          <w:szCs w:val="24"/>
        </w:rPr>
      </w:pPr>
      <w:r>
        <w:rPr>
          <w:rFonts w:ascii="Times New Roman" w:hAnsi="Times New Roman"/>
          <w:szCs w:val="24"/>
        </w:rPr>
        <w:t xml:space="preserve">Inicialmente </w:t>
      </w:r>
      <w:r w:rsidRPr="00332B6C">
        <w:rPr>
          <w:rFonts w:ascii="Times New Roman" w:hAnsi="Times New Roman"/>
          <w:szCs w:val="24"/>
        </w:rPr>
        <w:t xml:space="preserve">será </w:t>
      </w:r>
      <w:r w:rsidR="008830D2" w:rsidRPr="00332B6C">
        <w:rPr>
          <w:rFonts w:ascii="Times New Roman" w:hAnsi="Times New Roman"/>
          <w:szCs w:val="24"/>
        </w:rPr>
        <w:t>feita a</w:t>
      </w:r>
      <w:r w:rsidR="005E519D" w:rsidRPr="00332B6C">
        <w:rPr>
          <w:rFonts w:ascii="Times New Roman" w:hAnsi="Times New Roman"/>
          <w:szCs w:val="24"/>
        </w:rPr>
        <w:t xml:space="preserve"> análise de frequências dos grupos de efeitos colaterais segundo o protocolo de quimioterapia utilizado pelos pacientes tratados. Curvas de sobrevida serão calculadas com o método do estimador produto-limite de Kaplan-Meier. Será realizada uma análise </w:t>
      </w:r>
      <w:r w:rsidR="00AB707F" w:rsidRPr="00332B6C">
        <w:rPr>
          <w:rFonts w:ascii="Times New Roman" w:hAnsi="Times New Roman"/>
          <w:szCs w:val="24"/>
        </w:rPr>
        <w:t>univariada</w:t>
      </w:r>
      <w:r w:rsidR="005E519D" w:rsidRPr="00332B6C">
        <w:rPr>
          <w:rFonts w:ascii="Times New Roman" w:hAnsi="Times New Roman"/>
          <w:szCs w:val="24"/>
        </w:rPr>
        <w:t xml:space="preserve"> com comparação das curvas de sobrevida obtidas pelo método de Kaplan-Meyer com o teste de Mantel-Cox e comparação das </w:t>
      </w:r>
      <w:r w:rsidR="00AB707F" w:rsidRPr="00332B6C">
        <w:rPr>
          <w:rFonts w:ascii="Times New Roman" w:hAnsi="Times New Roman"/>
          <w:szCs w:val="24"/>
        </w:rPr>
        <w:t>frequências</w:t>
      </w:r>
      <w:r w:rsidR="005E519D" w:rsidRPr="005E519D">
        <w:rPr>
          <w:rFonts w:ascii="Times New Roman" w:hAnsi="Times New Roman"/>
          <w:szCs w:val="24"/>
        </w:rPr>
        <w:t xml:space="preserve"> de efeitos colaterais entre os grupos de tratamento</w:t>
      </w:r>
      <w:r w:rsidR="005E519D">
        <w:rPr>
          <w:rFonts w:ascii="Times New Roman" w:hAnsi="Times New Roman"/>
          <w:szCs w:val="24"/>
        </w:rPr>
        <w:t xml:space="preserve"> </w:t>
      </w:r>
      <w:r w:rsidR="005E519D" w:rsidRPr="005E519D">
        <w:rPr>
          <w:rFonts w:ascii="Times New Roman" w:hAnsi="Times New Roman"/>
          <w:szCs w:val="24"/>
        </w:rPr>
        <w:t xml:space="preserve">quimioterápico com </w:t>
      </w:r>
      <w:r w:rsidR="005E519D" w:rsidRPr="00193182">
        <w:rPr>
          <w:rFonts w:ascii="Times New Roman" w:hAnsi="Times New Roman"/>
          <w:szCs w:val="24"/>
        </w:rPr>
        <w:t>o teste exato de Fischer. A análise conjunta da influência da incidência de efeitos colaterais para o óbito será feita utilizando-se o modelo de riscos proporcionais de Cox, com a mesma categorização das variáveis utilizada para o Kaplan-Meier. Serão montadas curvas de incidência cumulativa dos efeitos colaterais, pelo método de Kalbfleisch e Prentice. O impacto dos efeitos colaterais</w:t>
      </w:r>
      <w:r w:rsidR="005E519D" w:rsidRPr="005E519D">
        <w:rPr>
          <w:rFonts w:ascii="Times New Roman" w:hAnsi="Times New Roman"/>
          <w:szCs w:val="24"/>
        </w:rPr>
        <w:t xml:space="preserve"> na sobrevida dos pacientes </w:t>
      </w:r>
      <w:r w:rsidR="005E519D" w:rsidRPr="00193182">
        <w:rPr>
          <w:rFonts w:ascii="Times New Roman" w:hAnsi="Times New Roman"/>
          <w:szCs w:val="24"/>
        </w:rPr>
        <w:t>será avaliado pelo método de riscos competitivos.</w:t>
      </w:r>
    </w:p>
    <w:p w14:paraId="21D094A2" w14:textId="22CD0D18" w:rsidR="005E519D" w:rsidRPr="005E519D" w:rsidRDefault="005E519D" w:rsidP="005602A7">
      <w:pPr>
        <w:ind w:firstLine="1134"/>
        <w:jc w:val="both"/>
        <w:rPr>
          <w:rFonts w:ascii="Times New Roman" w:hAnsi="Times New Roman"/>
          <w:szCs w:val="24"/>
        </w:rPr>
      </w:pPr>
      <w:r w:rsidRPr="00193182">
        <w:rPr>
          <w:rFonts w:ascii="Times New Roman" w:hAnsi="Times New Roman"/>
          <w:szCs w:val="24"/>
        </w:rPr>
        <w:t>Será realizada análise multivariada avaliando o impacto da ocorrência dos vários grupos de efeitos colaterais na chance de sobreviver 2 anos ou mais, utilizando o modelo de regressão logística. Será realizada análise multivariada comparando a ocorrência dos grupos</w:t>
      </w:r>
      <w:r w:rsidRPr="005E519D">
        <w:rPr>
          <w:rFonts w:ascii="Times New Roman" w:hAnsi="Times New Roman"/>
          <w:szCs w:val="24"/>
        </w:rPr>
        <w:t xml:space="preserve"> de efeitos colaterais entre os</w:t>
      </w:r>
      <w:r>
        <w:rPr>
          <w:rFonts w:ascii="Times New Roman" w:hAnsi="Times New Roman"/>
          <w:szCs w:val="24"/>
        </w:rPr>
        <w:t xml:space="preserve"> </w:t>
      </w:r>
      <w:r w:rsidRPr="005E519D">
        <w:rPr>
          <w:rFonts w:ascii="Times New Roman" w:hAnsi="Times New Roman"/>
          <w:szCs w:val="24"/>
        </w:rPr>
        <w:t xml:space="preserve">pacientes que realizaram QT para astrocitoma (protocolo COG </w:t>
      </w:r>
      <w:r w:rsidRPr="005E519D">
        <w:rPr>
          <w:rFonts w:ascii="Times New Roman" w:hAnsi="Times New Roman"/>
          <w:szCs w:val="24"/>
        </w:rPr>
        <w:lastRenderedPageBreak/>
        <w:t>A9952) ou QT para meduloblastoma</w:t>
      </w:r>
      <w:r>
        <w:rPr>
          <w:rFonts w:ascii="Times New Roman" w:hAnsi="Times New Roman"/>
          <w:szCs w:val="24"/>
        </w:rPr>
        <w:t xml:space="preserve"> </w:t>
      </w:r>
      <w:r w:rsidRPr="005E519D">
        <w:rPr>
          <w:rFonts w:ascii="Times New Roman" w:hAnsi="Times New Roman"/>
          <w:szCs w:val="24"/>
        </w:rPr>
        <w:t xml:space="preserve">e </w:t>
      </w:r>
      <w:r w:rsidR="00D37506" w:rsidRPr="00D37506">
        <w:rPr>
          <w:rFonts w:ascii="Times New Roman" w:hAnsi="Times New Roman"/>
          <w:szCs w:val="24"/>
        </w:rPr>
        <w:t>tumor neuro-ectodérmico primitivo</w:t>
      </w:r>
      <w:r w:rsidR="00D37506">
        <w:rPr>
          <w:rFonts w:ascii="Times New Roman" w:hAnsi="Times New Roman"/>
          <w:szCs w:val="24"/>
        </w:rPr>
        <w:t xml:space="preserve"> (</w:t>
      </w:r>
      <w:r w:rsidR="00D37506" w:rsidRPr="00D37506">
        <w:rPr>
          <w:rFonts w:ascii="Times New Roman" w:hAnsi="Times New Roman"/>
          <w:szCs w:val="24"/>
        </w:rPr>
        <w:t>PNET</w:t>
      </w:r>
      <w:r w:rsidR="00D37506">
        <w:rPr>
          <w:rFonts w:ascii="Times New Roman" w:hAnsi="Times New Roman"/>
          <w:szCs w:val="24"/>
        </w:rPr>
        <w:t xml:space="preserve"> – </w:t>
      </w:r>
      <w:r w:rsidR="00D37506" w:rsidRPr="00D37506">
        <w:rPr>
          <w:rFonts w:ascii="Times New Roman" w:hAnsi="Times New Roman"/>
          <w:szCs w:val="24"/>
        </w:rPr>
        <w:t xml:space="preserve">primitive </w:t>
      </w:r>
      <w:r w:rsidR="00D37506" w:rsidRPr="00193182">
        <w:rPr>
          <w:rFonts w:ascii="Times New Roman" w:hAnsi="Times New Roman"/>
          <w:szCs w:val="24"/>
        </w:rPr>
        <w:t xml:space="preserve">neuroectodermal tumor) </w:t>
      </w:r>
      <w:r w:rsidRPr="00193182">
        <w:rPr>
          <w:rFonts w:ascii="Times New Roman" w:hAnsi="Times New Roman"/>
          <w:szCs w:val="24"/>
        </w:rPr>
        <w:t>(EPELMAN, 1998), ou outros protocolos, utilizando o modelo de regressão logística multinomial. Os pacotes de programas estatísticos utilizados serão o Excel</w:t>
      </w:r>
      <w:r w:rsidRPr="005E519D">
        <w:rPr>
          <w:rFonts w:ascii="Times New Roman" w:hAnsi="Times New Roman"/>
          <w:szCs w:val="24"/>
        </w:rPr>
        <w:t xml:space="preserve"> 2003, e R 2.12.</w:t>
      </w:r>
    </w:p>
    <w:p w14:paraId="59E2DC99" w14:textId="77777777" w:rsidR="005E519D" w:rsidRDefault="005E519D" w:rsidP="005602A7">
      <w:pPr>
        <w:ind w:firstLine="1134"/>
        <w:jc w:val="both"/>
        <w:rPr>
          <w:rFonts w:ascii="Times New Roman" w:hAnsi="Times New Roman"/>
        </w:rPr>
      </w:pPr>
      <w:r w:rsidRPr="005E519D">
        <w:rPr>
          <w:rFonts w:ascii="Times New Roman" w:hAnsi="Times New Roman"/>
          <w:szCs w:val="24"/>
        </w:rPr>
        <w:t>Os resultados obtidos serão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14:paraId="6F35B9F0" w14:textId="77777777" w:rsidR="005E519D" w:rsidRDefault="005E519D" w:rsidP="005602A7">
      <w:pPr>
        <w:jc w:val="both"/>
        <w:rPr>
          <w:rFonts w:ascii="Times New Roman" w:hAnsi="Times New Roman"/>
        </w:rPr>
      </w:pPr>
    </w:p>
    <w:p w14:paraId="7B2B1CA7" w14:textId="77777777" w:rsidR="005E519D" w:rsidRPr="00C676A7" w:rsidRDefault="008776E0" w:rsidP="005602A7">
      <w:pPr>
        <w:jc w:val="both"/>
        <w:rPr>
          <w:rFonts w:ascii="Times New Roman" w:hAnsi="Times New Roman"/>
          <w:i/>
        </w:rPr>
      </w:pPr>
      <w:r>
        <w:rPr>
          <w:rFonts w:ascii="Times New Roman" w:hAnsi="Times New Roman"/>
          <w:i/>
        </w:rPr>
        <w:t>4.7</w:t>
      </w:r>
      <w:r w:rsidR="00671A52" w:rsidRPr="00C676A7">
        <w:rPr>
          <w:rFonts w:ascii="Times New Roman" w:hAnsi="Times New Roman"/>
          <w:i/>
        </w:rPr>
        <w:t xml:space="preserve"> </w:t>
      </w:r>
      <w:r w:rsidR="005E519D" w:rsidRPr="00C676A7">
        <w:rPr>
          <w:rFonts w:ascii="Times New Roman" w:hAnsi="Times New Roman"/>
          <w:i/>
        </w:rPr>
        <w:t>Levantamento de Literatura</w:t>
      </w:r>
    </w:p>
    <w:p w14:paraId="3FF7253C" w14:textId="44E69049" w:rsidR="005E519D" w:rsidRPr="00332B6C" w:rsidRDefault="00332B6C" w:rsidP="005602A7">
      <w:pPr>
        <w:ind w:firstLine="1134"/>
        <w:jc w:val="both"/>
        <w:rPr>
          <w:rFonts w:ascii="Times New Roman" w:hAnsi="Times New Roman"/>
        </w:rPr>
      </w:pPr>
      <w:r w:rsidRPr="00332B6C">
        <w:rPr>
          <w:rFonts w:ascii="Times New Roman" w:hAnsi="Times New Roman"/>
        </w:rPr>
        <w:t>Será realizada</w:t>
      </w:r>
      <w:r w:rsidR="005E519D" w:rsidRPr="00332B6C">
        <w:rPr>
          <w:rFonts w:ascii="Times New Roman" w:hAnsi="Times New Roman"/>
        </w:rPr>
        <w:t xml:space="preserve"> uma revisão na literatura sobre o tratamento quimioterápico dos tumores do sistema nervoso central e seus efeitos adversos, incluindo artigos publicados em revistas indexadas, livros e material retirado da internet em sites específicos sobre o assunto. As bases de dados pesquisadas </w:t>
      </w:r>
      <w:r w:rsidR="005F3F2A" w:rsidRPr="00332B6C">
        <w:rPr>
          <w:rFonts w:ascii="Times New Roman" w:hAnsi="Times New Roman"/>
        </w:rPr>
        <w:t>serão</w:t>
      </w:r>
      <w:r w:rsidR="005E519D" w:rsidRPr="00332B6C">
        <w:rPr>
          <w:rFonts w:ascii="Times New Roman" w:hAnsi="Times New Roman"/>
        </w:rPr>
        <w:t>: P</w:t>
      </w:r>
      <w:r w:rsidR="007C1140" w:rsidRPr="00332B6C">
        <w:rPr>
          <w:rFonts w:ascii="Times New Roman" w:hAnsi="Times New Roman"/>
        </w:rPr>
        <w:t>UBMED (MEDLINE), SCIELO, LILACS e</w:t>
      </w:r>
      <w:r w:rsidR="005E519D" w:rsidRPr="00332B6C">
        <w:rPr>
          <w:rFonts w:ascii="Times New Roman" w:hAnsi="Times New Roman"/>
        </w:rPr>
        <w:t xml:space="preserve"> Google Acadêmico. O período de abrangência da revisão </w:t>
      </w:r>
      <w:r w:rsidR="00675283" w:rsidRPr="00332B6C">
        <w:rPr>
          <w:rFonts w:ascii="Times New Roman" w:hAnsi="Times New Roman"/>
        </w:rPr>
        <w:t>será</w:t>
      </w:r>
      <w:r w:rsidR="00E126F9" w:rsidRPr="00332B6C">
        <w:rPr>
          <w:rFonts w:ascii="Times New Roman" w:hAnsi="Times New Roman"/>
        </w:rPr>
        <w:t xml:space="preserve"> de 2010</w:t>
      </w:r>
      <w:r w:rsidR="005E519D" w:rsidRPr="00332B6C">
        <w:rPr>
          <w:rFonts w:ascii="Times New Roman" w:hAnsi="Times New Roman"/>
        </w:rPr>
        <w:t xml:space="preserve"> a 201</w:t>
      </w:r>
      <w:r w:rsidR="00E126F9" w:rsidRPr="00332B6C">
        <w:rPr>
          <w:rFonts w:ascii="Times New Roman" w:hAnsi="Times New Roman"/>
        </w:rPr>
        <w:t>5</w:t>
      </w:r>
      <w:r w:rsidR="00AD3426" w:rsidRPr="00332B6C">
        <w:rPr>
          <w:rFonts w:ascii="Times New Roman" w:hAnsi="Times New Roman"/>
        </w:rPr>
        <w:t>.</w:t>
      </w:r>
    </w:p>
    <w:p w14:paraId="075C3E4D" w14:textId="77777777" w:rsidR="005E519D" w:rsidRPr="00332B6C" w:rsidRDefault="005E519D" w:rsidP="005602A7">
      <w:pPr>
        <w:jc w:val="both"/>
        <w:rPr>
          <w:rFonts w:ascii="Times New Roman" w:hAnsi="Times New Roman"/>
        </w:rPr>
      </w:pPr>
    </w:p>
    <w:p w14:paraId="78CEB8BB" w14:textId="77777777" w:rsidR="00671A52" w:rsidRPr="00332B6C" w:rsidRDefault="008776E0" w:rsidP="005602A7">
      <w:pPr>
        <w:jc w:val="both"/>
        <w:rPr>
          <w:rFonts w:ascii="Times New Roman" w:hAnsi="Times New Roman"/>
          <w:i/>
        </w:rPr>
      </w:pPr>
      <w:r w:rsidRPr="00332B6C">
        <w:rPr>
          <w:rFonts w:ascii="Times New Roman" w:hAnsi="Times New Roman"/>
          <w:i/>
        </w:rPr>
        <w:t>4.8</w:t>
      </w:r>
      <w:r w:rsidR="005E519D" w:rsidRPr="00332B6C">
        <w:rPr>
          <w:rFonts w:ascii="Times New Roman" w:hAnsi="Times New Roman"/>
          <w:i/>
        </w:rPr>
        <w:t xml:space="preserve"> </w:t>
      </w:r>
      <w:r w:rsidR="00671A52" w:rsidRPr="00332B6C">
        <w:rPr>
          <w:rFonts w:ascii="Times New Roman" w:hAnsi="Times New Roman"/>
          <w:i/>
        </w:rPr>
        <w:t>Aspectos Éticos</w:t>
      </w:r>
    </w:p>
    <w:p w14:paraId="2D91D6F2" w14:textId="77777777"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A pesquisa cumprirá os requisitos da Resolução nº 196/96 da Comissão Nacional de Ética em Pesquisa (CONEP), do Conselho Nacional de Saúde e suas complementares. Serão utilizados os materiais e dados coletados exclusivamente para os fins previstos no protocolo e publicados os resultados sendo eles favoráveis ou não.</w:t>
      </w:r>
    </w:p>
    <w:p w14:paraId="4EEFC2E0" w14:textId="518A72B8"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O presente </w:t>
      </w:r>
      <w:r w:rsidR="008034E1" w:rsidRPr="00332B6C">
        <w:rPr>
          <w:rFonts w:ascii="Times New Roman" w:hAnsi="Times New Roman"/>
          <w:szCs w:val="24"/>
        </w:rPr>
        <w:t>estudo</w:t>
      </w:r>
      <w:r w:rsidRPr="00332B6C">
        <w:rPr>
          <w:rFonts w:ascii="Times New Roman" w:hAnsi="Times New Roman"/>
          <w:szCs w:val="24"/>
        </w:rPr>
        <w:t xml:space="preserve"> faz parte de um projeto</w:t>
      </w:r>
      <w:r w:rsidR="008034E1" w:rsidRPr="00332B6C">
        <w:rPr>
          <w:rFonts w:ascii="Times New Roman" w:hAnsi="Times New Roman"/>
          <w:szCs w:val="24"/>
        </w:rPr>
        <w:t xml:space="preserve"> mais abrangente</w:t>
      </w:r>
      <w:r w:rsidRPr="00332B6C">
        <w:rPr>
          <w:rFonts w:ascii="Times New Roman" w:hAnsi="Times New Roman"/>
          <w:szCs w:val="24"/>
        </w:rPr>
        <w:t xml:space="preserve"> aprovado </w:t>
      </w:r>
      <w:r w:rsidR="008034E1" w:rsidRPr="00332B6C">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PEDIÁTRICOS NO HOSPITAL INFANTIL ALBERT SABIN ENTRE 2007-2010</w:t>
      </w:r>
      <w:r w:rsidR="008034E1" w:rsidRPr="00332B6C">
        <w:rPr>
          <w:rFonts w:ascii="Times New Roman" w:hAnsi="Times New Roman"/>
          <w:szCs w:val="24"/>
        </w:rPr>
        <w:t xml:space="preserve"> (</w:t>
      </w:r>
      <w:r w:rsidR="00BC7C76" w:rsidRPr="00332B6C">
        <w:rPr>
          <w:rFonts w:ascii="Times New Roman" w:hAnsi="Times New Roman"/>
          <w:szCs w:val="24"/>
        </w:rPr>
        <w:t>CAAE: 26609514.4.0000.5042</w:t>
      </w:r>
      <w:r w:rsidR="005F3F2A">
        <w:rPr>
          <w:rFonts w:ascii="Times New Roman" w:hAnsi="Times New Roman"/>
          <w:szCs w:val="24"/>
        </w:rPr>
        <w:t>, número do parecer 530.777</w:t>
      </w:r>
      <w:r w:rsidR="008034E1" w:rsidRPr="00332B6C">
        <w:rPr>
          <w:rFonts w:ascii="Times New Roman" w:hAnsi="Times New Roman"/>
          <w:szCs w:val="24"/>
        </w:rPr>
        <w:t>)</w:t>
      </w:r>
      <w:r w:rsidRPr="00332B6C">
        <w:rPr>
          <w:rFonts w:ascii="Times New Roman" w:hAnsi="Times New Roman"/>
          <w:szCs w:val="24"/>
        </w:rPr>
        <w:t>.</w:t>
      </w:r>
    </w:p>
    <w:p w14:paraId="5F13F7B8" w14:textId="77777777"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serão utilizadas para os objetivos da pesquisa. </w:t>
      </w:r>
    </w:p>
    <w:p w14:paraId="1C1340B6" w14:textId="77777777"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As informações ficarão em sigilo e o anonimato dos pacientes será preservado.</w:t>
      </w:r>
    </w:p>
    <w:p w14:paraId="29A64B0E" w14:textId="290FC017"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 pesquisa será realizada após aprovação da chefe do </w:t>
      </w:r>
      <w:r w:rsidR="00AD3426" w:rsidRPr="00332B6C">
        <w:rPr>
          <w:rFonts w:ascii="Times New Roman" w:hAnsi="Times New Roman"/>
          <w:szCs w:val="24"/>
        </w:rPr>
        <w:t>SOHP/HIAS</w:t>
      </w:r>
      <w:r w:rsidRPr="00332B6C">
        <w:rPr>
          <w:rFonts w:ascii="Times New Roman" w:hAnsi="Times New Roman"/>
          <w:szCs w:val="24"/>
        </w:rPr>
        <w:t>, Dra. Selma Lessa Castro, ciente e de acordo com o trabalho de pesquisa.</w:t>
      </w:r>
    </w:p>
    <w:p w14:paraId="105B5DBF" w14:textId="1F593EEF" w:rsidR="00671A52" w:rsidRPr="000D4B80" w:rsidRDefault="00FB0B9D" w:rsidP="005602A7">
      <w:pPr>
        <w:ind w:firstLine="1134"/>
        <w:jc w:val="both"/>
        <w:rPr>
          <w:rFonts w:ascii="Times New Roman" w:hAnsi="Times New Roman"/>
          <w:szCs w:val="24"/>
        </w:rPr>
      </w:pPr>
      <w:r w:rsidRPr="00332B6C">
        <w:rPr>
          <w:rFonts w:ascii="Times New Roman" w:hAnsi="Times New Roman"/>
          <w:szCs w:val="24"/>
        </w:rPr>
        <w:t xml:space="preserve">O estudo seguirá os princípios </w:t>
      </w:r>
      <w:r w:rsidRPr="00332B6C">
        <w:rPr>
          <w:rFonts w:ascii="Times New Roman" w:hAnsi="Times New Roman"/>
          <w:i/>
          <w:szCs w:val="24"/>
        </w:rPr>
        <w:t>prima facie</w:t>
      </w:r>
      <w:r w:rsidRPr="00332B6C">
        <w:rPr>
          <w:rFonts w:ascii="Times New Roman" w:hAnsi="Times New Roman"/>
          <w:szCs w:val="24"/>
        </w:rPr>
        <w:t xml:space="preserve"> da bioética, configurados na </w:t>
      </w:r>
      <w:r w:rsidR="00257EB3" w:rsidRPr="00332B6C">
        <w:rPr>
          <w:rFonts w:ascii="Times New Roman" w:hAnsi="Times New Roman"/>
          <w:szCs w:val="24"/>
        </w:rPr>
        <w:t>ideia</w:t>
      </w:r>
      <w:r w:rsidRPr="00332B6C">
        <w:rPr>
          <w:rFonts w:ascii="Times New Roman" w:hAnsi="Times New Roman"/>
          <w:szCs w:val="24"/>
        </w:rPr>
        <w:t xml:space="preserve"> de autonomia, não maleficência, beneficência e justiça; conforme a Resolução nº 196/96 da Comissão Nacional de</w:t>
      </w:r>
      <w:r w:rsidR="000D4B80" w:rsidRPr="00332B6C">
        <w:rPr>
          <w:rFonts w:ascii="Times New Roman" w:hAnsi="Times New Roman"/>
          <w:szCs w:val="24"/>
        </w:rPr>
        <w:t xml:space="preserve"> </w:t>
      </w:r>
      <w:r w:rsidRPr="00332B6C">
        <w:rPr>
          <w:rFonts w:ascii="Times New Roman" w:hAnsi="Times New Roman"/>
          <w:szCs w:val="24"/>
        </w:rPr>
        <w:t>Ética em Pesquisa (CONEP), do Conselho Na</w:t>
      </w:r>
      <w:r w:rsidRPr="00FB0B9D">
        <w:rPr>
          <w:rFonts w:ascii="Times New Roman" w:hAnsi="Times New Roman"/>
          <w:szCs w:val="24"/>
        </w:rPr>
        <w:t>cional de Saúde.</w:t>
      </w:r>
    </w:p>
    <w:p w14:paraId="1C281AF7" w14:textId="77777777" w:rsidR="00617213" w:rsidRPr="008034E1" w:rsidRDefault="008D7EA5" w:rsidP="00B46203">
      <w:pPr>
        <w:jc w:val="both"/>
        <w:rPr>
          <w:rFonts w:ascii="Times New Roman" w:hAnsi="Times New Roman"/>
          <w:b/>
        </w:rPr>
      </w:pPr>
      <w:r>
        <w:rPr>
          <w:rFonts w:ascii="Times New Roman" w:hAnsi="Times New Roman"/>
          <w:b/>
          <w:strike/>
          <w:szCs w:val="24"/>
        </w:rPr>
        <w:br w:type="page"/>
      </w:r>
      <w:r w:rsidR="00617213" w:rsidRPr="008034E1">
        <w:rPr>
          <w:rFonts w:ascii="Times New Roman" w:hAnsi="Times New Roman"/>
          <w:b/>
        </w:rPr>
        <w:lastRenderedPageBreak/>
        <w:t>5 ORÇAMENTO</w:t>
      </w:r>
    </w:p>
    <w:p w14:paraId="499F4082" w14:textId="77777777" w:rsidR="00617213" w:rsidRPr="008034E1" w:rsidRDefault="00617213" w:rsidP="00671A52">
      <w:pPr>
        <w:jc w:val="left"/>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9"/>
        <w:gridCol w:w="1558"/>
        <w:gridCol w:w="1830"/>
        <w:gridCol w:w="1424"/>
      </w:tblGrid>
      <w:tr w:rsidR="00617213" w:rsidRPr="008034E1" w14:paraId="4940FCD7" w14:textId="77777777" w:rsidTr="00BC7C76">
        <w:tc>
          <w:tcPr>
            <w:tcW w:w="2344" w:type="pct"/>
          </w:tcPr>
          <w:p w14:paraId="7D7A9FB4" w14:textId="77777777" w:rsidR="00617213" w:rsidRPr="008034E1" w:rsidRDefault="00617213" w:rsidP="008034E1">
            <w:pPr>
              <w:keepNext/>
              <w:keepLines/>
              <w:jc w:val="left"/>
              <w:rPr>
                <w:rFonts w:ascii="Times New Roman" w:hAnsi="Times New Roman"/>
                <w:b/>
                <w:szCs w:val="24"/>
              </w:rPr>
            </w:pPr>
            <w:r w:rsidRPr="008034E1">
              <w:rPr>
                <w:rFonts w:ascii="Times New Roman" w:hAnsi="Times New Roman"/>
                <w:b/>
                <w:szCs w:val="24"/>
              </w:rPr>
              <w:t>Material Necessário</w:t>
            </w:r>
          </w:p>
        </w:tc>
        <w:tc>
          <w:tcPr>
            <w:tcW w:w="860" w:type="pct"/>
          </w:tcPr>
          <w:p w14:paraId="644DAC7B" w14:textId="77777777" w:rsidR="00617213" w:rsidRPr="008034E1" w:rsidRDefault="00617213" w:rsidP="00B31055">
            <w:pPr>
              <w:keepNext/>
              <w:keepLines/>
              <w:rPr>
                <w:rFonts w:ascii="Times New Roman" w:hAnsi="Times New Roman"/>
                <w:b/>
                <w:szCs w:val="24"/>
              </w:rPr>
            </w:pPr>
            <w:r w:rsidRPr="008034E1">
              <w:rPr>
                <w:rFonts w:ascii="Times New Roman" w:hAnsi="Times New Roman"/>
                <w:b/>
                <w:szCs w:val="24"/>
              </w:rPr>
              <w:t>Quantidade</w:t>
            </w:r>
          </w:p>
        </w:tc>
        <w:tc>
          <w:tcPr>
            <w:tcW w:w="1010" w:type="pct"/>
          </w:tcPr>
          <w:p w14:paraId="12DEE0B3" w14:textId="77777777" w:rsidR="00617213" w:rsidRPr="008034E1" w:rsidRDefault="00617213" w:rsidP="00B31055">
            <w:pPr>
              <w:keepNext/>
              <w:keepLines/>
              <w:rPr>
                <w:rFonts w:ascii="Times New Roman" w:hAnsi="Times New Roman"/>
                <w:b/>
                <w:szCs w:val="24"/>
              </w:rPr>
            </w:pPr>
            <w:r w:rsidRPr="008034E1">
              <w:rPr>
                <w:rFonts w:ascii="Times New Roman" w:hAnsi="Times New Roman"/>
                <w:b/>
                <w:szCs w:val="24"/>
              </w:rPr>
              <w:t>Valor Unitário</w:t>
            </w:r>
          </w:p>
          <w:p w14:paraId="0B5EE9BB" w14:textId="77777777" w:rsidR="00617213" w:rsidRPr="008034E1" w:rsidRDefault="00617213" w:rsidP="00B31055">
            <w:pPr>
              <w:keepNext/>
              <w:keepLines/>
              <w:rPr>
                <w:rFonts w:ascii="Times New Roman" w:hAnsi="Times New Roman"/>
                <w:b/>
                <w:szCs w:val="24"/>
              </w:rPr>
            </w:pPr>
            <w:r w:rsidRPr="008034E1">
              <w:rPr>
                <w:rFonts w:ascii="Times New Roman" w:hAnsi="Times New Roman"/>
                <w:b/>
                <w:szCs w:val="24"/>
              </w:rPr>
              <w:t>(R$)</w:t>
            </w:r>
          </w:p>
        </w:tc>
        <w:tc>
          <w:tcPr>
            <w:tcW w:w="786" w:type="pct"/>
          </w:tcPr>
          <w:p w14:paraId="53394EF9" w14:textId="77777777" w:rsidR="00617213" w:rsidRPr="008034E1" w:rsidRDefault="00617213" w:rsidP="00B31055">
            <w:pPr>
              <w:keepNext/>
              <w:keepLines/>
              <w:rPr>
                <w:rFonts w:ascii="Times New Roman" w:hAnsi="Times New Roman"/>
                <w:b/>
                <w:szCs w:val="24"/>
              </w:rPr>
            </w:pPr>
            <w:r w:rsidRPr="008034E1">
              <w:rPr>
                <w:rFonts w:ascii="Times New Roman" w:hAnsi="Times New Roman"/>
                <w:b/>
                <w:szCs w:val="24"/>
              </w:rPr>
              <w:t>Valor Total</w:t>
            </w:r>
          </w:p>
          <w:p w14:paraId="58978E75" w14:textId="77777777" w:rsidR="00617213" w:rsidRPr="008034E1" w:rsidRDefault="00617213" w:rsidP="00B31055">
            <w:pPr>
              <w:keepNext/>
              <w:keepLines/>
              <w:rPr>
                <w:rFonts w:ascii="Times New Roman" w:hAnsi="Times New Roman"/>
                <w:b/>
                <w:szCs w:val="24"/>
              </w:rPr>
            </w:pPr>
            <w:r w:rsidRPr="008034E1">
              <w:rPr>
                <w:rFonts w:ascii="Times New Roman" w:hAnsi="Times New Roman"/>
                <w:b/>
                <w:szCs w:val="24"/>
              </w:rPr>
              <w:t>(R$)</w:t>
            </w:r>
          </w:p>
        </w:tc>
      </w:tr>
      <w:tr w:rsidR="00617213" w:rsidRPr="008034E1" w14:paraId="00AA2CDD" w14:textId="77777777" w:rsidTr="00BC7C76">
        <w:tc>
          <w:tcPr>
            <w:tcW w:w="2344" w:type="pct"/>
          </w:tcPr>
          <w:p w14:paraId="5D3091E1" w14:textId="77777777" w:rsidR="00617213" w:rsidRPr="008034E1" w:rsidRDefault="00257EB3" w:rsidP="008034E1">
            <w:pPr>
              <w:keepNext/>
              <w:keepLines/>
              <w:jc w:val="left"/>
              <w:rPr>
                <w:rFonts w:ascii="Times New Roman" w:hAnsi="Times New Roman"/>
                <w:szCs w:val="24"/>
              </w:rPr>
            </w:pPr>
            <w:r w:rsidRPr="008034E1">
              <w:rPr>
                <w:rFonts w:ascii="Times New Roman" w:hAnsi="Times New Roman"/>
                <w:szCs w:val="24"/>
              </w:rPr>
              <w:t>Canetas</w:t>
            </w:r>
          </w:p>
        </w:tc>
        <w:tc>
          <w:tcPr>
            <w:tcW w:w="860" w:type="pct"/>
          </w:tcPr>
          <w:p w14:paraId="2B595369" w14:textId="77777777" w:rsidR="00617213" w:rsidRPr="008034E1" w:rsidRDefault="00257EB3" w:rsidP="00B31055">
            <w:pPr>
              <w:keepNext/>
              <w:keepLines/>
              <w:spacing w:before="120"/>
              <w:rPr>
                <w:rFonts w:ascii="Times New Roman" w:hAnsi="Times New Roman"/>
                <w:szCs w:val="24"/>
              </w:rPr>
            </w:pPr>
            <w:r w:rsidRPr="008034E1">
              <w:rPr>
                <w:rFonts w:ascii="Times New Roman" w:hAnsi="Times New Roman"/>
                <w:szCs w:val="24"/>
              </w:rPr>
              <w:t>10</w:t>
            </w:r>
          </w:p>
        </w:tc>
        <w:tc>
          <w:tcPr>
            <w:tcW w:w="1010" w:type="pct"/>
          </w:tcPr>
          <w:p w14:paraId="1CE1A17D" w14:textId="77777777" w:rsidR="00617213" w:rsidRPr="008034E1" w:rsidRDefault="00257EB3" w:rsidP="00B31055">
            <w:pPr>
              <w:keepNext/>
              <w:keepLines/>
              <w:spacing w:before="120"/>
              <w:rPr>
                <w:rFonts w:ascii="Times New Roman" w:hAnsi="Times New Roman"/>
                <w:szCs w:val="24"/>
              </w:rPr>
            </w:pPr>
            <w:r w:rsidRPr="008034E1">
              <w:rPr>
                <w:rFonts w:ascii="Times New Roman" w:hAnsi="Times New Roman"/>
                <w:szCs w:val="24"/>
              </w:rPr>
              <w:t>1,00</w:t>
            </w:r>
          </w:p>
        </w:tc>
        <w:tc>
          <w:tcPr>
            <w:tcW w:w="786" w:type="pct"/>
          </w:tcPr>
          <w:p w14:paraId="16FCF0AF" w14:textId="77777777" w:rsidR="00617213" w:rsidRPr="008034E1" w:rsidRDefault="00257EB3" w:rsidP="00B31055">
            <w:pPr>
              <w:keepNext/>
              <w:keepLines/>
              <w:spacing w:before="120"/>
              <w:rPr>
                <w:rFonts w:ascii="Times New Roman" w:hAnsi="Times New Roman"/>
                <w:szCs w:val="24"/>
              </w:rPr>
            </w:pPr>
            <w:r w:rsidRPr="008034E1">
              <w:rPr>
                <w:rFonts w:ascii="Times New Roman" w:hAnsi="Times New Roman"/>
                <w:szCs w:val="24"/>
              </w:rPr>
              <w:t>10,00</w:t>
            </w:r>
          </w:p>
        </w:tc>
      </w:tr>
      <w:tr w:rsidR="00617213" w:rsidRPr="008034E1" w14:paraId="3F877974" w14:textId="77777777" w:rsidTr="00BC7C76">
        <w:tc>
          <w:tcPr>
            <w:tcW w:w="2344" w:type="pct"/>
          </w:tcPr>
          <w:p w14:paraId="1B87D21C" w14:textId="77777777" w:rsidR="00617213" w:rsidRPr="008034E1" w:rsidRDefault="00257EB3" w:rsidP="008034E1">
            <w:pPr>
              <w:jc w:val="left"/>
              <w:rPr>
                <w:rFonts w:ascii="Times New Roman" w:hAnsi="Times New Roman"/>
                <w:szCs w:val="24"/>
              </w:rPr>
            </w:pPr>
            <w:r w:rsidRPr="008034E1">
              <w:rPr>
                <w:rFonts w:ascii="Times New Roman" w:hAnsi="Times New Roman"/>
                <w:szCs w:val="24"/>
              </w:rPr>
              <w:t>Resma de papel A4</w:t>
            </w:r>
          </w:p>
        </w:tc>
        <w:tc>
          <w:tcPr>
            <w:tcW w:w="860" w:type="pct"/>
          </w:tcPr>
          <w:p w14:paraId="44943C03" w14:textId="77777777" w:rsidR="00617213" w:rsidRPr="008034E1" w:rsidRDefault="00257EB3" w:rsidP="00B31055">
            <w:pPr>
              <w:spacing w:before="120"/>
              <w:rPr>
                <w:rFonts w:ascii="Times New Roman" w:hAnsi="Times New Roman"/>
                <w:szCs w:val="24"/>
              </w:rPr>
            </w:pPr>
            <w:r w:rsidRPr="008034E1">
              <w:rPr>
                <w:rFonts w:ascii="Times New Roman" w:hAnsi="Times New Roman"/>
                <w:szCs w:val="24"/>
              </w:rPr>
              <w:t>1</w:t>
            </w:r>
          </w:p>
        </w:tc>
        <w:tc>
          <w:tcPr>
            <w:tcW w:w="1010" w:type="pct"/>
          </w:tcPr>
          <w:p w14:paraId="05CF1B25" w14:textId="77777777" w:rsidR="00617213" w:rsidRPr="008034E1" w:rsidRDefault="00257EB3" w:rsidP="00B31055">
            <w:pPr>
              <w:spacing w:before="120"/>
              <w:ind w:right="252"/>
              <w:rPr>
                <w:rFonts w:ascii="Times New Roman" w:hAnsi="Times New Roman"/>
                <w:szCs w:val="24"/>
              </w:rPr>
            </w:pPr>
            <w:r w:rsidRPr="008034E1">
              <w:rPr>
                <w:rFonts w:ascii="Times New Roman" w:hAnsi="Times New Roman"/>
                <w:szCs w:val="24"/>
              </w:rPr>
              <w:t>15,00</w:t>
            </w:r>
          </w:p>
        </w:tc>
        <w:tc>
          <w:tcPr>
            <w:tcW w:w="786" w:type="pct"/>
          </w:tcPr>
          <w:p w14:paraId="7551005A" w14:textId="77777777" w:rsidR="00617213" w:rsidRPr="008034E1" w:rsidRDefault="00257EB3" w:rsidP="00B31055">
            <w:pPr>
              <w:tabs>
                <w:tab w:val="left" w:pos="608"/>
                <w:tab w:val="center" w:pos="997"/>
              </w:tabs>
              <w:spacing w:before="120"/>
              <w:ind w:right="129"/>
              <w:rPr>
                <w:rFonts w:ascii="Times New Roman" w:hAnsi="Times New Roman"/>
                <w:szCs w:val="24"/>
              </w:rPr>
            </w:pPr>
            <w:r w:rsidRPr="008034E1">
              <w:rPr>
                <w:rFonts w:ascii="Times New Roman" w:hAnsi="Times New Roman"/>
                <w:szCs w:val="24"/>
              </w:rPr>
              <w:t>15,00</w:t>
            </w:r>
          </w:p>
        </w:tc>
      </w:tr>
      <w:tr w:rsidR="00617213" w:rsidRPr="008034E1" w14:paraId="7C184FC1" w14:textId="77777777" w:rsidTr="00BC7C76">
        <w:tc>
          <w:tcPr>
            <w:tcW w:w="2344" w:type="pct"/>
          </w:tcPr>
          <w:p w14:paraId="4B4B1B40" w14:textId="21015541" w:rsidR="00617213" w:rsidRPr="008034E1" w:rsidRDefault="00257EB3" w:rsidP="008034E1">
            <w:pPr>
              <w:jc w:val="left"/>
              <w:rPr>
                <w:rFonts w:ascii="Times New Roman" w:hAnsi="Times New Roman"/>
                <w:szCs w:val="24"/>
              </w:rPr>
            </w:pPr>
            <w:r w:rsidRPr="008034E1">
              <w:rPr>
                <w:rFonts w:ascii="Times New Roman" w:hAnsi="Times New Roman"/>
                <w:szCs w:val="24"/>
              </w:rPr>
              <w:t>Combustível/Transporte</w:t>
            </w:r>
            <w:r w:rsidR="006B324C" w:rsidRPr="008034E1">
              <w:rPr>
                <w:rFonts w:ascii="Times New Roman" w:hAnsi="Times New Roman"/>
                <w:szCs w:val="24"/>
              </w:rPr>
              <w:t xml:space="preserve"> (1x/sem/1</w:t>
            </w:r>
            <w:r w:rsidR="008034E1">
              <w:rPr>
                <w:rFonts w:ascii="Times New Roman" w:hAnsi="Times New Roman"/>
                <w:szCs w:val="24"/>
              </w:rPr>
              <w:t xml:space="preserve"> </w:t>
            </w:r>
            <w:r w:rsidR="006B324C" w:rsidRPr="008034E1">
              <w:rPr>
                <w:rFonts w:ascii="Times New Roman" w:hAnsi="Times New Roman"/>
                <w:szCs w:val="24"/>
              </w:rPr>
              <w:t>ano)</w:t>
            </w:r>
          </w:p>
        </w:tc>
        <w:tc>
          <w:tcPr>
            <w:tcW w:w="860" w:type="pct"/>
          </w:tcPr>
          <w:p w14:paraId="1B61445D" w14:textId="77777777" w:rsidR="00617213" w:rsidRPr="008034E1" w:rsidRDefault="00257EB3" w:rsidP="006B324C">
            <w:pPr>
              <w:spacing w:before="120"/>
              <w:rPr>
                <w:rFonts w:ascii="Times New Roman" w:hAnsi="Times New Roman"/>
                <w:szCs w:val="24"/>
              </w:rPr>
            </w:pPr>
            <w:r w:rsidRPr="008034E1">
              <w:rPr>
                <w:rFonts w:ascii="Times New Roman" w:hAnsi="Times New Roman"/>
                <w:szCs w:val="24"/>
              </w:rPr>
              <w:t>104</w:t>
            </w:r>
            <w:r w:rsidR="006B324C" w:rsidRPr="008034E1">
              <w:rPr>
                <w:rFonts w:ascii="Times New Roman" w:hAnsi="Times New Roman"/>
                <w:szCs w:val="24"/>
              </w:rPr>
              <w:t xml:space="preserve"> L</w:t>
            </w:r>
          </w:p>
        </w:tc>
        <w:tc>
          <w:tcPr>
            <w:tcW w:w="1010" w:type="pct"/>
          </w:tcPr>
          <w:p w14:paraId="7D885CA7" w14:textId="77777777" w:rsidR="00617213" w:rsidRPr="008034E1" w:rsidRDefault="00257EB3" w:rsidP="00B31055">
            <w:pPr>
              <w:spacing w:before="120"/>
              <w:ind w:right="252"/>
              <w:rPr>
                <w:rFonts w:ascii="Times New Roman" w:hAnsi="Times New Roman"/>
                <w:szCs w:val="24"/>
              </w:rPr>
            </w:pPr>
            <w:r w:rsidRPr="008034E1">
              <w:rPr>
                <w:rFonts w:ascii="Times New Roman" w:hAnsi="Times New Roman"/>
                <w:szCs w:val="24"/>
              </w:rPr>
              <w:t>3,35</w:t>
            </w:r>
          </w:p>
        </w:tc>
        <w:tc>
          <w:tcPr>
            <w:tcW w:w="786" w:type="pct"/>
          </w:tcPr>
          <w:p w14:paraId="73576DB3" w14:textId="77777777" w:rsidR="00617213" w:rsidRPr="008034E1" w:rsidRDefault="006B3C22" w:rsidP="00B31055">
            <w:pPr>
              <w:spacing w:before="120"/>
              <w:ind w:right="129"/>
              <w:rPr>
                <w:rFonts w:ascii="Times New Roman" w:hAnsi="Times New Roman"/>
                <w:szCs w:val="24"/>
              </w:rPr>
            </w:pPr>
            <w:r w:rsidRPr="008034E1">
              <w:rPr>
                <w:rFonts w:ascii="Times New Roman" w:hAnsi="Times New Roman"/>
                <w:szCs w:val="24"/>
              </w:rPr>
              <w:t>350,00</w:t>
            </w:r>
          </w:p>
        </w:tc>
      </w:tr>
      <w:tr w:rsidR="00617213" w:rsidRPr="008034E1" w14:paraId="4CAF52C0" w14:textId="77777777" w:rsidTr="00BC7C76">
        <w:tc>
          <w:tcPr>
            <w:tcW w:w="2344" w:type="pct"/>
          </w:tcPr>
          <w:p w14:paraId="4BB89653"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Pendrive 4 GB</w:t>
            </w:r>
          </w:p>
        </w:tc>
        <w:tc>
          <w:tcPr>
            <w:tcW w:w="860" w:type="pct"/>
          </w:tcPr>
          <w:p w14:paraId="036BC7B2" w14:textId="77777777" w:rsidR="00617213" w:rsidRPr="008034E1" w:rsidRDefault="006B3C22" w:rsidP="00B31055">
            <w:pPr>
              <w:spacing w:before="120"/>
              <w:rPr>
                <w:rFonts w:ascii="Times New Roman" w:hAnsi="Times New Roman"/>
                <w:szCs w:val="24"/>
              </w:rPr>
            </w:pPr>
            <w:r w:rsidRPr="008034E1">
              <w:rPr>
                <w:rFonts w:ascii="Times New Roman" w:hAnsi="Times New Roman"/>
                <w:szCs w:val="24"/>
              </w:rPr>
              <w:t>1</w:t>
            </w:r>
          </w:p>
        </w:tc>
        <w:tc>
          <w:tcPr>
            <w:tcW w:w="1010" w:type="pct"/>
          </w:tcPr>
          <w:p w14:paraId="58D8AD76" w14:textId="77777777" w:rsidR="00617213" w:rsidRPr="008034E1" w:rsidRDefault="006B3C22" w:rsidP="00B31055">
            <w:pPr>
              <w:spacing w:before="120"/>
              <w:ind w:right="252"/>
              <w:rPr>
                <w:rFonts w:ascii="Times New Roman" w:hAnsi="Times New Roman"/>
                <w:szCs w:val="24"/>
              </w:rPr>
            </w:pPr>
            <w:r w:rsidRPr="008034E1">
              <w:rPr>
                <w:rFonts w:ascii="Times New Roman" w:hAnsi="Times New Roman"/>
                <w:szCs w:val="24"/>
              </w:rPr>
              <w:t>15,00</w:t>
            </w:r>
          </w:p>
        </w:tc>
        <w:tc>
          <w:tcPr>
            <w:tcW w:w="786" w:type="pct"/>
          </w:tcPr>
          <w:p w14:paraId="0B8371BF" w14:textId="77777777" w:rsidR="00617213" w:rsidRPr="008034E1" w:rsidRDefault="006B3C22" w:rsidP="00B31055">
            <w:pPr>
              <w:spacing w:before="120"/>
              <w:ind w:right="129"/>
              <w:rPr>
                <w:rFonts w:ascii="Times New Roman" w:hAnsi="Times New Roman"/>
                <w:szCs w:val="24"/>
              </w:rPr>
            </w:pPr>
            <w:r w:rsidRPr="008034E1">
              <w:rPr>
                <w:rFonts w:ascii="Times New Roman" w:hAnsi="Times New Roman"/>
                <w:szCs w:val="24"/>
              </w:rPr>
              <w:t>15,00</w:t>
            </w:r>
          </w:p>
        </w:tc>
      </w:tr>
      <w:tr w:rsidR="00617213" w:rsidRPr="008034E1" w14:paraId="49FBF7B4" w14:textId="77777777" w:rsidTr="00BC7C76">
        <w:tc>
          <w:tcPr>
            <w:tcW w:w="2344" w:type="pct"/>
          </w:tcPr>
          <w:p w14:paraId="7D066996"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Grampeador</w:t>
            </w:r>
          </w:p>
        </w:tc>
        <w:tc>
          <w:tcPr>
            <w:tcW w:w="860" w:type="pct"/>
          </w:tcPr>
          <w:p w14:paraId="7A0D9786" w14:textId="77777777" w:rsidR="00617213" w:rsidRPr="008034E1" w:rsidRDefault="006B3C22" w:rsidP="00B31055">
            <w:pPr>
              <w:spacing w:before="120"/>
              <w:rPr>
                <w:rFonts w:ascii="Times New Roman" w:hAnsi="Times New Roman"/>
                <w:szCs w:val="24"/>
              </w:rPr>
            </w:pPr>
            <w:r w:rsidRPr="008034E1">
              <w:rPr>
                <w:rFonts w:ascii="Times New Roman" w:hAnsi="Times New Roman"/>
                <w:szCs w:val="24"/>
              </w:rPr>
              <w:t>1</w:t>
            </w:r>
          </w:p>
        </w:tc>
        <w:tc>
          <w:tcPr>
            <w:tcW w:w="1010" w:type="pct"/>
          </w:tcPr>
          <w:p w14:paraId="767AEF94" w14:textId="77777777" w:rsidR="00617213" w:rsidRPr="008034E1" w:rsidRDefault="006B3C22" w:rsidP="00B31055">
            <w:pPr>
              <w:spacing w:before="120"/>
              <w:ind w:right="252"/>
              <w:rPr>
                <w:rFonts w:ascii="Times New Roman" w:hAnsi="Times New Roman"/>
                <w:szCs w:val="24"/>
              </w:rPr>
            </w:pPr>
            <w:r w:rsidRPr="008034E1">
              <w:rPr>
                <w:rFonts w:ascii="Times New Roman" w:hAnsi="Times New Roman"/>
                <w:szCs w:val="24"/>
              </w:rPr>
              <w:t>15,00</w:t>
            </w:r>
          </w:p>
        </w:tc>
        <w:tc>
          <w:tcPr>
            <w:tcW w:w="786" w:type="pct"/>
          </w:tcPr>
          <w:p w14:paraId="6546035D" w14:textId="77777777" w:rsidR="00617213" w:rsidRPr="008034E1" w:rsidRDefault="006B3C22" w:rsidP="00B31055">
            <w:pPr>
              <w:spacing w:before="120"/>
              <w:ind w:right="129"/>
              <w:rPr>
                <w:rFonts w:ascii="Times New Roman" w:hAnsi="Times New Roman"/>
                <w:szCs w:val="24"/>
              </w:rPr>
            </w:pPr>
            <w:r w:rsidRPr="008034E1">
              <w:rPr>
                <w:rFonts w:ascii="Times New Roman" w:hAnsi="Times New Roman"/>
                <w:szCs w:val="24"/>
              </w:rPr>
              <w:t>15,00</w:t>
            </w:r>
          </w:p>
        </w:tc>
      </w:tr>
      <w:tr w:rsidR="00617213" w:rsidRPr="008034E1" w14:paraId="3C48E850" w14:textId="77777777" w:rsidTr="00BC7C76">
        <w:tc>
          <w:tcPr>
            <w:tcW w:w="2344" w:type="pct"/>
          </w:tcPr>
          <w:p w14:paraId="625A83F6"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Capas plásticas</w:t>
            </w:r>
          </w:p>
        </w:tc>
        <w:tc>
          <w:tcPr>
            <w:tcW w:w="860" w:type="pct"/>
          </w:tcPr>
          <w:p w14:paraId="458570D3" w14:textId="77777777" w:rsidR="00617213" w:rsidRPr="008034E1" w:rsidRDefault="006B3C22" w:rsidP="00B31055">
            <w:pPr>
              <w:spacing w:before="120"/>
              <w:rPr>
                <w:rFonts w:ascii="Times New Roman" w:hAnsi="Times New Roman"/>
                <w:szCs w:val="24"/>
              </w:rPr>
            </w:pPr>
            <w:r w:rsidRPr="008034E1">
              <w:rPr>
                <w:rFonts w:ascii="Times New Roman" w:hAnsi="Times New Roman"/>
                <w:szCs w:val="24"/>
              </w:rPr>
              <w:t>6</w:t>
            </w:r>
          </w:p>
        </w:tc>
        <w:tc>
          <w:tcPr>
            <w:tcW w:w="1010" w:type="pct"/>
          </w:tcPr>
          <w:p w14:paraId="2B461D2E" w14:textId="77777777" w:rsidR="00617213" w:rsidRPr="008034E1" w:rsidRDefault="006B3C22" w:rsidP="00B31055">
            <w:pPr>
              <w:spacing w:before="120"/>
              <w:ind w:right="252"/>
              <w:rPr>
                <w:rFonts w:ascii="Times New Roman" w:hAnsi="Times New Roman"/>
                <w:szCs w:val="24"/>
              </w:rPr>
            </w:pPr>
            <w:r w:rsidRPr="008034E1">
              <w:rPr>
                <w:rFonts w:ascii="Times New Roman" w:hAnsi="Times New Roman"/>
                <w:szCs w:val="24"/>
              </w:rPr>
              <w:t>1,70</w:t>
            </w:r>
          </w:p>
        </w:tc>
        <w:tc>
          <w:tcPr>
            <w:tcW w:w="786" w:type="pct"/>
          </w:tcPr>
          <w:p w14:paraId="3BDA2EF9" w14:textId="77777777" w:rsidR="00617213" w:rsidRPr="008034E1" w:rsidRDefault="006B3C22" w:rsidP="00B31055">
            <w:pPr>
              <w:spacing w:before="120"/>
              <w:ind w:right="129"/>
              <w:rPr>
                <w:rFonts w:ascii="Times New Roman" w:hAnsi="Times New Roman"/>
                <w:szCs w:val="24"/>
              </w:rPr>
            </w:pPr>
            <w:r w:rsidRPr="008034E1">
              <w:rPr>
                <w:rFonts w:ascii="Times New Roman" w:hAnsi="Times New Roman"/>
                <w:szCs w:val="24"/>
              </w:rPr>
              <w:t>6,20</w:t>
            </w:r>
          </w:p>
        </w:tc>
      </w:tr>
      <w:tr w:rsidR="00617213" w:rsidRPr="008034E1" w14:paraId="33F1625B" w14:textId="77777777" w:rsidTr="00BC7C76">
        <w:tc>
          <w:tcPr>
            <w:tcW w:w="2344" w:type="pct"/>
          </w:tcPr>
          <w:p w14:paraId="54052771" w14:textId="77777777" w:rsidR="00617213" w:rsidRPr="008034E1" w:rsidRDefault="006B324C" w:rsidP="008034E1">
            <w:pPr>
              <w:jc w:val="left"/>
              <w:rPr>
                <w:rFonts w:ascii="Times New Roman" w:hAnsi="Times New Roman"/>
                <w:szCs w:val="24"/>
              </w:rPr>
            </w:pPr>
            <w:r w:rsidRPr="008034E1">
              <w:rPr>
                <w:rFonts w:ascii="Times New Roman" w:hAnsi="Times New Roman"/>
                <w:szCs w:val="24"/>
              </w:rPr>
              <w:t>Refil para Tanque de Tinta Epson</w:t>
            </w:r>
          </w:p>
        </w:tc>
        <w:tc>
          <w:tcPr>
            <w:tcW w:w="860" w:type="pct"/>
          </w:tcPr>
          <w:p w14:paraId="64C706D8" w14:textId="77777777" w:rsidR="00617213" w:rsidRPr="008034E1" w:rsidRDefault="006B324C" w:rsidP="00B31055">
            <w:pPr>
              <w:spacing w:before="120"/>
              <w:rPr>
                <w:rFonts w:ascii="Times New Roman" w:hAnsi="Times New Roman"/>
                <w:szCs w:val="24"/>
              </w:rPr>
            </w:pPr>
            <w:r w:rsidRPr="008034E1">
              <w:rPr>
                <w:rFonts w:ascii="Times New Roman" w:hAnsi="Times New Roman"/>
                <w:szCs w:val="24"/>
              </w:rPr>
              <w:t>1</w:t>
            </w:r>
          </w:p>
        </w:tc>
        <w:tc>
          <w:tcPr>
            <w:tcW w:w="1010" w:type="pct"/>
          </w:tcPr>
          <w:p w14:paraId="425E82C8" w14:textId="77777777" w:rsidR="00617213" w:rsidRPr="008034E1" w:rsidRDefault="006B324C" w:rsidP="00B31055">
            <w:pPr>
              <w:spacing w:before="120"/>
              <w:ind w:right="252"/>
              <w:rPr>
                <w:rFonts w:ascii="Times New Roman" w:hAnsi="Times New Roman"/>
                <w:szCs w:val="24"/>
              </w:rPr>
            </w:pPr>
            <w:r w:rsidRPr="008034E1">
              <w:rPr>
                <w:rFonts w:ascii="Times New Roman" w:hAnsi="Times New Roman"/>
                <w:szCs w:val="24"/>
              </w:rPr>
              <w:t>45,00</w:t>
            </w:r>
          </w:p>
        </w:tc>
        <w:tc>
          <w:tcPr>
            <w:tcW w:w="786" w:type="pct"/>
          </w:tcPr>
          <w:p w14:paraId="3ECC053A" w14:textId="77777777" w:rsidR="00617213" w:rsidRPr="008034E1" w:rsidRDefault="006B324C" w:rsidP="00B31055">
            <w:pPr>
              <w:spacing w:before="120"/>
              <w:ind w:right="129"/>
              <w:rPr>
                <w:rFonts w:ascii="Times New Roman" w:hAnsi="Times New Roman"/>
                <w:szCs w:val="24"/>
              </w:rPr>
            </w:pPr>
            <w:r w:rsidRPr="008034E1">
              <w:rPr>
                <w:rFonts w:ascii="Times New Roman" w:hAnsi="Times New Roman"/>
                <w:szCs w:val="24"/>
              </w:rPr>
              <w:t>45,00</w:t>
            </w:r>
          </w:p>
        </w:tc>
      </w:tr>
      <w:tr w:rsidR="00617213" w:rsidRPr="008034E1" w14:paraId="2BF0B733" w14:textId="77777777" w:rsidTr="00BC7C76">
        <w:tc>
          <w:tcPr>
            <w:tcW w:w="2344" w:type="pct"/>
          </w:tcPr>
          <w:p w14:paraId="5C010228" w14:textId="77777777" w:rsidR="00617213" w:rsidRPr="008034E1" w:rsidRDefault="00617213" w:rsidP="008034E1">
            <w:pPr>
              <w:jc w:val="left"/>
              <w:rPr>
                <w:rFonts w:ascii="Times New Roman" w:hAnsi="Times New Roman"/>
                <w:b/>
                <w:szCs w:val="24"/>
              </w:rPr>
            </w:pPr>
          </w:p>
        </w:tc>
        <w:tc>
          <w:tcPr>
            <w:tcW w:w="860" w:type="pct"/>
          </w:tcPr>
          <w:p w14:paraId="2DBCA10F" w14:textId="77777777" w:rsidR="00617213" w:rsidRPr="008034E1" w:rsidRDefault="00617213" w:rsidP="00B31055">
            <w:pPr>
              <w:spacing w:before="120"/>
              <w:rPr>
                <w:rFonts w:ascii="Times New Roman" w:hAnsi="Times New Roman"/>
                <w:szCs w:val="24"/>
              </w:rPr>
            </w:pPr>
          </w:p>
        </w:tc>
        <w:tc>
          <w:tcPr>
            <w:tcW w:w="1010" w:type="pct"/>
          </w:tcPr>
          <w:p w14:paraId="387B7ED6" w14:textId="77777777" w:rsidR="00617213" w:rsidRPr="008034E1" w:rsidRDefault="00617213" w:rsidP="00B31055">
            <w:pPr>
              <w:spacing w:before="120"/>
              <w:ind w:right="252"/>
              <w:rPr>
                <w:rFonts w:ascii="Times New Roman" w:hAnsi="Times New Roman"/>
                <w:szCs w:val="24"/>
              </w:rPr>
            </w:pPr>
          </w:p>
        </w:tc>
        <w:tc>
          <w:tcPr>
            <w:tcW w:w="786" w:type="pct"/>
          </w:tcPr>
          <w:p w14:paraId="74BDAF08" w14:textId="77777777" w:rsidR="00617213" w:rsidRPr="008034E1" w:rsidRDefault="006B324C" w:rsidP="00B31055">
            <w:pPr>
              <w:spacing w:before="120"/>
              <w:ind w:right="129"/>
              <w:rPr>
                <w:rFonts w:ascii="Times New Roman" w:hAnsi="Times New Roman"/>
                <w:b/>
                <w:szCs w:val="24"/>
              </w:rPr>
            </w:pPr>
            <w:r w:rsidRPr="008034E1">
              <w:rPr>
                <w:rFonts w:ascii="Times New Roman" w:hAnsi="Times New Roman"/>
                <w:b/>
                <w:szCs w:val="24"/>
              </w:rPr>
              <w:t>456,2</w:t>
            </w:r>
            <w:r w:rsidR="006B3C22" w:rsidRPr="008034E1">
              <w:rPr>
                <w:rFonts w:ascii="Times New Roman" w:hAnsi="Times New Roman"/>
                <w:b/>
                <w:szCs w:val="24"/>
              </w:rPr>
              <w:t>0</w:t>
            </w:r>
          </w:p>
        </w:tc>
      </w:tr>
    </w:tbl>
    <w:p w14:paraId="4CB0EB94" w14:textId="77777777" w:rsidR="00617213" w:rsidRDefault="006B324C" w:rsidP="00671A52">
      <w:pPr>
        <w:jc w:val="left"/>
        <w:rPr>
          <w:rFonts w:ascii="Times New Roman" w:hAnsi="Times New Roman"/>
        </w:rPr>
      </w:pPr>
      <w:r>
        <w:rPr>
          <w:rFonts w:ascii="Times New Roman" w:hAnsi="Times New Roman"/>
        </w:rPr>
        <w:t>Fonte viabilizadora: investimentos próprios.</w:t>
      </w:r>
    </w:p>
    <w:p w14:paraId="3A4A749E" w14:textId="77777777" w:rsidR="00617213" w:rsidRDefault="00617213" w:rsidP="00671A52">
      <w:pPr>
        <w:jc w:val="left"/>
        <w:rPr>
          <w:rFonts w:ascii="Times New Roman" w:hAnsi="Times New Roman"/>
        </w:rPr>
      </w:pPr>
    </w:p>
    <w:p w14:paraId="5568A1CC" w14:textId="77777777" w:rsidR="00617213" w:rsidRDefault="00617213" w:rsidP="00671A52">
      <w:pPr>
        <w:jc w:val="left"/>
        <w:rPr>
          <w:rFonts w:ascii="Times New Roman" w:hAnsi="Times New Roman"/>
          <w:b/>
        </w:rPr>
      </w:pPr>
      <w:r w:rsidRPr="00617213">
        <w:rPr>
          <w:rFonts w:ascii="Times New Roman" w:hAnsi="Times New Roman"/>
          <w:b/>
        </w:rPr>
        <w:t>6 CRONOGRAMA</w:t>
      </w:r>
    </w:p>
    <w:p w14:paraId="3B9808C5" w14:textId="77777777" w:rsidR="008034E1" w:rsidRPr="00617213" w:rsidRDefault="008034E1" w:rsidP="00671A52">
      <w:pPr>
        <w:jc w:val="left"/>
        <w:rPr>
          <w:rFonts w:ascii="Times New Roman" w:hAnsi="Times New Roman"/>
          <w:b/>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0"/>
        <w:gridCol w:w="2551"/>
        <w:gridCol w:w="2491"/>
      </w:tblGrid>
      <w:tr w:rsidR="00617213" w:rsidRPr="008034E1" w14:paraId="26B7C23F" w14:textId="77777777" w:rsidTr="008034E1">
        <w:trPr>
          <w:cantSplit/>
          <w:trHeight w:val="340"/>
        </w:trPr>
        <w:tc>
          <w:tcPr>
            <w:tcW w:w="4390" w:type="dxa"/>
            <w:vMerge w:val="restart"/>
            <w:shd w:val="clear" w:color="auto" w:fill="E6E6E6"/>
            <w:vAlign w:val="center"/>
          </w:tcPr>
          <w:p w14:paraId="2A13E521" w14:textId="77777777" w:rsidR="00617213" w:rsidRPr="008034E1" w:rsidRDefault="00617213" w:rsidP="008034E1">
            <w:pPr>
              <w:jc w:val="left"/>
              <w:rPr>
                <w:rFonts w:ascii="Times New Roman" w:hAnsi="Times New Roman"/>
                <w:b/>
                <w:szCs w:val="24"/>
              </w:rPr>
            </w:pPr>
            <w:r w:rsidRPr="008034E1">
              <w:rPr>
                <w:rFonts w:ascii="Times New Roman" w:hAnsi="Times New Roman"/>
                <w:b/>
                <w:szCs w:val="24"/>
              </w:rPr>
              <w:t>Atividade</w:t>
            </w:r>
          </w:p>
        </w:tc>
        <w:tc>
          <w:tcPr>
            <w:tcW w:w="5042" w:type="dxa"/>
            <w:gridSpan w:val="2"/>
            <w:shd w:val="clear" w:color="auto" w:fill="E6E6E6"/>
            <w:vAlign w:val="center"/>
          </w:tcPr>
          <w:p w14:paraId="5849EA8B" w14:textId="77777777" w:rsidR="00617213" w:rsidRPr="008034E1" w:rsidRDefault="00617213" w:rsidP="00B31055">
            <w:pPr>
              <w:rPr>
                <w:rFonts w:ascii="Times New Roman" w:hAnsi="Times New Roman"/>
                <w:b/>
                <w:szCs w:val="24"/>
              </w:rPr>
            </w:pPr>
            <w:r w:rsidRPr="008034E1">
              <w:rPr>
                <w:rFonts w:ascii="Times New Roman" w:hAnsi="Times New Roman"/>
                <w:b/>
                <w:szCs w:val="24"/>
              </w:rPr>
              <w:t>Período</w:t>
            </w:r>
          </w:p>
        </w:tc>
      </w:tr>
      <w:tr w:rsidR="00617213" w:rsidRPr="008034E1" w14:paraId="1A26F01A" w14:textId="77777777" w:rsidTr="008034E1">
        <w:trPr>
          <w:cantSplit/>
          <w:trHeight w:val="340"/>
        </w:trPr>
        <w:tc>
          <w:tcPr>
            <w:tcW w:w="4390" w:type="dxa"/>
            <w:vMerge/>
            <w:shd w:val="clear" w:color="auto" w:fill="E6E6E6"/>
            <w:vAlign w:val="center"/>
          </w:tcPr>
          <w:p w14:paraId="72A3A601" w14:textId="77777777" w:rsidR="00617213" w:rsidRPr="008034E1" w:rsidRDefault="00617213" w:rsidP="008034E1">
            <w:pPr>
              <w:jc w:val="left"/>
              <w:rPr>
                <w:rFonts w:ascii="Times New Roman" w:hAnsi="Times New Roman"/>
                <w:b/>
                <w:szCs w:val="24"/>
              </w:rPr>
            </w:pPr>
          </w:p>
        </w:tc>
        <w:tc>
          <w:tcPr>
            <w:tcW w:w="2551" w:type="dxa"/>
            <w:shd w:val="clear" w:color="auto" w:fill="E6E6E6"/>
            <w:vAlign w:val="center"/>
          </w:tcPr>
          <w:p w14:paraId="0B245A45" w14:textId="77777777" w:rsidR="00617213" w:rsidRPr="008034E1" w:rsidRDefault="00617213" w:rsidP="00B31055">
            <w:pPr>
              <w:rPr>
                <w:rFonts w:ascii="Times New Roman" w:hAnsi="Times New Roman"/>
                <w:b/>
                <w:szCs w:val="24"/>
              </w:rPr>
            </w:pPr>
            <w:r w:rsidRPr="008034E1">
              <w:rPr>
                <w:rFonts w:ascii="Times New Roman" w:hAnsi="Times New Roman"/>
                <w:b/>
                <w:szCs w:val="24"/>
              </w:rPr>
              <w:t>Início</w:t>
            </w:r>
          </w:p>
        </w:tc>
        <w:tc>
          <w:tcPr>
            <w:tcW w:w="2491" w:type="dxa"/>
            <w:shd w:val="clear" w:color="auto" w:fill="E6E6E6"/>
            <w:vAlign w:val="center"/>
          </w:tcPr>
          <w:p w14:paraId="0CA7BDBF" w14:textId="77777777" w:rsidR="00617213" w:rsidRPr="008034E1" w:rsidRDefault="00617213" w:rsidP="00B31055">
            <w:pPr>
              <w:rPr>
                <w:rFonts w:ascii="Times New Roman" w:hAnsi="Times New Roman"/>
                <w:b/>
                <w:szCs w:val="24"/>
              </w:rPr>
            </w:pPr>
            <w:r w:rsidRPr="008034E1">
              <w:rPr>
                <w:rFonts w:ascii="Times New Roman" w:hAnsi="Times New Roman"/>
                <w:b/>
                <w:szCs w:val="24"/>
              </w:rPr>
              <w:t>Final</w:t>
            </w:r>
          </w:p>
        </w:tc>
      </w:tr>
      <w:tr w:rsidR="00617213" w:rsidRPr="008034E1" w14:paraId="3AF9C431" w14:textId="77777777" w:rsidTr="008034E1">
        <w:trPr>
          <w:trHeight w:val="340"/>
        </w:trPr>
        <w:tc>
          <w:tcPr>
            <w:tcW w:w="4390" w:type="dxa"/>
            <w:vAlign w:val="center"/>
          </w:tcPr>
          <w:p w14:paraId="62D5D342"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Coleta de dados</w:t>
            </w:r>
          </w:p>
        </w:tc>
        <w:tc>
          <w:tcPr>
            <w:tcW w:w="2551" w:type="dxa"/>
            <w:vAlign w:val="center"/>
          </w:tcPr>
          <w:p w14:paraId="4016858F" w14:textId="56165637" w:rsidR="00617213" w:rsidRPr="008034E1" w:rsidRDefault="006B3C22" w:rsidP="00B31055">
            <w:pPr>
              <w:rPr>
                <w:rFonts w:ascii="Times New Roman" w:hAnsi="Times New Roman"/>
                <w:szCs w:val="24"/>
              </w:rPr>
            </w:pPr>
            <w:r w:rsidRPr="008034E1">
              <w:rPr>
                <w:rFonts w:ascii="Times New Roman" w:hAnsi="Times New Roman"/>
                <w:szCs w:val="24"/>
              </w:rPr>
              <w:t>Ago</w:t>
            </w:r>
            <w:r w:rsidR="008034E1">
              <w:rPr>
                <w:rFonts w:ascii="Times New Roman" w:hAnsi="Times New Roman"/>
                <w:szCs w:val="24"/>
              </w:rPr>
              <w:t>sto</w:t>
            </w:r>
            <w:r w:rsidR="00332B6C">
              <w:rPr>
                <w:rFonts w:ascii="Times New Roman" w:hAnsi="Times New Roman"/>
                <w:szCs w:val="24"/>
              </w:rPr>
              <w:t>/2014</w:t>
            </w:r>
          </w:p>
        </w:tc>
        <w:tc>
          <w:tcPr>
            <w:tcW w:w="2491" w:type="dxa"/>
            <w:vAlign w:val="center"/>
          </w:tcPr>
          <w:p w14:paraId="3B0E9F15" w14:textId="47B12ABC" w:rsidR="00617213" w:rsidRPr="008034E1" w:rsidRDefault="00CC6AAE" w:rsidP="00B31055">
            <w:pPr>
              <w:rPr>
                <w:rFonts w:ascii="Times New Roman" w:hAnsi="Times New Roman"/>
                <w:szCs w:val="24"/>
              </w:rPr>
            </w:pPr>
            <w:r>
              <w:rPr>
                <w:rFonts w:ascii="Times New Roman" w:hAnsi="Times New Roman"/>
                <w:szCs w:val="24"/>
              </w:rPr>
              <w:t>Junho</w:t>
            </w:r>
            <w:r w:rsidR="00332B6C">
              <w:rPr>
                <w:rFonts w:ascii="Times New Roman" w:hAnsi="Times New Roman"/>
                <w:szCs w:val="24"/>
              </w:rPr>
              <w:t>/2015</w:t>
            </w:r>
          </w:p>
        </w:tc>
      </w:tr>
      <w:tr w:rsidR="00617213" w:rsidRPr="008034E1" w14:paraId="26EDB428" w14:textId="77777777" w:rsidTr="008034E1">
        <w:trPr>
          <w:trHeight w:val="340"/>
        </w:trPr>
        <w:tc>
          <w:tcPr>
            <w:tcW w:w="4390" w:type="dxa"/>
            <w:vAlign w:val="center"/>
          </w:tcPr>
          <w:p w14:paraId="1AE8644B"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Levantamento bibliográfico</w:t>
            </w:r>
          </w:p>
        </w:tc>
        <w:tc>
          <w:tcPr>
            <w:tcW w:w="2551" w:type="dxa"/>
            <w:vAlign w:val="center"/>
          </w:tcPr>
          <w:p w14:paraId="605C5894" w14:textId="4FF6EF8D" w:rsidR="00617213" w:rsidRPr="008034E1" w:rsidRDefault="00332B6C" w:rsidP="008034E1">
            <w:pPr>
              <w:rPr>
                <w:rFonts w:ascii="Times New Roman" w:hAnsi="Times New Roman"/>
                <w:szCs w:val="24"/>
              </w:rPr>
            </w:pPr>
            <w:r>
              <w:rPr>
                <w:rFonts w:ascii="Times New Roman" w:hAnsi="Times New Roman"/>
                <w:szCs w:val="24"/>
              </w:rPr>
              <w:t>Março</w:t>
            </w:r>
            <w:r w:rsidR="006B3C22" w:rsidRPr="008034E1">
              <w:rPr>
                <w:rFonts w:ascii="Times New Roman" w:hAnsi="Times New Roman"/>
                <w:szCs w:val="24"/>
              </w:rPr>
              <w:t>/201</w:t>
            </w:r>
            <w:r w:rsidR="00745D87">
              <w:rPr>
                <w:rFonts w:ascii="Times New Roman" w:hAnsi="Times New Roman"/>
                <w:szCs w:val="24"/>
              </w:rPr>
              <w:t>5</w:t>
            </w:r>
          </w:p>
        </w:tc>
        <w:tc>
          <w:tcPr>
            <w:tcW w:w="2491" w:type="dxa"/>
            <w:vAlign w:val="center"/>
          </w:tcPr>
          <w:p w14:paraId="51BEFC9B" w14:textId="37FC5BD5" w:rsidR="00617213" w:rsidRPr="008034E1" w:rsidRDefault="00332B6C" w:rsidP="00332B6C">
            <w:pPr>
              <w:rPr>
                <w:rFonts w:ascii="Times New Roman" w:hAnsi="Times New Roman"/>
                <w:szCs w:val="24"/>
              </w:rPr>
            </w:pPr>
            <w:r>
              <w:rPr>
                <w:rFonts w:ascii="Times New Roman" w:hAnsi="Times New Roman"/>
                <w:szCs w:val="24"/>
              </w:rPr>
              <w:t>Setembro</w:t>
            </w:r>
            <w:r w:rsidR="008034E1">
              <w:rPr>
                <w:rFonts w:ascii="Times New Roman" w:hAnsi="Times New Roman"/>
                <w:szCs w:val="24"/>
              </w:rPr>
              <w:t>/201</w:t>
            </w:r>
            <w:r>
              <w:rPr>
                <w:rFonts w:ascii="Times New Roman" w:hAnsi="Times New Roman"/>
                <w:szCs w:val="24"/>
              </w:rPr>
              <w:t>5</w:t>
            </w:r>
          </w:p>
        </w:tc>
      </w:tr>
      <w:tr w:rsidR="00617213" w:rsidRPr="008034E1" w14:paraId="1543F73F" w14:textId="77777777" w:rsidTr="008034E1">
        <w:trPr>
          <w:trHeight w:val="340"/>
        </w:trPr>
        <w:tc>
          <w:tcPr>
            <w:tcW w:w="4390" w:type="dxa"/>
            <w:vAlign w:val="center"/>
          </w:tcPr>
          <w:p w14:paraId="082520F3"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Apresentação do Projeto</w:t>
            </w:r>
          </w:p>
        </w:tc>
        <w:tc>
          <w:tcPr>
            <w:tcW w:w="2551" w:type="dxa"/>
            <w:vAlign w:val="center"/>
          </w:tcPr>
          <w:p w14:paraId="136DC985" w14:textId="28143E9C" w:rsidR="00617213" w:rsidRPr="008034E1" w:rsidRDefault="00745D87" w:rsidP="00B31055">
            <w:pPr>
              <w:rPr>
                <w:rFonts w:ascii="Times New Roman" w:hAnsi="Times New Roman"/>
                <w:szCs w:val="24"/>
              </w:rPr>
            </w:pPr>
            <w:r>
              <w:rPr>
                <w:rFonts w:ascii="Times New Roman" w:hAnsi="Times New Roman"/>
                <w:szCs w:val="24"/>
              </w:rPr>
              <w:t>Junho</w:t>
            </w:r>
            <w:r w:rsidR="006B324C" w:rsidRPr="008034E1">
              <w:rPr>
                <w:rFonts w:ascii="Times New Roman" w:hAnsi="Times New Roman"/>
                <w:szCs w:val="24"/>
              </w:rPr>
              <w:t>/2015</w:t>
            </w:r>
          </w:p>
        </w:tc>
        <w:tc>
          <w:tcPr>
            <w:tcW w:w="2491" w:type="dxa"/>
            <w:vAlign w:val="center"/>
          </w:tcPr>
          <w:p w14:paraId="75D8B27A" w14:textId="50116BE6" w:rsidR="00617213" w:rsidRPr="008034E1" w:rsidRDefault="00745D87" w:rsidP="00B31055">
            <w:pPr>
              <w:rPr>
                <w:rFonts w:ascii="Times New Roman" w:hAnsi="Times New Roman"/>
                <w:szCs w:val="24"/>
              </w:rPr>
            </w:pPr>
            <w:r>
              <w:rPr>
                <w:rFonts w:ascii="Times New Roman" w:hAnsi="Times New Roman"/>
                <w:szCs w:val="24"/>
              </w:rPr>
              <w:t>Junho</w:t>
            </w:r>
            <w:r w:rsidR="006B324C" w:rsidRPr="008034E1">
              <w:rPr>
                <w:rFonts w:ascii="Times New Roman" w:hAnsi="Times New Roman"/>
                <w:szCs w:val="24"/>
              </w:rPr>
              <w:t>/2015</w:t>
            </w:r>
          </w:p>
        </w:tc>
      </w:tr>
      <w:tr w:rsidR="00617213" w:rsidRPr="008034E1" w14:paraId="1F54987E" w14:textId="77777777" w:rsidTr="008034E1">
        <w:trPr>
          <w:trHeight w:val="340"/>
        </w:trPr>
        <w:tc>
          <w:tcPr>
            <w:tcW w:w="4390" w:type="dxa"/>
            <w:vAlign w:val="center"/>
          </w:tcPr>
          <w:p w14:paraId="6B70E85A" w14:textId="77777777" w:rsidR="00617213" w:rsidRPr="00BC7C76" w:rsidRDefault="006B3C22" w:rsidP="008034E1">
            <w:pPr>
              <w:jc w:val="left"/>
              <w:rPr>
                <w:rFonts w:ascii="Times New Roman" w:hAnsi="Times New Roman"/>
                <w:szCs w:val="24"/>
              </w:rPr>
            </w:pPr>
            <w:r w:rsidRPr="00BC7C76">
              <w:rPr>
                <w:rFonts w:ascii="Times New Roman" w:hAnsi="Times New Roman"/>
                <w:szCs w:val="24"/>
              </w:rPr>
              <w:t>Envio do projeto ao CEP</w:t>
            </w:r>
          </w:p>
        </w:tc>
        <w:tc>
          <w:tcPr>
            <w:tcW w:w="2551" w:type="dxa"/>
            <w:vAlign w:val="center"/>
          </w:tcPr>
          <w:p w14:paraId="658EB4F0" w14:textId="1537E7EE" w:rsidR="00617213" w:rsidRPr="00BC7C76" w:rsidRDefault="00745D87" w:rsidP="00B31055">
            <w:pPr>
              <w:rPr>
                <w:rFonts w:ascii="Times New Roman" w:hAnsi="Times New Roman"/>
                <w:szCs w:val="24"/>
              </w:rPr>
            </w:pPr>
            <w:r w:rsidRPr="00BC7C76">
              <w:rPr>
                <w:rFonts w:ascii="Times New Roman" w:hAnsi="Times New Roman"/>
                <w:szCs w:val="24"/>
              </w:rPr>
              <w:t>Já realizado</w:t>
            </w:r>
          </w:p>
        </w:tc>
        <w:tc>
          <w:tcPr>
            <w:tcW w:w="2491" w:type="dxa"/>
            <w:vAlign w:val="center"/>
          </w:tcPr>
          <w:p w14:paraId="2EC038ED" w14:textId="1694DE10" w:rsidR="00617213" w:rsidRPr="008034E1" w:rsidRDefault="00745D87" w:rsidP="00B31055">
            <w:pPr>
              <w:rPr>
                <w:rFonts w:ascii="Times New Roman" w:hAnsi="Times New Roman"/>
                <w:szCs w:val="24"/>
              </w:rPr>
            </w:pPr>
            <w:r w:rsidRPr="00BC7C76">
              <w:rPr>
                <w:rFonts w:ascii="Times New Roman" w:hAnsi="Times New Roman"/>
                <w:szCs w:val="24"/>
              </w:rPr>
              <w:t>Já realizado</w:t>
            </w:r>
          </w:p>
        </w:tc>
      </w:tr>
      <w:tr w:rsidR="00617213" w:rsidRPr="008034E1" w14:paraId="52C5C79F" w14:textId="77777777" w:rsidTr="008034E1">
        <w:trPr>
          <w:trHeight w:val="340"/>
        </w:trPr>
        <w:tc>
          <w:tcPr>
            <w:tcW w:w="4390" w:type="dxa"/>
            <w:vAlign w:val="center"/>
          </w:tcPr>
          <w:p w14:paraId="0B6ADCB0"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Análise dos Dados</w:t>
            </w:r>
          </w:p>
        </w:tc>
        <w:tc>
          <w:tcPr>
            <w:tcW w:w="2551" w:type="dxa"/>
            <w:vAlign w:val="center"/>
          </w:tcPr>
          <w:p w14:paraId="1DA10748" w14:textId="7C8BD1CA" w:rsidR="00617213" w:rsidRPr="008034E1" w:rsidRDefault="00CC6AAE" w:rsidP="00B31055">
            <w:pPr>
              <w:rPr>
                <w:rFonts w:ascii="Times New Roman" w:hAnsi="Times New Roman"/>
                <w:szCs w:val="24"/>
              </w:rPr>
            </w:pPr>
            <w:r>
              <w:rPr>
                <w:rFonts w:ascii="Times New Roman" w:hAnsi="Times New Roman"/>
                <w:szCs w:val="24"/>
              </w:rPr>
              <w:t>Agosto</w:t>
            </w:r>
            <w:r w:rsidR="00332B6C">
              <w:rPr>
                <w:rFonts w:ascii="Times New Roman" w:hAnsi="Times New Roman"/>
                <w:szCs w:val="24"/>
              </w:rPr>
              <w:t>/2015</w:t>
            </w:r>
          </w:p>
        </w:tc>
        <w:tc>
          <w:tcPr>
            <w:tcW w:w="2491" w:type="dxa"/>
            <w:vAlign w:val="center"/>
          </w:tcPr>
          <w:p w14:paraId="45A1299A" w14:textId="555ED692" w:rsidR="00617213" w:rsidRPr="008034E1" w:rsidRDefault="00CC6AAE" w:rsidP="00B31055">
            <w:pPr>
              <w:rPr>
                <w:rFonts w:ascii="Times New Roman" w:hAnsi="Times New Roman"/>
                <w:szCs w:val="24"/>
              </w:rPr>
            </w:pPr>
            <w:r>
              <w:rPr>
                <w:rFonts w:ascii="Times New Roman" w:hAnsi="Times New Roman"/>
                <w:szCs w:val="24"/>
              </w:rPr>
              <w:t>Setem</w:t>
            </w:r>
            <w:r w:rsidR="00332B6C">
              <w:rPr>
                <w:rFonts w:ascii="Times New Roman" w:hAnsi="Times New Roman"/>
                <w:szCs w:val="24"/>
              </w:rPr>
              <w:t>bro/2015</w:t>
            </w:r>
          </w:p>
        </w:tc>
      </w:tr>
      <w:tr w:rsidR="00617213" w:rsidRPr="008034E1" w14:paraId="05A6E9D2" w14:textId="77777777" w:rsidTr="008034E1">
        <w:trPr>
          <w:trHeight w:val="340"/>
        </w:trPr>
        <w:tc>
          <w:tcPr>
            <w:tcW w:w="4390" w:type="dxa"/>
            <w:vAlign w:val="center"/>
          </w:tcPr>
          <w:p w14:paraId="0887EDF7"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Correções e Ajustes Finais</w:t>
            </w:r>
          </w:p>
        </w:tc>
        <w:tc>
          <w:tcPr>
            <w:tcW w:w="2551" w:type="dxa"/>
            <w:vAlign w:val="center"/>
          </w:tcPr>
          <w:p w14:paraId="61C0CFFB" w14:textId="54017FBA" w:rsidR="00617213" w:rsidRPr="008034E1" w:rsidRDefault="00CC6AAE" w:rsidP="00332B6C">
            <w:pPr>
              <w:rPr>
                <w:rFonts w:ascii="Times New Roman" w:hAnsi="Times New Roman"/>
                <w:szCs w:val="24"/>
              </w:rPr>
            </w:pPr>
            <w:r>
              <w:rPr>
                <w:rFonts w:ascii="Times New Roman" w:hAnsi="Times New Roman"/>
                <w:szCs w:val="24"/>
              </w:rPr>
              <w:t>Setem</w:t>
            </w:r>
            <w:r w:rsidR="00332B6C">
              <w:rPr>
                <w:rFonts w:ascii="Times New Roman" w:hAnsi="Times New Roman"/>
                <w:szCs w:val="24"/>
              </w:rPr>
              <w:t>bro</w:t>
            </w:r>
            <w:r w:rsidR="00745D87">
              <w:rPr>
                <w:rFonts w:ascii="Times New Roman" w:hAnsi="Times New Roman"/>
                <w:szCs w:val="24"/>
              </w:rPr>
              <w:t>/201</w:t>
            </w:r>
            <w:r w:rsidR="00332B6C">
              <w:rPr>
                <w:rFonts w:ascii="Times New Roman" w:hAnsi="Times New Roman"/>
                <w:szCs w:val="24"/>
              </w:rPr>
              <w:t>5</w:t>
            </w:r>
          </w:p>
        </w:tc>
        <w:tc>
          <w:tcPr>
            <w:tcW w:w="2491" w:type="dxa"/>
            <w:vAlign w:val="center"/>
          </w:tcPr>
          <w:p w14:paraId="3CF7B350" w14:textId="3961A491" w:rsidR="00617213" w:rsidRPr="008034E1" w:rsidRDefault="00332B6C" w:rsidP="00332B6C">
            <w:pPr>
              <w:rPr>
                <w:rFonts w:ascii="Times New Roman" w:hAnsi="Times New Roman"/>
                <w:szCs w:val="24"/>
              </w:rPr>
            </w:pPr>
            <w:r>
              <w:rPr>
                <w:rFonts w:ascii="Times New Roman" w:hAnsi="Times New Roman"/>
                <w:szCs w:val="24"/>
              </w:rPr>
              <w:t>Outubro</w:t>
            </w:r>
            <w:r w:rsidR="00745D87">
              <w:rPr>
                <w:rFonts w:ascii="Times New Roman" w:hAnsi="Times New Roman"/>
                <w:szCs w:val="24"/>
              </w:rPr>
              <w:t>/201</w:t>
            </w:r>
            <w:r>
              <w:rPr>
                <w:rFonts w:ascii="Times New Roman" w:hAnsi="Times New Roman"/>
                <w:szCs w:val="24"/>
              </w:rPr>
              <w:t>5</w:t>
            </w:r>
          </w:p>
        </w:tc>
      </w:tr>
      <w:tr w:rsidR="00617213" w:rsidRPr="008034E1" w14:paraId="571D2CF5" w14:textId="77777777" w:rsidTr="008034E1">
        <w:trPr>
          <w:trHeight w:val="340"/>
        </w:trPr>
        <w:tc>
          <w:tcPr>
            <w:tcW w:w="4390" w:type="dxa"/>
            <w:vAlign w:val="center"/>
          </w:tcPr>
          <w:p w14:paraId="6F64C406" w14:textId="77777777" w:rsidR="00617213" w:rsidRPr="008034E1" w:rsidRDefault="006B3C22" w:rsidP="008034E1">
            <w:pPr>
              <w:jc w:val="left"/>
              <w:rPr>
                <w:rFonts w:ascii="Times New Roman" w:hAnsi="Times New Roman"/>
                <w:szCs w:val="24"/>
              </w:rPr>
            </w:pPr>
            <w:r w:rsidRPr="008034E1">
              <w:rPr>
                <w:rFonts w:ascii="Times New Roman" w:hAnsi="Times New Roman"/>
                <w:szCs w:val="24"/>
              </w:rPr>
              <w:t>Defesa da Monografia</w:t>
            </w:r>
          </w:p>
        </w:tc>
        <w:tc>
          <w:tcPr>
            <w:tcW w:w="2551" w:type="dxa"/>
            <w:vAlign w:val="center"/>
          </w:tcPr>
          <w:p w14:paraId="07C116DD" w14:textId="1B72E471" w:rsidR="00617213" w:rsidRPr="008034E1" w:rsidRDefault="004041B0" w:rsidP="004041B0">
            <w:pPr>
              <w:rPr>
                <w:rFonts w:ascii="Times New Roman" w:hAnsi="Times New Roman"/>
                <w:szCs w:val="24"/>
              </w:rPr>
            </w:pPr>
            <w:r>
              <w:rPr>
                <w:rFonts w:ascii="Times New Roman" w:hAnsi="Times New Roman"/>
                <w:szCs w:val="24"/>
              </w:rPr>
              <w:t>Novembro</w:t>
            </w:r>
            <w:r w:rsidR="006B324C" w:rsidRPr="008034E1">
              <w:rPr>
                <w:rFonts w:ascii="Times New Roman" w:hAnsi="Times New Roman"/>
                <w:szCs w:val="24"/>
              </w:rPr>
              <w:t>/201</w:t>
            </w:r>
            <w:r>
              <w:rPr>
                <w:rFonts w:ascii="Times New Roman" w:hAnsi="Times New Roman"/>
                <w:szCs w:val="24"/>
              </w:rPr>
              <w:t>5</w:t>
            </w:r>
          </w:p>
        </w:tc>
        <w:tc>
          <w:tcPr>
            <w:tcW w:w="2491" w:type="dxa"/>
            <w:vAlign w:val="center"/>
          </w:tcPr>
          <w:p w14:paraId="1596D95B" w14:textId="534E31A8" w:rsidR="00617213" w:rsidRPr="008034E1" w:rsidRDefault="004041B0" w:rsidP="004041B0">
            <w:pPr>
              <w:rPr>
                <w:rFonts w:ascii="Times New Roman" w:hAnsi="Times New Roman"/>
                <w:szCs w:val="24"/>
              </w:rPr>
            </w:pPr>
            <w:r>
              <w:rPr>
                <w:rFonts w:ascii="Times New Roman" w:hAnsi="Times New Roman"/>
                <w:szCs w:val="24"/>
              </w:rPr>
              <w:t>Novembro</w:t>
            </w:r>
            <w:r w:rsidR="006B324C" w:rsidRPr="008034E1">
              <w:rPr>
                <w:rFonts w:ascii="Times New Roman" w:hAnsi="Times New Roman"/>
                <w:szCs w:val="24"/>
              </w:rPr>
              <w:t>/201</w:t>
            </w:r>
            <w:r>
              <w:rPr>
                <w:rFonts w:ascii="Times New Roman" w:hAnsi="Times New Roman"/>
                <w:szCs w:val="24"/>
              </w:rPr>
              <w:t>5</w:t>
            </w:r>
          </w:p>
        </w:tc>
      </w:tr>
    </w:tbl>
    <w:p w14:paraId="155295FD" w14:textId="2C899377" w:rsidR="002B093F" w:rsidRDefault="00085639" w:rsidP="00671A52">
      <w:pPr>
        <w:jc w:val="left"/>
        <w:rPr>
          <w:rFonts w:ascii="Times New Roman" w:hAnsi="Times New Roman"/>
          <w:b/>
        </w:rPr>
      </w:pPr>
      <w:r w:rsidRPr="00627A1C">
        <w:rPr>
          <w:rFonts w:ascii="Times New Roman" w:hAnsi="Times New Roman"/>
        </w:rPr>
        <w:br w:type="page"/>
      </w:r>
      <w:r w:rsidR="002B093F" w:rsidRPr="00327F85">
        <w:rPr>
          <w:rFonts w:ascii="Times New Roman" w:hAnsi="Times New Roman"/>
          <w:b/>
        </w:rPr>
        <w:lastRenderedPageBreak/>
        <w:t>REFERÊNCIAS</w:t>
      </w:r>
      <w:r w:rsidR="00227D39" w:rsidRPr="00327F85">
        <w:rPr>
          <w:rFonts w:ascii="Times New Roman" w:hAnsi="Times New Roman"/>
          <w:b/>
        </w:rPr>
        <w:t xml:space="preserve"> </w:t>
      </w:r>
    </w:p>
    <w:p w14:paraId="34EB080F" w14:textId="77777777" w:rsidR="00327F85" w:rsidRDefault="00327F85" w:rsidP="00671A52">
      <w:pPr>
        <w:jc w:val="left"/>
        <w:rPr>
          <w:rFonts w:ascii="Times New Roman" w:hAnsi="Times New Roman"/>
          <w:b/>
        </w:rPr>
      </w:pPr>
    </w:p>
    <w:p w14:paraId="0738F48F" w14:textId="7699E5F5"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12 CNS Tumours. In: NEAL, Anthony J.;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Hodder Arnold An Hachett</w:t>
      </w:r>
      <w:r w:rsidR="005602A7" w:rsidRPr="005602A7">
        <w:rPr>
          <w:rFonts w:ascii="Times New Roman" w:hAnsi="Times New Roman"/>
          <w:szCs w:val="24"/>
          <w:lang w:val="en-US"/>
        </w:rPr>
        <w:t>e UK Company, 2009. p. 207-224.</w:t>
      </w:r>
    </w:p>
    <w:p w14:paraId="4DC2DB8F" w14:textId="5BF64426"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18 Pediatric Cancer. In: NEAL, Anthony J.;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Hodder Arnold An Hachett</w:t>
      </w:r>
      <w:r w:rsidR="005602A7" w:rsidRPr="005602A7">
        <w:rPr>
          <w:rFonts w:ascii="Times New Roman" w:hAnsi="Times New Roman"/>
          <w:szCs w:val="24"/>
          <w:lang w:val="en-US"/>
        </w:rPr>
        <w:t>e UK Company, 2009. p. 310-324.</w:t>
      </w:r>
    </w:p>
    <w:p w14:paraId="5CA4CBBE" w14:textId="2AFE7FCE" w:rsidR="005078DC" w:rsidRPr="005602A7" w:rsidRDefault="00040C4B" w:rsidP="005602A7">
      <w:pPr>
        <w:spacing w:after="240"/>
        <w:jc w:val="both"/>
        <w:rPr>
          <w:rFonts w:ascii="Times New Roman" w:hAnsi="Times New Roman"/>
          <w:szCs w:val="24"/>
        </w:rPr>
      </w:pPr>
      <w:r w:rsidRPr="005602A7">
        <w:rPr>
          <w:rFonts w:ascii="Times New Roman" w:hAnsi="Times New Roman"/>
          <w:szCs w:val="24"/>
        </w:rPr>
        <w:t>_</w:t>
      </w:r>
      <w:r w:rsidR="005078DC" w:rsidRPr="005602A7">
        <w:rPr>
          <w:rFonts w:ascii="Times New Roman" w:hAnsi="Times New Roman"/>
          <w:szCs w:val="24"/>
        </w:rPr>
        <w:t>______. Capítulo 7 Reações Adversas a Medicamentos (RAM</w:t>
      </w:r>
      <w:r w:rsidR="00A00DE0" w:rsidRPr="005602A7">
        <w:rPr>
          <w:rFonts w:ascii="Times New Roman" w:hAnsi="Times New Roman"/>
          <w:szCs w:val="24"/>
        </w:rPr>
        <w:t>). In</w:t>
      </w:r>
      <w:r w:rsidR="005078DC" w:rsidRPr="005602A7">
        <w:rPr>
          <w:rFonts w:ascii="Times New Roman" w:hAnsi="Times New Roman"/>
          <w:szCs w:val="24"/>
        </w:rPr>
        <w:t xml:space="preserve">: BISSON, Marcelo Polacow. </w:t>
      </w:r>
      <w:r w:rsidR="005078DC" w:rsidRPr="005602A7">
        <w:rPr>
          <w:rFonts w:ascii="Times New Roman" w:hAnsi="Times New Roman"/>
          <w:b/>
          <w:szCs w:val="24"/>
        </w:rPr>
        <w:t>Farmácia Clínica &amp; Atenção Farmacêutica</w:t>
      </w:r>
      <w:r w:rsidR="005078DC" w:rsidRPr="005602A7">
        <w:rPr>
          <w:rFonts w:ascii="Times New Roman" w:hAnsi="Times New Roman"/>
          <w:szCs w:val="24"/>
        </w:rPr>
        <w:t>. São</w:t>
      </w:r>
      <w:r w:rsidR="005602A7" w:rsidRPr="005602A7">
        <w:rPr>
          <w:rFonts w:ascii="Times New Roman" w:hAnsi="Times New Roman"/>
          <w:szCs w:val="24"/>
        </w:rPr>
        <w:t xml:space="preserve"> Paulo: Manole, 2007. p- 50-59.</w:t>
      </w:r>
    </w:p>
    <w:p w14:paraId="7914CC24" w14:textId="332C2D41"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rPr>
        <w:t xml:space="preserve">_______. Chapter 10 Chemotherapeutic agents In: HOLLINGER, Mannfred A.. </w:t>
      </w:r>
      <w:r w:rsidRPr="005602A7">
        <w:rPr>
          <w:rFonts w:ascii="Times New Roman" w:hAnsi="Times New Roman"/>
          <w:b/>
          <w:szCs w:val="24"/>
          <w:lang w:val="en-US"/>
        </w:rPr>
        <w:t>Introduction to Pharmacology.</w:t>
      </w:r>
      <w:r w:rsidRPr="005602A7">
        <w:rPr>
          <w:rFonts w:ascii="Times New Roman" w:hAnsi="Times New Roman"/>
          <w:szCs w:val="24"/>
          <w:lang w:val="en-US"/>
        </w:rPr>
        <w:t xml:space="preserve"> London: Taylor &amp; F</w:t>
      </w:r>
      <w:r w:rsidR="005602A7" w:rsidRPr="005602A7">
        <w:rPr>
          <w:rFonts w:ascii="Times New Roman" w:hAnsi="Times New Roman"/>
          <w:szCs w:val="24"/>
          <w:lang w:val="en-US"/>
        </w:rPr>
        <w:t>rancis Group, 2003. p. 164-180.</w:t>
      </w:r>
    </w:p>
    <w:p w14:paraId="665F2C13" w14:textId="4F7301C1" w:rsidR="00CD2AF4" w:rsidRPr="005602A7" w:rsidRDefault="00AD3426" w:rsidP="005602A7">
      <w:pPr>
        <w:spacing w:after="240"/>
        <w:jc w:val="both"/>
        <w:rPr>
          <w:rFonts w:ascii="Times New Roman" w:hAnsi="Times New Roman"/>
          <w:szCs w:val="24"/>
          <w:lang w:val="en-US"/>
        </w:rPr>
      </w:pPr>
      <w:r w:rsidRPr="005602A7">
        <w:rPr>
          <w:rFonts w:ascii="Times New Roman" w:hAnsi="Times New Roman"/>
          <w:szCs w:val="24"/>
          <w:lang w:val="en-US"/>
        </w:rPr>
        <w:t>ATER J</w:t>
      </w:r>
      <w:r w:rsidR="00040C4B" w:rsidRPr="005602A7">
        <w:rPr>
          <w:rFonts w:ascii="Times New Roman" w:hAnsi="Times New Roman"/>
          <w:szCs w:val="24"/>
          <w:lang w:val="en-US"/>
        </w:rPr>
        <w:t>.</w:t>
      </w:r>
      <w:r w:rsidRPr="005602A7">
        <w:rPr>
          <w:rFonts w:ascii="Times New Roman" w:hAnsi="Times New Roman"/>
          <w:szCs w:val="24"/>
          <w:lang w:val="en-US"/>
        </w:rPr>
        <w:t>L</w:t>
      </w:r>
      <w:r w:rsidR="00040C4B" w:rsidRPr="005602A7">
        <w:rPr>
          <w:rFonts w:ascii="Times New Roman" w:hAnsi="Times New Roman"/>
          <w:szCs w:val="24"/>
          <w:lang w:val="en-US"/>
        </w:rPr>
        <w:t>.</w:t>
      </w:r>
      <w:r w:rsidRPr="005602A7">
        <w:rPr>
          <w:rFonts w:ascii="Times New Roman" w:hAnsi="Times New Roman"/>
          <w:szCs w:val="24"/>
          <w:lang w:val="en-US"/>
        </w:rPr>
        <w:t>, ZHOU T</w:t>
      </w:r>
      <w:r w:rsidR="00040C4B" w:rsidRPr="005602A7">
        <w:rPr>
          <w:rFonts w:ascii="Times New Roman" w:hAnsi="Times New Roman"/>
          <w:szCs w:val="24"/>
          <w:lang w:val="en-US"/>
        </w:rPr>
        <w:t>.</w:t>
      </w:r>
      <w:r w:rsidRPr="005602A7">
        <w:rPr>
          <w:rFonts w:ascii="Times New Roman" w:hAnsi="Times New Roman"/>
          <w:szCs w:val="24"/>
          <w:lang w:val="en-US"/>
        </w:rPr>
        <w:t>, HOLMES E</w:t>
      </w:r>
      <w:r w:rsidR="00040C4B" w:rsidRPr="005602A7">
        <w:rPr>
          <w:rFonts w:ascii="Times New Roman" w:hAnsi="Times New Roman"/>
          <w:szCs w:val="24"/>
          <w:lang w:val="en-US"/>
        </w:rPr>
        <w:t>.</w:t>
      </w:r>
      <w:r w:rsidRPr="005602A7">
        <w:rPr>
          <w:rFonts w:ascii="Times New Roman" w:hAnsi="Times New Roman"/>
          <w:szCs w:val="24"/>
          <w:lang w:val="en-US"/>
        </w:rPr>
        <w:t xml:space="preserve">, </w:t>
      </w:r>
      <w:r w:rsidR="00040C4B" w:rsidRPr="005602A7">
        <w:rPr>
          <w:rFonts w:ascii="Times New Roman" w:hAnsi="Times New Roman"/>
          <w:szCs w:val="24"/>
          <w:lang w:val="en-US"/>
        </w:rPr>
        <w:t>et al</w:t>
      </w:r>
      <w:r w:rsidRPr="005602A7">
        <w:rPr>
          <w:rFonts w:ascii="Times New Roman" w:hAnsi="Times New Roman"/>
          <w:szCs w:val="24"/>
          <w:lang w:val="en-US"/>
        </w:rPr>
        <w:t>.</w:t>
      </w:r>
      <w:r w:rsidR="00A247BA" w:rsidRPr="005602A7">
        <w:rPr>
          <w:rFonts w:ascii="Times New Roman" w:hAnsi="Times New Roman"/>
          <w:szCs w:val="24"/>
          <w:lang w:val="en-US"/>
        </w:rPr>
        <w:t xml:space="preserve"> Randomized study</w:t>
      </w:r>
      <w:r w:rsidRPr="005602A7">
        <w:rPr>
          <w:rFonts w:ascii="Times New Roman" w:hAnsi="Times New Roman"/>
          <w:szCs w:val="24"/>
          <w:lang w:val="en-US"/>
        </w:rPr>
        <w:t xml:space="preserve"> </w:t>
      </w:r>
      <w:r w:rsidR="00A247BA" w:rsidRPr="005602A7">
        <w:rPr>
          <w:rFonts w:ascii="Times New Roman" w:hAnsi="Times New Roman"/>
          <w:szCs w:val="24"/>
          <w:lang w:val="en-US"/>
        </w:rPr>
        <w:t>of two chemotherapy regimens for treatment of low-grade glioma in young children:</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a report from the Children's Oncology Group. </w:t>
      </w:r>
      <w:r w:rsidR="00A247BA" w:rsidRPr="005602A7">
        <w:rPr>
          <w:rFonts w:ascii="Times New Roman" w:hAnsi="Times New Roman"/>
          <w:b/>
          <w:szCs w:val="24"/>
          <w:lang w:val="en-US"/>
        </w:rPr>
        <w:t>J Clin Oncol</w:t>
      </w:r>
      <w:r w:rsidR="00A247BA" w:rsidRPr="005602A7">
        <w:rPr>
          <w:rFonts w:ascii="Times New Roman" w:hAnsi="Times New Roman"/>
          <w:szCs w:val="24"/>
          <w:lang w:val="en-US"/>
        </w:rPr>
        <w:t>. 2012</w:t>
      </w:r>
      <w:r w:rsidR="00CD2AF4" w:rsidRPr="005602A7">
        <w:rPr>
          <w:rFonts w:ascii="Times New Roman" w:hAnsi="Times New Roman"/>
          <w:szCs w:val="24"/>
          <w:lang w:val="en-US"/>
        </w:rPr>
        <w:t>, Jul 20;30(21):2641-7.</w:t>
      </w:r>
    </w:p>
    <w:p w14:paraId="4BD6F75A" w14:textId="43488069" w:rsidR="005078DC" w:rsidRPr="005602A7" w:rsidRDefault="005078DC" w:rsidP="005602A7">
      <w:pPr>
        <w:spacing w:after="240"/>
        <w:jc w:val="both"/>
        <w:rPr>
          <w:rFonts w:ascii="Times New Roman" w:hAnsi="Times New Roman"/>
          <w:szCs w:val="24"/>
        </w:rPr>
      </w:pPr>
      <w:r w:rsidRPr="005602A7">
        <w:rPr>
          <w:rFonts w:ascii="Times New Roman" w:hAnsi="Times New Roman"/>
          <w:szCs w:val="24"/>
          <w:lang w:val="en-US"/>
        </w:rPr>
        <w:t xml:space="preserve">ALMEIDA, Vera Lúcia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Câncer e agentes antineoplásicos ciclo-celular específicos e ciclo-celular não específicos que interagem com o DNA: uma introdução. </w:t>
      </w:r>
      <w:r w:rsidRPr="005602A7">
        <w:rPr>
          <w:rFonts w:ascii="Times New Roman" w:hAnsi="Times New Roman"/>
          <w:b/>
          <w:bCs/>
          <w:szCs w:val="24"/>
        </w:rPr>
        <w:t>Quim Nova</w:t>
      </w:r>
      <w:r w:rsidR="005602A7" w:rsidRPr="005602A7">
        <w:rPr>
          <w:rFonts w:ascii="Times New Roman" w:hAnsi="Times New Roman"/>
          <w:szCs w:val="24"/>
        </w:rPr>
        <w:t>, v. 28, n. 1, p. 118-29, 2005.</w:t>
      </w:r>
    </w:p>
    <w:p w14:paraId="64EA2E54" w14:textId="6681DBA3"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ARAUJO, Orlandira L. </w:t>
      </w:r>
      <w:r w:rsidRPr="005602A7">
        <w:rPr>
          <w:rFonts w:ascii="Times New Roman" w:hAnsi="Times New Roman"/>
          <w:i/>
          <w:szCs w:val="24"/>
        </w:rPr>
        <w:t>de et al</w:t>
      </w:r>
      <w:r w:rsidRPr="005602A7">
        <w:rPr>
          <w:rFonts w:ascii="Times New Roman" w:hAnsi="Times New Roman"/>
          <w:szCs w:val="24"/>
        </w:rPr>
        <w:t xml:space="preserve">. </w:t>
      </w:r>
      <w:r w:rsidRPr="005602A7">
        <w:rPr>
          <w:rFonts w:ascii="Times New Roman" w:hAnsi="Times New Roman"/>
          <w:szCs w:val="24"/>
          <w:lang w:val="en-US"/>
        </w:rPr>
        <w:t>Analysis of survival and prognostic factors of pediatric patients with brain tumor. </w:t>
      </w:r>
      <w:r w:rsidRPr="005602A7">
        <w:rPr>
          <w:rFonts w:ascii="Times New Roman" w:hAnsi="Times New Roman"/>
          <w:b/>
          <w:bCs/>
          <w:szCs w:val="24"/>
        </w:rPr>
        <w:t>Jornal de Pediatria</w:t>
      </w:r>
      <w:r w:rsidRPr="005602A7">
        <w:rPr>
          <w:rFonts w:ascii="Times New Roman" w:hAnsi="Times New Roman"/>
          <w:szCs w:val="24"/>
        </w:rPr>
        <w:t>,</w:t>
      </w:r>
      <w:r w:rsidR="005602A7" w:rsidRPr="005602A7">
        <w:rPr>
          <w:rFonts w:ascii="Times New Roman" w:hAnsi="Times New Roman"/>
          <w:szCs w:val="24"/>
        </w:rPr>
        <w:t xml:space="preserve"> v. 87, n. 5, p. 425-432, 2011.</w:t>
      </w:r>
    </w:p>
    <w:p w14:paraId="07003B1D" w14:textId="5A376B6E"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Björn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Porto Alegre: AMGH Editora Ltda, a Division of Grupo A Educação SA, 2014. p. 1667-1675.</w:t>
      </w:r>
    </w:p>
    <w:p w14:paraId="2EE87EE9" w14:textId="77777777" w:rsidR="005078DC" w:rsidRPr="005602A7" w:rsidRDefault="005078DC" w:rsidP="005602A7">
      <w:pPr>
        <w:jc w:val="both"/>
        <w:rPr>
          <w:rFonts w:ascii="Times New Roman" w:hAnsi="Times New Roman"/>
          <w:szCs w:val="24"/>
        </w:rPr>
      </w:pPr>
    </w:p>
    <w:p w14:paraId="28596D0A" w14:textId="6946928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t xml:space="preserve">CHABNER, Bruce A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Björn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Porto Alegre: AMGH Editora Ltda, a Division of Grupo A Educação SA, 2014. p. 1677-1729.</w:t>
      </w:r>
    </w:p>
    <w:p w14:paraId="09B8DB8C" w14:textId="5A367675" w:rsidR="00AB60DA"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lastRenderedPageBreak/>
        <w:t xml:space="preserve">Childhood Astrocytomas Treatment–for health professionals. </w:t>
      </w:r>
      <w:r w:rsidRPr="005602A7">
        <w:rPr>
          <w:rFonts w:ascii="Times New Roman" w:hAnsi="Times New Roman"/>
          <w:szCs w:val="24"/>
          <w:lang w:eastAsia="pt-BR"/>
        </w:rPr>
        <w:t>Disponível em: &lt;http://www.cancer.gov/cancertopics/pdq/treatment/child-astrocytomas/HealthProfessional/page4&gt; Acesso em: 05/04/15 às 15:45.</w:t>
      </w:r>
    </w:p>
    <w:p w14:paraId="13CB4535" w14:textId="4DC67C81" w:rsidR="005078DC" w:rsidRPr="005602A7" w:rsidRDefault="005078DC" w:rsidP="005602A7">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Porto Alegre: AMGH Editora Ltda, a Division of Grupo A Educação SA, 2014. p. 949-975.</w:t>
      </w:r>
    </w:p>
    <w:p w14:paraId="775B1CC0" w14:textId="06F205F8" w:rsidR="008B58C0" w:rsidRPr="005602A7" w:rsidRDefault="008B58C0" w:rsidP="005602A7">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Unlicensed and off-label use of medicines at a neonatology clinic in Italy. </w:t>
      </w:r>
      <w:r w:rsidRPr="005602A7">
        <w:rPr>
          <w:rFonts w:ascii="Times New Roman" w:hAnsi="Times New Roman"/>
          <w:b/>
          <w:szCs w:val="24"/>
        </w:rPr>
        <w:t>Pharmacy World &amp; Science</w:t>
      </w:r>
      <w:r w:rsidRPr="005602A7">
        <w:rPr>
          <w:rFonts w:ascii="Times New Roman" w:hAnsi="Times New Roman"/>
          <w:szCs w:val="24"/>
        </w:rPr>
        <w:t>, v. 29, n. 4, p. 361-367, 2007.</w:t>
      </w:r>
    </w:p>
    <w:p w14:paraId="713F83B8" w14:textId="064641DD" w:rsidR="005078DC" w:rsidRPr="005602A7" w:rsidRDefault="00E85ADF" w:rsidP="005602A7">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Lat. Am. J. Pharm</w:t>
      </w:r>
      <w:r w:rsidR="005602A7" w:rsidRPr="005602A7">
        <w:rPr>
          <w:rFonts w:ascii="Times New Roman" w:hAnsi="Times New Roman"/>
          <w:szCs w:val="24"/>
        </w:rPr>
        <w:t>, v. 28, n. 5, p. 695-9, 2009.</w:t>
      </w:r>
    </w:p>
    <w:p w14:paraId="2CAD1165" w14:textId="6E722FA5"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EPELMAN, S. Protocolo de Tratamento. Pacientes com meduloblastoma e tumor neuroectodérmico primitivo de fossa posterior. Riscos: baixo e intermédio. Sociedade Latino-americana de Oncologia Pediátrica. Sociedade Brasileira de Oncologia Pediátrica, São Paulo - SP, 1998.</w:t>
      </w:r>
    </w:p>
    <w:p w14:paraId="1F581393" w14:textId="0D74CFC7" w:rsidR="0016328A" w:rsidRPr="005602A7" w:rsidRDefault="0016328A"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drug reactions in hospitalized children in a department of infectious diseases. </w:t>
      </w:r>
      <w:r w:rsidRPr="005602A7">
        <w:rPr>
          <w:rFonts w:ascii="Times New Roman" w:hAnsi="Times New Roman"/>
          <w:b/>
          <w:szCs w:val="24"/>
          <w:lang w:eastAsia="pt-BR"/>
        </w:rPr>
        <w:t>The Journal of Clinical Pharmacology</w:t>
      </w:r>
      <w:r w:rsidRPr="005602A7">
        <w:rPr>
          <w:rFonts w:ascii="Times New Roman" w:hAnsi="Times New Roman"/>
          <w:szCs w:val="24"/>
          <w:lang w:eastAsia="pt-BR"/>
        </w:rPr>
        <w:t>, v. 45, n. 11, p. 1313-1318, 2005.</w:t>
      </w:r>
    </w:p>
    <w:p w14:paraId="36167387" w14:textId="342209A5" w:rsidR="00F71D21" w:rsidRPr="005602A7" w:rsidRDefault="00040C4B"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00F71D21" w:rsidRPr="005602A7">
        <w:rPr>
          <w:rFonts w:ascii="Times New Roman" w:hAnsi="Times New Roman"/>
          <w:szCs w:val="24"/>
          <w:lang w:eastAsia="pt-BR"/>
        </w:rPr>
        <w:t xml:space="preserve">. Chemotherapy of medulloblastoma. </w:t>
      </w:r>
      <w:r w:rsidR="00F71D21" w:rsidRPr="005602A7">
        <w:rPr>
          <w:rFonts w:ascii="Times New Roman" w:hAnsi="Times New Roman"/>
          <w:b/>
          <w:szCs w:val="24"/>
          <w:lang w:eastAsia="pt-BR"/>
        </w:rPr>
        <w:t>Child’s Nerv Syst</w:t>
      </w:r>
      <w:r w:rsidR="00F71D21" w:rsidRPr="005602A7">
        <w:rPr>
          <w:rFonts w:ascii="Times New Roman" w:hAnsi="Times New Roman"/>
          <w:szCs w:val="24"/>
          <w:lang w:eastAsia="pt-BR"/>
        </w:rPr>
        <w:t>. 1999 Oct;15(10):554-62</w:t>
      </w:r>
    </w:p>
    <w:p w14:paraId="2F024E81" w14:textId="4A30CDB3"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00F71D21" w:rsidRPr="005602A7">
        <w:rPr>
          <w:rFonts w:ascii="Times New Roman" w:hAnsi="Times New Roman"/>
          <w:szCs w:val="24"/>
        </w:rPr>
        <w:t xml:space="preserve">m crianças com tumores sólidos. </w:t>
      </w:r>
      <w:r w:rsidR="00F71D21" w:rsidRPr="005602A7">
        <w:rPr>
          <w:rFonts w:ascii="Times New Roman" w:hAnsi="Times New Roman"/>
          <w:b/>
          <w:bCs/>
          <w:szCs w:val="24"/>
          <w:lang w:val="en-US"/>
        </w:rPr>
        <w:t>Rev. N</w:t>
      </w:r>
      <w:r w:rsidRPr="005602A7">
        <w:rPr>
          <w:rFonts w:ascii="Times New Roman" w:hAnsi="Times New Roman"/>
          <w:b/>
          <w:bCs/>
          <w:szCs w:val="24"/>
          <w:lang w:val="en-US"/>
        </w:rPr>
        <w:t>utr</w:t>
      </w:r>
      <w:r w:rsidRPr="005602A7">
        <w:rPr>
          <w:rFonts w:ascii="Times New Roman" w:hAnsi="Times New Roman"/>
          <w:szCs w:val="24"/>
          <w:lang w:val="en-US"/>
        </w:rPr>
        <w:t>, v. 18, n. 2, p. 193-200, 2005.</w:t>
      </w:r>
    </w:p>
    <w:p w14:paraId="0643766B" w14:textId="3047154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 v. 90, n. 12, p. 601-608.</w:t>
      </w:r>
    </w:p>
    <w:p w14:paraId="7B545C54" w14:textId="7669A41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w:t>
      </w:r>
      <w:r w:rsidR="001F0E6D" w:rsidRPr="005602A7">
        <w:rPr>
          <w:rFonts w:ascii="Times New Roman" w:hAnsi="Times New Roman"/>
          <w:szCs w:val="24"/>
          <w:lang w:val="en-US" w:eastAsia="pt-BR"/>
        </w:rPr>
        <w:t>SPOSTO R</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JENNINGS M</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xml:space="preserve">, </w:t>
      </w:r>
      <w:r w:rsidR="00040C4B" w:rsidRPr="005602A7">
        <w:rPr>
          <w:rFonts w:ascii="Times New Roman" w:hAnsi="Times New Roman"/>
          <w:szCs w:val="24"/>
          <w:lang w:val="en-US" w:eastAsia="pt-BR"/>
        </w:rPr>
        <w:t>et al</w:t>
      </w:r>
      <w:r w:rsidRPr="005602A7">
        <w:rPr>
          <w:rFonts w:ascii="Times New Roman" w:hAnsi="Times New Roman"/>
          <w:szCs w:val="24"/>
          <w:lang w:val="en-US" w:eastAsia="pt-BR"/>
        </w:rPr>
        <w:t xml:space="preserve">. Multiagent chemotherapy and deferred radiotherapy in infants with malignant brain tumors: a report from the Children's Cancer Group. </w:t>
      </w:r>
      <w:r w:rsidRPr="005602A7">
        <w:rPr>
          <w:rFonts w:ascii="Times New Roman" w:hAnsi="Times New Roman"/>
          <w:b/>
          <w:szCs w:val="24"/>
          <w:lang w:val="en-US" w:eastAsia="pt-BR"/>
        </w:rPr>
        <w:t>J Clin Oncol</w:t>
      </w:r>
      <w:r w:rsidRPr="005602A7">
        <w:rPr>
          <w:rFonts w:ascii="Times New Roman" w:hAnsi="Times New Roman"/>
          <w:szCs w:val="24"/>
          <w:lang w:val="en-US" w:eastAsia="pt-BR"/>
        </w:rPr>
        <w:t>. 2005;23</w:t>
      </w:r>
      <w:r w:rsidR="001F0E6D" w:rsidRPr="005602A7">
        <w:rPr>
          <w:rFonts w:ascii="Times New Roman" w:hAnsi="Times New Roman"/>
          <w:szCs w:val="24"/>
          <w:lang w:val="en-US" w:eastAsia="pt-BR"/>
        </w:rPr>
        <w:t xml:space="preserve"> </w:t>
      </w:r>
      <w:r w:rsidRPr="005602A7">
        <w:rPr>
          <w:rFonts w:ascii="Times New Roman" w:hAnsi="Times New Roman"/>
          <w:szCs w:val="24"/>
          <w:lang w:val="en-US" w:eastAsia="pt-BR"/>
        </w:rPr>
        <w:t>(30):7621-31.</w:t>
      </w:r>
    </w:p>
    <w:p w14:paraId="6E66FFB8" w14:textId="38FA125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lastRenderedPageBreak/>
        <w:t>GURNEY, J. G. et al. Incidence of cancer in Children in the United States. Cancer, 1995. n. 75, p. 2186-95.</w:t>
      </w:r>
    </w:p>
    <w:p w14:paraId="006D23C5" w14:textId="49449C3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00040C4B" w:rsidRPr="005602A7">
        <w:rPr>
          <w:rFonts w:ascii="Times New Roman" w:hAnsi="Times New Roman"/>
          <w:szCs w:val="24"/>
          <w:lang w:val="en-US" w:eastAsia="pt-BR"/>
        </w:rPr>
        <w:t>.</w:t>
      </w:r>
      <w:r w:rsidRPr="005602A7">
        <w:rPr>
          <w:rFonts w:ascii="Times New Roman" w:hAnsi="Times New Roman"/>
          <w:szCs w:val="24"/>
          <w:lang w:val="en-US" w:eastAsia="pt-BR"/>
        </w:rPr>
        <w:t>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Smith M</w:t>
      </w:r>
      <w:r w:rsidR="00040C4B" w:rsidRPr="005602A7">
        <w:rPr>
          <w:rFonts w:ascii="Times New Roman" w:hAnsi="Times New Roman"/>
          <w:szCs w:val="24"/>
          <w:lang w:val="en-US" w:eastAsia="pt-BR"/>
        </w:rPr>
        <w:t>.</w:t>
      </w:r>
      <w:r w:rsidRPr="005602A7">
        <w:rPr>
          <w:rFonts w:ascii="Times New Roman" w:hAnsi="Times New Roman"/>
          <w:szCs w:val="24"/>
          <w:lang w:val="en-US" w:eastAsia="pt-BR"/>
        </w:rPr>
        <w:t>A</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Bunin 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R</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CNS AND MISCELLANEOUS INTRACRANIAL AND INTRASPINAL NEOPLASMS. In Ries LAG, Smith MA, Gurney JG, Linet M, Tamra T, Young JL, Bunin GR (eds). Cancer Incidence and Survival among Children and Adolescents: United States SEER Program 1975-1995, National Cancer Institute, SEER Program. NIH Pub. No. 99-4649. Bethesda, MD, 1999.</w:t>
      </w:r>
    </w:p>
    <w:p w14:paraId="7601DBA9" w14:textId="2805204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HAMMOND G.D. The Cure of childhood Cancers. Cancer (suppl), Philadelphia: 1996. n. 58, p. 407-413.</w:t>
      </w:r>
    </w:p>
    <w:p w14:paraId="705DCB7A" w14:textId="0BA4A605" w:rsidR="005602A7" w:rsidRPr="005602A7" w:rsidRDefault="005602A7" w:rsidP="005602A7">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(Eds). SEER Cancer Statistics Review, 1975-2010, National Cancer Institute. Bethesda, MD, http://seer.cancer.gov/csr/ 1975_2010/, based on November 2012 SEER data submission, posted to the SEER web site, April 2013.</w:t>
      </w:r>
    </w:p>
    <w:p w14:paraId="141597AB" w14:textId="77383EE9" w:rsidR="0016328A" w:rsidRPr="005602A7" w:rsidRDefault="0016328A" w:rsidP="005602A7">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P.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14:paraId="4054CAD9" w14:textId="7F8F7FF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tumours in infants. </w:t>
      </w:r>
      <w:r w:rsidRPr="005602A7">
        <w:rPr>
          <w:rFonts w:ascii="Times New Roman" w:hAnsi="Times New Roman"/>
          <w:b/>
          <w:szCs w:val="24"/>
          <w:lang w:eastAsia="pt-BR"/>
        </w:rPr>
        <w:t>Child</w:t>
      </w:r>
      <w:r w:rsidR="00E860FF" w:rsidRPr="005602A7">
        <w:rPr>
          <w:rFonts w:ascii="Times New Roman" w:hAnsi="Times New Roman"/>
          <w:b/>
          <w:szCs w:val="24"/>
          <w:lang w:eastAsia="pt-BR"/>
        </w:rPr>
        <w:t>’</w:t>
      </w:r>
      <w:r w:rsidRPr="005602A7">
        <w:rPr>
          <w:rFonts w:ascii="Times New Roman" w:hAnsi="Times New Roman"/>
          <w:b/>
          <w:szCs w:val="24"/>
          <w:lang w:eastAsia="pt-BR"/>
        </w:rPr>
        <w:t>s Nerv Syst</w:t>
      </w:r>
      <w:r w:rsidRPr="005602A7">
        <w:rPr>
          <w:rFonts w:ascii="Times New Roman" w:hAnsi="Times New Roman"/>
          <w:szCs w:val="24"/>
          <w:lang w:eastAsia="pt-BR"/>
        </w:rPr>
        <w:t>, 1999. v. 15, p. 592-612.</w:t>
      </w:r>
    </w:p>
    <w:p w14:paraId="6B8595A9" w14:textId="6B0A4CB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KIMLAND, E.; BERGMAN, U.; LINDEML, M. S. et al. Drug Related Problems and Off-Label Drug Treatment in Children as Seen at a Drug Information Centre. </w:t>
      </w:r>
      <w:r w:rsidRPr="005602A7">
        <w:rPr>
          <w:rFonts w:ascii="Times New Roman" w:hAnsi="Times New Roman"/>
          <w:b/>
          <w:szCs w:val="24"/>
          <w:lang w:eastAsia="pt-BR"/>
        </w:rPr>
        <w:t>European Journal of Pediatrics</w:t>
      </w:r>
      <w:r w:rsidRPr="005602A7">
        <w:rPr>
          <w:rFonts w:ascii="Times New Roman" w:hAnsi="Times New Roman"/>
          <w:szCs w:val="24"/>
          <w:lang w:eastAsia="pt-BR"/>
        </w:rPr>
        <w:t>, v. 166, p. 527-32, 2007.</w:t>
      </w:r>
    </w:p>
    <w:p w14:paraId="210C9A12" w14:textId="019ED9B8" w:rsidR="00986249" w:rsidRPr="005602A7" w:rsidRDefault="00986249"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Metodología epidemiológica básica en farmacovigilancia. </w:t>
      </w:r>
      <w:r w:rsidRPr="005602A7">
        <w:rPr>
          <w:rFonts w:ascii="Times New Roman" w:hAnsi="Times New Roman"/>
          <w:b/>
          <w:szCs w:val="24"/>
          <w:lang w:eastAsia="pt-BR"/>
        </w:rPr>
        <w:t>Principios de epidemiología del medicamento</w:t>
      </w:r>
      <w:r w:rsidRPr="005602A7">
        <w:rPr>
          <w:rFonts w:ascii="Times New Roman" w:hAnsi="Times New Roman"/>
          <w:szCs w:val="24"/>
          <w:lang w:eastAsia="pt-BR"/>
        </w:rPr>
        <w:t>, v. 20, p. 111-30, 1993.</w:t>
      </w:r>
    </w:p>
    <w:p w14:paraId="715D6B1B" w14:textId="5B4750BE"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14:paraId="0575F8C0" w14:textId="28672000" w:rsidR="00E85ADF" w:rsidRPr="005602A7" w:rsidRDefault="00E85ADF" w:rsidP="005602A7">
      <w:pPr>
        <w:spacing w:after="240"/>
        <w:jc w:val="both"/>
        <w:rPr>
          <w:rFonts w:ascii="Times New Roman" w:hAnsi="Times New Roman"/>
          <w:szCs w:val="24"/>
        </w:rPr>
      </w:pPr>
      <w:r w:rsidRPr="005602A7">
        <w:rPr>
          <w:rFonts w:ascii="Times New Roman" w:hAnsi="Times New Roman"/>
          <w:szCs w:val="24"/>
          <w:lang w:val="en-US"/>
        </w:rPr>
        <w:lastRenderedPageBreak/>
        <w:t xml:space="preserve">MOY, Beverly; LEE, Richard J.; SMITH, Matthew. </w:t>
      </w:r>
      <w:r w:rsidRPr="005602A7">
        <w:rPr>
          <w:rFonts w:ascii="Times New Roman" w:hAnsi="Times New Roman"/>
          <w:szCs w:val="24"/>
        </w:rPr>
        <w:t>Capítulo 63 Produtos naturais na quimioterapia do câncer: hormônios e agentes relacionados</w:t>
      </w:r>
      <w:r w:rsidR="00E860FF" w:rsidRPr="005602A7">
        <w:rPr>
          <w:rFonts w:ascii="Times New Roman" w:hAnsi="Times New Roman"/>
          <w:szCs w:val="24"/>
        </w:rPr>
        <w:t>.</w:t>
      </w:r>
      <w:r w:rsidRPr="005602A7">
        <w:rPr>
          <w:rFonts w:ascii="Times New Roman" w:hAnsi="Times New Roman"/>
          <w:szCs w:val="24"/>
        </w:rPr>
        <w:t xml:space="preserve"> In: BRUNTON, Laurence L.; CHABNER, Bruce A.; KNOLLMANN, Björn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Porto Alegre: AMGH Editora Ltda, a Division of Grupo A Educação SA, 2014. p. 1755-1769.</w:t>
      </w:r>
    </w:p>
    <w:p w14:paraId="19D4937A" w14:textId="56C2DA0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Oncología Pediátrica: avances y perspectivas. </w:t>
      </w:r>
      <w:r w:rsidRPr="00F67F35">
        <w:rPr>
          <w:rFonts w:ascii="Times New Roman" w:hAnsi="Times New Roman"/>
          <w:b/>
          <w:szCs w:val="24"/>
          <w:lang w:eastAsia="pt-BR"/>
        </w:rPr>
        <w:t>Rev Esp Pediatr</w:t>
      </w:r>
      <w:r w:rsidRPr="005602A7">
        <w:rPr>
          <w:rFonts w:ascii="Times New Roman" w:hAnsi="Times New Roman"/>
          <w:szCs w:val="24"/>
          <w:lang w:eastAsia="pt-BR"/>
        </w:rPr>
        <w:t>, Madrid: 1999. v. 45, p.245-259.</w:t>
      </w:r>
    </w:p>
    <w:p w14:paraId="2AE1A499" w14:textId="771165B3" w:rsidR="004A638F" w:rsidRPr="005602A7" w:rsidRDefault="004A638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OMS. Promover La Seguridad de los Medicamentos para Niños. OMS 2007. Disponível em: http://whqlibdoc.who.int/publications/2007/9789241563437_spa.pdf. Acesso em: 16/05/15 às 18:45.</w:t>
      </w:r>
    </w:p>
    <w:p w14:paraId="0B2A6BDE" w14:textId="52E7CAD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eastAsia="pt-BR"/>
        </w:rPr>
        <w:t xml:space="preserve">PACKER, R.J.; Ater J, Allen J, Phillips P, Geyer R, Nicholson HS, Jakacki R, Kurczynski E, Needle M, Finlay J, Reaman G, Boyett JM. </w:t>
      </w:r>
      <w:r w:rsidRPr="005602A7">
        <w:rPr>
          <w:rFonts w:ascii="Times New Roman" w:hAnsi="Times New Roman"/>
          <w:szCs w:val="24"/>
          <w:lang w:val="en-US" w:eastAsia="pt-BR"/>
        </w:rPr>
        <w:t xml:space="preserve">Carboplatin and vincristine chemotherapy for children with newly diagnosed progressive low-grade gliomas. </w:t>
      </w:r>
      <w:r w:rsidRPr="00F67F35">
        <w:rPr>
          <w:rFonts w:ascii="Times New Roman" w:hAnsi="Times New Roman"/>
          <w:b/>
          <w:szCs w:val="24"/>
          <w:lang w:val="en-US" w:eastAsia="pt-BR"/>
        </w:rPr>
        <w:t>J Neurosurg</w:t>
      </w:r>
      <w:r w:rsidRPr="005602A7">
        <w:rPr>
          <w:rFonts w:ascii="Times New Roman" w:hAnsi="Times New Roman"/>
          <w:szCs w:val="24"/>
          <w:lang w:val="en-US" w:eastAsia="pt-BR"/>
        </w:rPr>
        <w:t>. 1997</w:t>
      </w:r>
      <w:r w:rsidR="00E6732F" w:rsidRPr="005602A7">
        <w:rPr>
          <w:rFonts w:ascii="Times New Roman" w:hAnsi="Times New Roman"/>
          <w:b/>
          <w:szCs w:val="24"/>
          <w:lang w:val="en-US" w:eastAsia="pt-BR"/>
        </w:rPr>
        <w:t>.</w:t>
      </w:r>
    </w:p>
    <w:p w14:paraId="52B88DD4" w14:textId="7E033C4B" w:rsidR="00E6732F" w:rsidRPr="005602A7" w:rsidRDefault="00E6732F"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004A638F" w:rsidRPr="005602A7">
        <w:rPr>
          <w:rFonts w:ascii="Times New Roman" w:hAnsi="Times New Roman"/>
          <w:szCs w:val="24"/>
          <w:lang w:val="en-US" w:eastAsia="pt-BR"/>
        </w:rPr>
        <w:t>.</w:t>
      </w:r>
      <w:r w:rsidRPr="005602A7">
        <w:rPr>
          <w:rFonts w:ascii="Times New Roman" w:hAnsi="Times New Roman"/>
          <w:szCs w:val="24"/>
          <w:lang w:val="en-US" w:eastAsia="pt-BR"/>
        </w:rPr>
        <w:t>F</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Pittman D</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Longley J</w:t>
      </w:r>
      <w:r w:rsidR="004A638F" w:rsidRPr="005602A7">
        <w:rPr>
          <w:rFonts w:ascii="Times New Roman" w:hAnsi="Times New Roman"/>
          <w:szCs w:val="24"/>
          <w:lang w:val="en-US" w:eastAsia="pt-BR"/>
        </w:rPr>
        <w:t>.</w:t>
      </w:r>
      <w:r w:rsidRPr="005602A7">
        <w:rPr>
          <w:rFonts w:ascii="Times New Roman" w:hAnsi="Times New Roman"/>
          <w:szCs w:val="24"/>
          <w:lang w:val="en-US" w:eastAsia="pt-BR"/>
        </w:rPr>
        <w:t>M</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xml:space="preserve">, </w:t>
      </w:r>
      <w:r w:rsidR="004A638F" w:rsidRPr="005602A7">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r w:rsidRPr="00F67F35">
        <w:rPr>
          <w:rFonts w:ascii="Times New Roman" w:hAnsi="Times New Roman"/>
          <w:b/>
          <w:szCs w:val="24"/>
          <w:lang w:val="en-US" w:eastAsia="pt-BR"/>
        </w:rPr>
        <w:t>Am J Hosp Pharm</w:t>
      </w:r>
      <w:r w:rsidRPr="005602A7">
        <w:rPr>
          <w:rFonts w:ascii="Times New Roman" w:hAnsi="Times New Roman"/>
          <w:szCs w:val="24"/>
          <w:lang w:val="en-US" w:eastAsia="pt-BR"/>
        </w:rPr>
        <w:t>. 1994.</w:t>
      </w:r>
    </w:p>
    <w:p w14:paraId="7578CE21" w14:textId="1941B8C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ROBBINSON, L. L. General principals of epidemiology of childhood cancer en Principles and Practice of Pediatric Oncology. 1 ed. Pizzo y Poplack ed. Philadelphia, 1997.</w:t>
      </w:r>
    </w:p>
    <w:p w14:paraId="3688C7D1" w14:textId="11CCB4D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RUTKOWSKI, S. et al. Treatment of Early Childhood Medulloblastoma by Postoperative</w:t>
      </w:r>
      <w:r w:rsidR="00E85ADF" w:rsidRPr="005602A7">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Pr="00F67F35">
        <w:rPr>
          <w:rFonts w:ascii="Times New Roman" w:hAnsi="Times New Roman"/>
          <w:b/>
          <w:szCs w:val="24"/>
          <w:lang w:eastAsia="pt-BR"/>
        </w:rPr>
        <w:t>N Engl J Méd</w:t>
      </w:r>
      <w:r w:rsidRPr="005602A7">
        <w:rPr>
          <w:rFonts w:ascii="Times New Roman" w:hAnsi="Times New Roman"/>
          <w:szCs w:val="24"/>
          <w:lang w:eastAsia="pt-BR"/>
        </w:rPr>
        <w:t>, 2005. v. 352, p. 978-986.</w:t>
      </w:r>
    </w:p>
    <w:p w14:paraId="7682CBF4" w14:textId="1452DB7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Djanilson Barbosa dos; CLAVENNA, A.; BONATTI, M; COELHO, H.L.L. Off-label and unlicensed drug utilization in hospitalized children in Fortaleza, Brazil. </w:t>
      </w:r>
      <w:r w:rsidRPr="00F67F35">
        <w:rPr>
          <w:rFonts w:ascii="Times New Roman" w:hAnsi="Times New Roman"/>
          <w:b/>
          <w:szCs w:val="24"/>
          <w:lang w:eastAsia="pt-BR"/>
        </w:rPr>
        <w:t>European journal of clinical pharmacology</w:t>
      </w:r>
      <w:r w:rsidRPr="005602A7">
        <w:rPr>
          <w:rFonts w:ascii="Times New Roman" w:hAnsi="Times New Roman"/>
          <w:szCs w:val="24"/>
          <w:lang w:eastAsia="pt-BR"/>
        </w:rPr>
        <w:t>, v. 64, n. 11, p. 1111-1118, 2008.</w:t>
      </w:r>
    </w:p>
    <w:p w14:paraId="4D3A96A2" w14:textId="7618F1BD"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SANTOS, Djanilson Barbosa dos; COELHO, Helena Lutéscia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Rev. Bras. Saude Mater. Infant.</w:t>
      </w:r>
      <w:r w:rsidR="00E6732F" w:rsidRPr="005602A7">
        <w:rPr>
          <w:rFonts w:ascii="Times New Roman" w:hAnsi="Times New Roman"/>
          <w:szCs w:val="24"/>
          <w:lang w:val="en-US"/>
        </w:rPr>
        <w:t>, Recife</w:t>
      </w:r>
      <w:r w:rsidRPr="005602A7">
        <w:rPr>
          <w:rFonts w:ascii="Times New Roman" w:hAnsi="Times New Roman"/>
          <w:szCs w:val="24"/>
          <w:lang w:val="en-US"/>
        </w:rPr>
        <w:t>,</w:t>
      </w:r>
      <w:r w:rsidR="00E6732F" w:rsidRPr="005602A7">
        <w:rPr>
          <w:rFonts w:ascii="Times New Roman" w:hAnsi="Times New Roman"/>
          <w:szCs w:val="24"/>
          <w:lang w:val="en-US"/>
        </w:rPr>
        <w:t>  v. 4, n. 4, p. 341-349, Dec. </w:t>
      </w:r>
      <w:r w:rsidRPr="005602A7">
        <w:rPr>
          <w:rFonts w:ascii="Times New Roman" w:hAnsi="Times New Roman"/>
          <w:szCs w:val="24"/>
          <w:lang w:val="en-US"/>
        </w:rPr>
        <w:t>2004 .</w:t>
      </w:r>
    </w:p>
    <w:p w14:paraId="5BB1AF53" w14:textId="18DAD1FA" w:rsidR="00E85ADF"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câncer. </w:t>
      </w:r>
      <w:r w:rsidRPr="00F67F35">
        <w:rPr>
          <w:rFonts w:ascii="Times New Roman" w:hAnsi="Times New Roman"/>
          <w:b/>
          <w:szCs w:val="24"/>
          <w:lang w:eastAsia="pt-BR"/>
        </w:rPr>
        <w:t>Arch Dis Child</w:t>
      </w:r>
      <w:r w:rsidRPr="005602A7">
        <w:rPr>
          <w:rFonts w:ascii="Times New Roman" w:hAnsi="Times New Roman"/>
          <w:szCs w:val="24"/>
          <w:lang w:eastAsia="pt-BR"/>
        </w:rPr>
        <w:t>,</w:t>
      </w:r>
      <w:r w:rsidR="00E85ADF" w:rsidRPr="005602A7">
        <w:rPr>
          <w:rFonts w:ascii="Times New Roman" w:hAnsi="Times New Roman"/>
          <w:szCs w:val="24"/>
          <w:lang w:eastAsia="pt-BR"/>
        </w:rPr>
        <w:t xml:space="preserve"> </w:t>
      </w:r>
      <w:r w:rsidRPr="005602A7">
        <w:rPr>
          <w:rFonts w:ascii="Times New Roman" w:hAnsi="Times New Roman"/>
          <w:szCs w:val="24"/>
          <w:lang w:eastAsia="pt-BR"/>
        </w:rPr>
        <w:t>Phila</w:t>
      </w:r>
      <w:r w:rsidR="00E85ADF" w:rsidRPr="005602A7">
        <w:rPr>
          <w:rFonts w:ascii="Times New Roman" w:hAnsi="Times New Roman"/>
          <w:szCs w:val="24"/>
          <w:lang w:eastAsia="pt-BR"/>
        </w:rPr>
        <w:t>delphia: 1998. n. 63, p. 23-28.</w:t>
      </w:r>
    </w:p>
    <w:p w14:paraId="7291A692" w14:textId="61B21125" w:rsidR="00E85ADF" w:rsidRPr="005602A7" w:rsidRDefault="00E85ADF" w:rsidP="005602A7">
      <w:pPr>
        <w:spacing w:after="240"/>
        <w:jc w:val="both"/>
        <w:rPr>
          <w:rFonts w:ascii="Times New Roman" w:hAnsi="Times New Roman"/>
          <w:szCs w:val="24"/>
        </w:rPr>
      </w:pPr>
      <w:r w:rsidRPr="005602A7">
        <w:rPr>
          <w:rFonts w:ascii="Times New Roman" w:hAnsi="Times New Roman"/>
          <w:szCs w:val="24"/>
          <w:lang w:val="en-US"/>
        </w:rPr>
        <w:lastRenderedPageBreak/>
        <w:t xml:space="preserve">STRICKER, Thomas P.; KUMAR, Vinay. </w:t>
      </w:r>
      <w:r w:rsidRPr="005602A7">
        <w:rPr>
          <w:rFonts w:ascii="Times New Roman" w:hAnsi="Times New Roman"/>
          <w:szCs w:val="24"/>
        </w:rPr>
        <w:t xml:space="preserve">Capítulo 7 Neoplasia In: KUMAR, Vinay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Robbins &amp; Cotran Patologia Bases Patológicas das Doenças.</w:t>
      </w:r>
      <w:r w:rsidRPr="005602A7">
        <w:rPr>
          <w:rFonts w:ascii="Times New Roman" w:hAnsi="Times New Roman"/>
          <w:szCs w:val="24"/>
        </w:rPr>
        <w:t xml:space="preserve"> Rio de Janeiro: Elsevier, 2010. p. 259-330.</w:t>
      </w:r>
    </w:p>
    <w:p w14:paraId="58B02A12" w14:textId="6BD254DF"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14:paraId="47579FD7" w14:textId="40EE53BE"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VISACRI, Marília Berlofa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szCs w:val="24"/>
          <w:lang w:val="en-US"/>
        </w:rPr>
        <w:t>Pharmacovigilance in oncology: pattern of spontaneous notifications, incidence of adverse drug reactions and under-reporting. </w:t>
      </w:r>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
    <w:p w14:paraId="7498A9DC" w14:textId="0D92E06F" w:rsidR="00087A6B" w:rsidRPr="005602A7" w:rsidRDefault="00E85ADF" w:rsidP="005602A7">
      <w:pPr>
        <w:spacing w:after="240"/>
        <w:jc w:val="both"/>
        <w:rPr>
          <w:rFonts w:ascii="Times New Roman" w:hAnsi="Times New Roman"/>
          <w:szCs w:val="24"/>
        </w:rPr>
      </w:pPr>
      <w:r w:rsidRPr="005602A7">
        <w:rPr>
          <w:rFonts w:ascii="Times New Roman" w:hAnsi="Times New Roman"/>
          <w:szCs w:val="24"/>
          <w:lang w:val="en-US"/>
        </w:rPr>
        <w:t xml:space="preserve">WORLD HEALTH ORGANIZATION (WHO). International Drug Monitoring: the role of national centers. </w:t>
      </w:r>
      <w:r w:rsidRPr="005602A7">
        <w:rPr>
          <w:rFonts w:ascii="Times New Roman" w:hAnsi="Times New Roman"/>
          <w:szCs w:val="24"/>
        </w:rPr>
        <w:t>Report of a WHO Meeting. Geneva, 1972. 48 p.</w:t>
      </w:r>
    </w:p>
    <w:p w14:paraId="5578C4E7" w14:textId="0827816D" w:rsidR="00087A6B" w:rsidRPr="005602A7" w:rsidRDefault="00087A6B" w:rsidP="005602A7">
      <w:pPr>
        <w:jc w:val="both"/>
        <w:rPr>
          <w:rFonts w:ascii="Times New Roman" w:hAnsi="Times New Roman"/>
          <w:szCs w:val="24"/>
        </w:rPr>
      </w:pPr>
      <w:r w:rsidRPr="005602A7">
        <w:rPr>
          <w:rFonts w:ascii="Times New Roman" w:hAnsi="Times New Roman"/>
          <w:szCs w:val="24"/>
          <w:lang w:val="en-US"/>
        </w:rPr>
        <w:t xml:space="preserve">WORLD HEALTH ORGANIZATION (WHO). Safety of medicines – a guide to detecting and reporting adverse drug reactions – why health </w:t>
      </w:r>
      <w:r w:rsidR="005602A7" w:rsidRP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14:paraId="1FB96239" w14:textId="77777777" w:rsidR="00087A6B" w:rsidRPr="00C41C7B" w:rsidRDefault="00087A6B" w:rsidP="00E85ADF">
      <w:pPr>
        <w:jc w:val="both"/>
        <w:rPr>
          <w:rFonts w:ascii="Times New Roman" w:hAnsi="Times New Roman"/>
          <w:szCs w:val="24"/>
        </w:rPr>
      </w:pPr>
    </w:p>
    <w:p w14:paraId="7F3125FF" w14:textId="06AD8CB8" w:rsidR="00D37506" w:rsidRDefault="00D37506" w:rsidP="005078DC">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14:paraId="7331477B" w14:textId="77777777" w:rsidR="00D37506" w:rsidRDefault="00CC3D63" w:rsidP="00CC3D63">
      <w:pPr>
        <w:rPr>
          <w:rFonts w:ascii="Times New Roman" w:hAnsi="Times New Roman"/>
          <w:b/>
          <w:szCs w:val="24"/>
        </w:rPr>
      </w:pPr>
      <w:r w:rsidRPr="00F24C90">
        <w:rPr>
          <w:rFonts w:ascii="Times New Roman" w:hAnsi="Times New Roman"/>
          <w:b/>
          <w:szCs w:val="24"/>
        </w:rPr>
        <w:lastRenderedPageBreak/>
        <w:t>APÊNDICE A</w:t>
      </w:r>
    </w:p>
    <w:p w14:paraId="3233115B" w14:textId="1D955FAA" w:rsidR="00CC3D63" w:rsidRDefault="00CC3D63" w:rsidP="00CC3D63">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6C2DA46D" w14:textId="77777777" w:rsidR="00CC3D63" w:rsidRDefault="00CC3D63" w:rsidP="00CC3D63">
      <w:pPr>
        <w:rPr>
          <w:rFonts w:ascii="Times New Roman" w:hAnsi="Times New Roman"/>
          <w:szCs w:val="24"/>
        </w:rPr>
      </w:pPr>
    </w:p>
    <w:p w14:paraId="3E90A60D" w14:textId="5C62F509" w:rsidR="007915DC" w:rsidRDefault="007915DC" w:rsidP="00CC3D63">
      <w:pPr>
        <w:rPr>
          <w:rFonts w:ascii="Times New Roman" w:hAnsi="Times New Roman"/>
          <w:szCs w:val="24"/>
        </w:rPr>
      </w:pPr>
      <w:r>
        <w:rPr>
          <w:rFonts w:ascii="Times New Roman" w:hAnsi="Times New Roman"/>
          <w:noProof/>
          <w:szCs w:val="24"/>
          <w:lang w:eastAsia="pt-BR"/>
        </w:rPr>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14:paraId="305C9A91"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6BA273E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524667B2" w14:textId="77777777" w:rsidR="007915DC" w:rsidRDefault="007915DC" w:rsidP="007915DC">
      <w:pPr>
        <w:rPr>
          <w:rFonts w:ascii="Times New Roman" w:hAnsi="Times New Roman"/>
          <w:szCs w:val="24"/>
        </w:rPr>
      </w:pPr>
    </w:p>
    <w:p w14:paraId="3F91DB00" w14:textId="5B407FDF" w:rsidR="007915DC" w:rsidRDefault="007915DC" w:rsidP="00CC3D63">
      <w:pPr>
        <w:rPr>
          <w:rFonts w:ascii="Times New Roman" w:hAnsi="Times New Roman"/>
          <w:szCs w:val="24"/>
        </w:rPr>
      </w:pPr>
      <w:r>
        <w:rPr>
          <w:rFonts w:ascii="Times New Roman" w:hAnsi="Times New Roman"/>
          <w:noProof/>
          <w:szCs w:val="24"/>
          <w:lang w:eastAsia="pt-BR"/>
        </w:rPr>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14:paraId="75487419"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779ACC0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60CB789" w14:textId="77777777" w:rsidR="007915DC" w:rsidRDefault="007915DC" w:rsidP="007915DC">
      <w:pPr>
        <w:rPr>
          <w:rFonts w:ascii="Times New Roman" w:hAnsi="Times New Roman"/>
          <w:szCs w:val="24"/>
        </w:rPr>
      </w:pPr>
    </w:p>
    <w:p w14:paraId="751162BF" w14:textId="12F40D2B" w:rsidR="007915DC" w:rsidRDefault="007915DC" w:rsidP="00CC3D63">
      <w:pPr>
        <w:rPr>
          <w:rFonts w:ascii="Times New Roman" w:hAnsi="Times New Roman"/>
          <w:szCs w:val="24"/>
        </w:rPr>
      </w:pPr>
      <w:r>
        <w:rPr>
          <w:rFonts w:ascii="Times New Roman" w:hAnsi="Times New Roman"/>
          <w:noProof/>
          <w:szCs w:val="24"/>
          <w:lang w:eastAsia="pt-BR"/>
        </w:rPr>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14:paraId="37A9D7A7" w14:textId="77777777" w:rsidR="007915DC" w:rsidRDefault="007915DC" w:rsidP="00CC3D63">
      <w:pPr>
        <w:rPr>
          <w:rFonts w:ascii="Times New Roman" w:hAnsi="Times New Roman"/>
          <w:szCs w:val="24"/>
        </w:rPr>
      </w:pPr>
    </w:p>
    <w:p w14:paraId="57F65660" w14:textId="77777777" w:rsidR="007915DC" w:rsidRDefault="007915DC" w:rsidP="00CC3D63">
      <w:pPr>
        <w:rPr>
          <w:rFonts w:ascii="Times New Roman" w:hAnsi="Times New Roman"/>
          <w:szCs w:val="24"/>
        </w:rPr>
      </w:pPr>
    </w:p>
    <w:p w14:paraId="205C7433" w14:textId="77777777" w:rsidR="007915DC" w:rsidRDefault="007915DC" w:rsidP="00CC3D63">
      <w:pPr>
        <w:rPr>
          <w:rFonts w:ascii="Times New Roman" w:hAnsi="Times New Roman"/>
          <w:szCs w:val="24"/>
        </w:rPr>
      </w:pPr>
    </w:p>
    <w:p w14:paraId="15E27B68" w14:textId="77777777" w:rsidR="007915DC" w:rsidRDefault="007915DC" w:rsidP="00CC3D63">
      <w:pPr>
        <w:rPr>
          <w:rFonts w:ascii="Times New Roman" w:hAnsi="Times New Roman"/>
          <w:szCs w:val="24"/>
        </w:rPr>
      </w:pPr>
    </w:p>
    <w:p w14:paraId="2CA50512" w14:textId="77777777" w:rsidR="007915DC" w:rsidRDefault="007915DC" w:rsidP="00CC3D63">
      <w:pPr>
        <w:rPr>
          <w:rFonts w:ascii="Times New Roman" w:hAnsi="Times New Roman"/>
          <w:szCs w:val="24"/>
        </w:rPr>
      </w:pPr>
    </w:p>
    <w:p w14:paraId="51C05788" w14:textId="77777777" w:rsidR="007915DC" w:rsidRDefault="007915DC" w:rsidP="00CC3D63">
      <w:pPr>
        <w:rPr>
          <w:rFonts w:ascii="Times New Roman" w:hAnsi="Times New Roman"/>
          <w:szCs w:val="24"/>
        </w:rPr>
      </w:pPr>
    </w:p>
    <w:p w14:paraId="5AEAEDFF" w14:textId="77777777" w:rsidR="007915DC" w:rsidRDefault="007915DC" w:rsidP="00CC3D63">
      <w:pPr>
        <w:rPr>
          <w:rFonts w:ascii="Times New Roman" w:hAnsi="Times New Roman"/>
          <w:szCs w:val="24"/>
        </w:rPr>
      </w:pPr>
    </w:p>
    <w:p w14:paraId="01B93791" w14:textId="77777777" w:rsidR="007915DC" w:rsidRDefault="007915DC" w:rsidP="00CC3D63">
      <w:pPr>
        <w:rPr>
          <w:rFonts w:ascii="Times New Roman" w:hAnsi="Times New Roman"/>
          <w:szCs w:val="24"/>
        </w:rPr>
      </w:pPr>
    </w:p>
    <w:p w14:paraId="399566AE" w14:textId="77777777" w:rsidR="007915DC" w:rsidRDefault="007915DC" w:rsidP="00CC3D63">
      <w:pPr>
        <w:rPr>
          <w:rFonts w:ascii="Times New Roman" w:hAnsi="Times New Roman"/>
          <w:szCs w:val="24"/>
        </w:rPr>
      </w:pPr>
    </w:p>
    <w:p w14:paraId="3390F31C" w14:textId="77777777" w:rsidR="007915DC" w:rsidRDefault="007915DC" w:rsidP="00CC3D63">
      <w:pPr>
        <w:rPr>
          <w:rFonts w:ascii="Times New Roman" w:hAnsi="Times New Roman"/>
          <w:szCs w:val="24"/>
        </w:rPr>
      </w:pPr>
    </w:p>
    <w:p w14:paraId="5ACB581B" w14:textId="77777777" w:rsidR="007915DC" w:rsidRDefault="007915DC" w:rsidP="00CC3D63">
      <w:pPr>
        <w:rPr>
          <w:rFonts w:ascii="Times New Roman" w:hAnsi="Times New Roman"/>
          <w:szCs w:val="24"/>
        </w:rPr>
      </w:pPr>
    </w:p>
    <w:p w14:paraId="45FFE2F8" w14:textId="77777777" w:rsidR="007915DC" w:rsidRDefault="007915DC" w:rsidP="00CC3D63">
      <w:pPr>
        <w:rPr>
          <w:rFonts w:ascii="Times New Roman" w:hAnsi="Times New Roman"/>
          <w:szCs w:val="24"/>
        </w:rPr>
      </w:pPr>
    </w:p>
    <w:p w14:paraId="04B311CC" w14:textId="77777777" w:rsidR="007915DC" w:rsidRDefault="007915DC" w:rsidP="00CC3D63">
      <w:pPr>
        <w:rPr>
          <w:rFonts w:ascii="Times New Roman" w:hAnsi="Times New Roman"/>
          <w:szCs w:val="24"/>
        </w:rPr>
      </w:pPr>
    </w:p>
    <w:p w14:paraId="64BE8072" w14:textId="77777777" w:rsidR="007915DC" w:rsidRDefault="007915DC" w:rsidP="00CC3D63">
      <w:pPr>
        <w:rPr>
          <w:rFonts w:ascii="Times New Roman" w:hAnsi="Times New Roman"/>
          <w:szCs w:val="24"/>
        </w:rPr>
      </w:pPr>
    </w:p>
    <w:p w14:paraId="26C1C86C" w14:textId="77777777" w:rsidR="007915DC" w:rsidRDefault="007915DC" w:rsidP="00CC3D63">
      <w:pPr>
        <w:rPr>
          <w:rFonts w:ascii="Times New Roman" w:hAnsi="Times New Roman"/>
          <w:szCs w:val="24"/>
        </w:rPr>
      </w:pPr>
    </w:p>
    <w:p w14:paraId="26A59B1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3A3CB586"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73329E30" w14:textId="77777777" w:rsidR="007915DC" w:rsidRDefault="007915DC" w:rsidP="00CC3D63">
      <w:pPr>
        <w:rPr>
          <w:rFonts w:ascii="Times New Roman" w:hAnsi="Times New Roman"/>
          <w:szCs w:val="24"/>
        </w:rPr>
      </w:pPr>
    </w:p>
    <w:p w14:paraId="70E9E526" w14:textId="7F2E6B82" w:rsidR="007915DC" w:rsidRDefault="007915DC" w:rsidP="00CC3D63">
      <w:pPr>
        <w:rPr>
          <w:rFonts w:ascii="Times New Roman" w:hAnsi="Times New Roman"/>
          <w:szCs w:val="24"/>
        </w:rPr>
      </w:pPr>
      <w:r>
        <w:rPr>
          <w:noProof/>
          <w:lang w:eastAsia="pt-BR"/>
        </w:rPr>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989070"/>
                    </a:xfrm>
                    <a:prstGeom prst="rect">
                      <a:avLst/>
                    </a:prstGeom>
                  </pic:spPr>
                </pic:pic>
              </a:graphicData>
            </a:graphic>
          </wp:inline>
        </w:drawing>
      </w:r>
    </w:p>
    <w:p w14:paraId="17F5D7F4" w14:textId="77777777" w:rsidR="007915DC" w:rsidRDefault="007915DC" w:rsidP="00CC3D63">
      <w:pPr>
        <w:rPr>
          <w:rFonts w:ascii="Times New Roman" w:hAnsi="Times New Roman"/>
          <w:szCs w:val="24"/>
        </w:rPr>
      </w:pPr>
    </w:p>
    <w:p w14:paraId="541DBF2B" w14:textId="77777777" w:rsidR="007915DC" w:rsidRDefault="007915DC" w:rsidP="00CC3D63">
      <w:pPr>
        <w:rPr>
          <w:rFonts w:ascii="Times New Roman" w:hAnsi="Times New Roman"/>
          <w:szCs w:val="24"/>
        </w:rPr>
      </w:pPr>
    </w:p>
    <w:p w14:paraId="143BB030" w14:textId="77777777" w:rsidR="007915DC" w:rsidRDefault="007915DC" w:rsidP="00CC3D63">
      <w:pPr>
        <w:rPr>
          <w:rFonts w:ascii="Times New Roman" w:hAnsi="Times New Roman"/>
          <w:szCs w:val="24"/>
        </w:rPr>
      </w:pPr>
    </w:p>
    <w:p w14:paraId="50E2D390" w14:textId="77777777" w:rsidR="007915DC" w:rsidRDefault="007915DC" w:rsidP="00CC3D63">
      <w:pPr>
        <w:rPr>
          <w:rFonts w:ascii="Times New Roman" w:hAnsi="Times New Roman"/>
          <w:szCs w:val="24"/>
        </w:rPr>
      </w:pPr>
    </w:p>
    <w:p w14:paraId="28DB2902" w14:textId="77777777" w:rsidR="007915DC" w:rsidRDefault="007915DC" w:rsidP="00CC3D63">
      <w:pPr>
        <w:rPr>
          <w:rFonts w:ascii="Times New Roman" w:hAnsi="Times New Roman"/>
          <w:szCs w:val="24"/>
        </w:rPr>
      </w:pPr>
    </w:p>
    <w:p w14:paraId="7AC10891" w14:textId="77777777" w:rsidR="007915DC" w:rsidRDefault="007915DC" w:rsidP="00CC3D63">
      <w:pPr>
        <w:rPr>
          <w:rFonts w:ascii="Times New Roman" w:hAnsi="Times New Roman"/>
          <w:szCs w:val="24"/>
        </w:rPr>
      </w:pPr>
    </w:p>
    <w:p w14:paraId="5A729085" w14:textId="77777777" w:rsidR="007915DC" w:rsidRDefault="007915DC" w:rsidP="00CC3D63">
      <w:pPr>
        <w:rPr>
          <w:rFonts w:ascii="Times New Roman" w:hAnsi="Times New Roman"/>
          <w:szCs w:val="24"/>
        </w:rPr>
      </w:pPr>
    </w:p>
    <w:p w14:paraId="781F233E" w14:textId="77777777" w:rsidR="007915DC" w:rsidRDefault="007915DC" w:rsidP="00CC3D63">
      <w:pPr>
        <w:rPr>
          <w:rFonts w:ascii="Times New Roman" w:hAnsi="Times New Roman"/>
          <w:szCs w:val="24"/>
        </w:rPr>
      </w:pPr>
    </w:p>
    <w:p w14:paraId="5D97F510" w14:textId="77777777" w:rsidR="007915DC" w:rsidRDefault="007915DC" w:rsidP="00CC3D63">
      <w:pPr>
        <w:rPr>
          <w:rFonts w:ascii="Times New Roman" w:hAnsi="Times New Roman"/>
          <w:szCs w:val="24"/>
        </w:rPr>
      </w:pPr>
    </w:p>
    <w:p w14:paraId="29A14440" w14:textId="77777777" w:rsidR="007915DC" w:rsidRDefault="007915DC" w:rsidP="00CC3D63">
      <w:pPr>
        <w:rPr>
          <w:rFonts w:ascii="Times New Roman" w:hAnsi="Times New Roman"/>
          <w:szCs w:val="24"/>
        </w:rPr>
      </w:pPr>
    </w:p>
    <w:p w14:paraId="2AC41222" w14:textId="77777777" w:rsidR="007915DC" w:rsidRDefault="007915DC" w:rsidP="00CC3D63">
      <w:pPr>
        <w:rPr>
          <w:rFonts w:ascii="Times New Roman" w:hAnsi="Times New Roman"/>
          <w:szCs w:val="24"/>
        </w:rPr>
      </w:pPr>
    </w:p>
    <w:p w14:paraId="3EF875BF" w14:textId="77777777" w:rsidR="007915DC" w:rsidRDefault="007915DC" w:rsidP="00CC3D63">
      <w:pPr>
        <w:rPr>
          <w:rFonts w:ascii="Times New Roman" w:hAnsi="Times New Roman"/>
          <w:szCs w:val="24"/>
        </w:rPr>
      </w:pPr>
    </w:p>
    <w:p w14:paraId="5CCA0098" w14:textId="77777777" w:rsidR="007915DC" w:rsidRDefault="007915DC" w:rsidP="00CC3D63">
      <w:pPr>
        <w:rPr>
          <w:rFonts w:ascii="Times New Roman" w:hAnsi="Times New Roman"/>
          <w:szCs w:val="24"/>
        </w:rPr>
      </w:pPr>
    </w:p>
    <w:p w14:paraId="4C85A9C0" w14:textId="77777777" w:rsidR="007915DC" w:rsidRDefault="007915DC" w:rsidP="00CC3D63">
      <w:pPr>
        <w:rPr>
          <w:rFonts w:ascii="Times New Roman" w:hAnsi="Times New Roman"/>
          <w:szCs w:val="24"/>
        </w:rPr>
      </w:pPr>
    </w:p>
    <w:p w14:paraId="6CE16509" w14:textId="77777777" w:rsidR="007915DC" w:rsidRDefault="007915DC" w:rsidP="00CC3D63">
      <w:pPr>
        <w:rPr>
          <w:rFonts w:ascii="Times New Roman" w:hAnsi="Times New Roman"/>
          <w:szCs w:val="24"/>
        </w:rPr>
      </w:pPr>
    </w:p>
    <w:p w14:paraId="7421E6C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53A07B6C"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EABD18C" w14:textId="77777777" w:rsidR="007915DC" w:rsidRDefault="007915DC" w:rsidP="007915DC">
      <w:pPr>
        <w:rPr>
          <w:rFonts w:ascii="Times New Roman" w:hAnsi="Times New Roman"/>
          <w:szCs w:val="24"/>
        </w:rPr>
      </w:pPr>
    </w:p>
    <w:p w14:paraId="1DEE04C8" w14:textId="293F3F5A" w:rsidR="007915DC" w:rsidRDefault="007915DC" w:rsidP="00CC3D63">
      <w:pPr>
        <w:rPr>
          <w:rFonts w:ascii="Times New Roman" w:hAnsi="Times New Roman"/>
          <w:szCs w:val="24"/>
        </w:rPr>
      </w:pPr>
      <w:r>
        <w:rPr>
          <w:rFonts w:ascii="Times New Roman" w:hAnsi="Times New Roman"/>
          <w:noProof/>
          <w:szCs w:val="24"/>
          <w:lang w:eastAsia="pt-BR"/>
        </w:rPr>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headerReference w:type="default" r:id="rId14"/>
      <w:pgSz w:w="11906" w:h="16838" w:code="9"/>
      <w:pgMar w:top="1701" w:right="1134" w:bottom="1134" w:left="1701" w:header="907"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F5F6E" w14:textId="77777777" w:rsidR="00407889" w:rsidRDefault="00407889" w:rsidP="002B093F">
      <w:pPr>
        <w:spacing w:line="240" w:lineRule="auto"/>
      </w:pPr>
      <w:r>
        <w:separator/>
      </w:r>
    </w:p>
  </w:endnote>
  <w:endnote w:type="continuationSeparator" w:id="0">
    <w:p w14:paraId="27C52018" w14:textId="77777777" w:rsidR="00407889" w:rsidRDefault="00407889"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B863C" w14:textId="77777777" w:rsidR="00407889" w:rsidRDefault="00407889" w:rsidP="002B093F">
      <w:pPr>
        <w:spacing w:line="240" w:lineRule="auto"/>
      </w:pPr>
      <w:r>
        <w:separator/>
      </w:r>
    </w:p>
  </w:footnote>
  <w:footnote w:type="continuationSeparator" w:id="0">
    <w:p w14:paraId="15D5637A" w14:textId="77777777" w:rsidR="00407889" w:rsidRDefault="00407889" w:rsidP="002B09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1744D" w14:textId="77777777" w:rsidR="00087A6B" w:rsidRPr="002B093F" w:rsidRDefault="00087A6B">
    <w:pPr>
      <w:pStyle w:val="Cabealho"/>
      <w:jc w:val="right"/>
      <w:rPr>
        <w:rFonts w:ascii="Times New Roman" w:hAnsi="Times New Roman"/>
        <w:sz w:val="20"/>
        <w:szCs w:val="20"/>
      </w:rPr>
    </w:pPr>
  </w:p>
  <w:p w14:paraId="02B777EE" w14:textId="77777777" w:rsidR="00087A6B" w:rsidRDefault="00087A6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30E5F" w14:textId="77777777" w:rsidR="00087A6B" w:rsidRPr="0074064A" w:rsidRDefault="00087A6B" w:rsidP="0074064A">
    <w:pPr>
      <w:pStyle w:val="Cabealho"/>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0033733D" w:rsidRPr="0033733D">
      <w:rPr>
        <w:rFonts w:ascii="Times New Roman" w:hAnsi="Times New Roman"/>
        <w:noProof/>
        <w:lang w:val="pt-BR"/>
      </w:rPr>
      <w:t>20</w:t>
    </w:r>
    <w:r w:rsidRPr="0074064A">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5A07A9E"/>
    <w:multiLevelType w:val="hybridMultilevel"/>
    <w:tmpl w:val="FFE804FE"/>
    <w:lvl w:ilvl="0" w:tplc="F2A8E280">
      <w:start w:val="1"/>
      <w:numFmt w:val="lowerLetter"/>
      <w:lvlText w:val="%1)"/>
      <w:lvlJc w:val="left"/>
      <w:pPr>
        <w:ind w:left="1287" w:hanging="360"/>
      </w:pPr>
      <w:rPr>
        <w:rFonts w:ascii="Times New Roman" w:hAnsi="Times New Roman" w:cs="Times New Roman" w:hint="default"/>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15:restartNumberingAfterBreak="0">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B9"/>
    <w:rsid w:val="00001E44"/>
    <w:rsid w:val="00007A0D"/>
    <w:rsid w:val="00023F67"/>
    <w:rsid w:val="000314F7"/>
    <w:rsid w:val="00040C4B"/>
    <w:rsid w:val="00070E05"/>
    <w:rsid w:val="00081224"/>
    <w:rsid w:val="00085639"/>
    <w:rsid w:val="00087A6B"/>
    <w:rsid w:val="000B1790"/>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80652"/>
    <w:rsid w:val="001875FE"/>
    <w:rsid w:val="00193182"/>
    <w:rsid w:val="00195616"/>
    <w:rsid w:val="00195F2F"/>
    <w:rsid w:val="001A01B6"/>
    <w:rsid w:val="001A200A"/>
    <w:rsid w:val="001A7322"/>
    <w:rsid w:val="001B313B"/>
    <w:rsid w:val="001B4F43"/>
    <w:rsid w:val="001E17E4"/>
    <w:rsid w:val="001F0E6D"/>
    <w:rsid w:val="001F3B89"/>
    <w:rsid w:val="00201158"/>
    <w:rsid w:val="00203359"/>
    <w:rsid w:val="00227057"/>
    <w:rsid w:val="00227D39"/>
    <w:rsid w:val="00246FA4"/>
    <w:rsid w:val="00253995"/>
    <w:rsid w:val="002546A7"/>
    <w:rsid w:val="00257841"/>
    <w:rsid w:val="00257EB3"/>
    <w:rsid w:val="0028355A"/>
    <w:rsid w:val="00287B9B"/>
    <w:rsid w:val="002A4C35"/>
    <w:rsid w:val="002B093F"/>
    <w:rsid w:val="002C518A"/>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4FF5"/>
    <w:rsid w:val="00577610"/>
    <w:rsid w:val="00581345"/>
    <w:rsid w:val="0058228D"/>
    <w:rsid w:val="00586B8A"/>
    <w:rsid w:val="00587EB3"/>
    <w:rsid w:val="005E519D"/>
    <w:rsid w:val="005F3F2A"/>
    <w:rsid w:val="006061C6"/>
    <w:rsid w:val="00617213"/>
    <w:rsid w:val="00627A1C"/>
    <w:rsid w:val="00642BB9"/>
    <w:rsid w:val="00653876"/>
    <w:rsid w:val="00665F80"/>
    <w:rsid w:val="00671A52"/>
    <w:rsid w:val="00672370"/>
    <w:rsid w:val="00675283"/>
    <w:rsid w:val="00675A6B"/>
    <w:rsid w:val="00680120"/>
    <w:rsid w:val="00681ED1"/>
    <w:rsid w:val="006B05CF"/>
    <w:rsid w:val="006B324C"/>
    <w:rsid w:val="006B3C22"/>
    <w:rsid w:val="006D3352"/>
    <w:rsid w:val="006E2EFA"/>
    <w:rsid w:val="006F5E95"/>
    <w:rsid w:val="0074064A"/>
    <w:rsid w:val="00745D87"/>
    <w:rsid w:val="00747510"/>
    <w:rsid w:val="0076286B"/>
    <w:rsid w:val="00772C15"/>
    <w:rsid w:val="007743CC"/>
    <w:rsid w:val="0078044B"/>
    <w:rsid w:val="00786B8E"/>
    <w:rsid w:val="007915DC"/>
    <w:rsid w:val="00793E2F"/>
    <w:rsid w:val="0079613F"/>
    <w:rsid w:val="007A3387"/>
    <w:rsid w:val="007C1140"/>
    <w:rsid w:val="007C4452"/>
    <w:rsid w:val="007E16DD"/>
    <w:rsid w:val="007E5F88"/>
    <w:rsid w:val="007E6275"/>
    <w:rsid w:val="007F69DA"/>
    <w:rsid w:val="00802A2C"/>
    <w:rsid w:val="008034E1"/>
    <w:rsid w:val="00825EBD"/>
    <w:rsid w:val="00832A1A"/>
    <w:rsid w:val="00833053"/>
    <w:rsid w:val="008464FD"/>
    <w:rsid w:val="00873708"/>
    <w:rsid w:val="008776E0"/>
    <w:rsid w:val="008830D2"/>
    <w:rsid w:val="00885B7C"/>
    <w:rsid w:val="008913F1"/>
    <w:rsid w:val="008A7D86"/>
    <w:rsid w:val="008B58C0"/>
    <w:rsid w:val="008C2DBC"/>
    <w:rsid w:val="008D7EA5"/>
    <w:rsid w:val="008E40DD"/>
    <w:rsid w:val="008E50A9"/>
    <w:rsid w:val="008F51C9"/>
    <w:rsid w:val="009165A1"/>
    <w:rsid w:val="0091773E"/>
    <w:rsid w:val="009347A0"/>
    <w:rsid w:val="00944827"/>
    <w:rsid w:val="00953902"/>
    <w:rsid w:val="00957D19"/>
    <w:rsid w:val="00977149"/>
    <w:rsid w:val="00986249"/>
    <w:rsid w:val="009865E4"/>
    <w:rsid w:val="0099769D"/>
    <w:rsid w:val="009A14C2"/>
    <w:rsid w:val="009A575A"/>
    <w:rsid w:val="009C1098"/>
    <w:rsid w:val="009C48F6"/>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60DA"/>
    <w:rsid w:val="00AB707F"/>
    <w:rsid w:val="00AC14FE"/>
    <w:rsid w:val="00AD3426"/>
    <w:rsid w:val="00AD41A9"/>
    <w:rsid w:val="00AE443F"/>
    <w:rsid w:val="00AE729A"/>
    <w:rsid w:val="00AF431F"/>
    <w:rsid w:val="00AF6C5C"/>
    <w:rsid w:val="00B17B8F"/>
    <w:rsid w:val="00B31055"/>
    <w:rsid w:val="00B45AF2"/>
    <w:rsid w:val="00B46203"/>
    <w:rsid w:val="00B5315C"/>
    <w:rsid w:val="00B56085"/>
    <w:rsid w:val="00B923E3"/>
    <w:rsid w:val="00BA0F68"/>
    <w:rsid w:val="00BA26D4"/>
    <w:rsid w:val="00BC7C76"/>
    <w:rsid w:val="00BE3B74"/>
    <w:rsid w:val="00BE5CDB"/>
    <w:rsid w:val="00BF25C1"/>
    <w:rsid w:val="00C06313"/>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E035C5"/>
    <w:rsid w:val="00E126F9"/>
    <w:rsid w:val="00E2218B"/>
    <w:rsid w:val="00E2776E"/>
    <w:rsid w:val="00E333EB"/>
    <w:rsid w:val="00E33D57"/>
    <w:rsid w:val="00E34989"/>
    <w:rsid w:val="00E60680"/>
    <w:rsid w:val="00E6732F"/>
    <w:rsid w:val="00E801B6"/>
    <w:rsid w:val="00E803A1"/>
    <w:rsid w:val="00E85ADF"/>
    <w:rsid w:val="00E860FF"/>
    <w:rsid w:val="00E91D84"/>
    <w:rsid w:val="00E97E34"/>
    <w:rsid w:val="00EB1CC5"/>
    <w:rsid w:val="00EB7FD2"/>
    <w:rsid w:val="00EC65A1"/>
    <w:rsid w:val="00ED0297"/>
    <w:rsid w:val="00EE3914"/>
    <w:rsid w:val="00F01753"/>
    <w:rsid w:val="00F11240"/>
    <w:rsid w:val="00F15C57"/>
    <w:rsid w:val="00F24C90"/>
    <w:rsid w:val="00F4163C"/>
    <w:rsid w:val="00F60549"/>
    <w:rsid w:val="00F6661F"/>
    <w:rsid w:val="00F67F35"/>
    <w:rsid w:val="00F71D21"/>
    <w:rsid w:val="00F73654"/>
    <w:rsid w:val="00F8509D"/>
    <w:rsid w:val="00FB0B9D"/>
    <w:rsid w:val="00FB15E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7D5910"/>
  <w15:docId w15:val="{2EDBAD05-DD76-462D-9498-73C0FE08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Ttulo1">
    <w:name w:val="heading 1"/>
    <w:basedOn w:val="Normal"/>
    <w:next w:val="Normal"/>
    <w:link w:val="Ttulo1Char"/>
    <w:uiPriority w:val="9"/>
    <w:qFormat/>
    <w:rsid w:val="00303D00"/>
    <w:pPr>
      <w:keepNext/>
      <w:spacing w:before="240" w:after="60"/>
      <w:outlineLvl w:val="0"/>
    </w:pPr>
    <w:rPr>
      <w:rFonts w:eastAsia="Times New Roman"/>
      <w:b/>
      <w:bCs/>
      <w:kern w:val="32"/>
      <w:sz w:val="32"/>
      <w:szCs w:val="32"/>
      <w:lang w:val="x-none"/>
    </w:rPr>
  </w:style>
  <w:style w:type="paragraph" w:styleId="Ttulo2">
    <w:name w:val="heading 2"/>
    <w:basedOn w:val="Normal"/>
    <w:next w:val="Normal"/>
    <w:link w:val="Ttulo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Ttulo3">
    <w:name w:val="heading 3"/>
    <w:basedOn w:val="Normal"/>
    <w:next w:val="Normal"/>
    <w:link w:val="Ttulo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Corpodetexto2">
    <w:name w:val="Body Text 2"/>
    <w:basedOn w:val="Normal"/>
    <w:link w:val="Corpodetexto2Char"/>
    <w:rsid w:val="00120898"/>
    <w:pPr>
      <w:jc w:val="both"/>
    </w:pPr>
    <w:rPr>
      <w:rFonts w:eastAsia="Times New Roman"/>
      <w:szCs w:val="20"/>
      <w:lang w:val="x-none" w:eastAsia="x-none"/>
    </w:rPr>
  </w:style>
  <w:style w:type="character" w:customStyle="1" w:styleId="Corpodetexto2Char">
    <w:name w:val="Corpo de texto 2 Char"/>
    <w:link w:val="Corpodetexto2"/>
    <w:rsid w:val="00120898"/>
    <w:rPr>
      <w:rFonts w:ascii="Arial" w:hAnsi="Arial"/>
      <w:sz w:val="24"/>
    </w:rPr>
  </w:style>
  <w:style w:type="character" w:styleId="Forte">
    <w:name w:val="Strong"/>
    <w:uiPriority w:val="22"/>
    <w:qFormat/>
    <w:rsid w:val="00802A2C"/>
    <w:rPr>
      <w:b/>
      <w:bCs/>
    </w:rPr>
  </w:style>
  <w:style w:type="table" w:styleId="Tabelacomgrade">
    <w:name w:val="Table Grid"/>
    <w:basedOn w:val="Tabelanormal"/>
    <w:uiPriority w:val="59"/>
    <w:rsid w:val="00303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03D00"/>
    <w:pPr>
      <w:spacing w:line="240" w:lineRule="auto"/>
    </w:pPr>
    <w:rPr>
      <w:rFonts w:ascii="Tahoma" w:hAnsi="Tahoma"/>
      <w:sz w:val="16"/>
      <w:szCs w:val="16"/>
      <w:lang w:val="x-none"/>
    </w:rPr>
  </w:style>
  <w:style w:type="character" w:customStyle="1" w:styleId="TextodebaloChar">
    <w:name w:val="Texto de balão Char"/>
    <w:link w:val="Textodebalo"/>
    <w:uiPriority w:val="99"/>
    <w:semiHidden/>
    <w:rsid w:val="00303D00"/>
    <w:rPr>
      <w:rFonts w:ascii="Tahoma" w:eastAsia="Calibri" w:hAnsi="Tahoma" w:cs="Tahoma"/>
      <w:sz w:val="16"/>
      <w:szCs w:val="16"/>
      <w:lang w:eastAsia="en-US"/>
    </w:rPr>
  </w:style>
  <w:style w:type="character" w:customStyle="1" w:styleId="Ttulo1Char">
    <w:name w:val="Título 1 Char"/>
    <w:link w:val="Ttulo1"/>
    <w:uiPriority w:val="9"/>
    <w:rsid w:val="00303D00"/>
    <w:rPr>
      <w:rFonts w:ascii="Arial" w:eastAsia="Times New Roman" w:hAnsi="Arial" w:cs="Times New Roman"/>
      <w:b/>
      <w:bCs/>
      <w:kern w:val="32"/>
      <w:sz w:val="32"/>
      <w:szCs w:val="32"/>
      <w:lang w:eastAsia="en-US"/>
    </w:rPr>
  </w:style>
  <w:style w:type="paragraph" w:styleId="Sumrio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Sumrio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Sumrio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Sumrio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Sumrio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tulo">
    <w:name w:val="Subtitle"/>
    <w:basedOn w:val="Normal"/>
    <w:next w:val="Normal"/>
    <w:link w:val="Subttulo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tuloChar">
    <w:name w:val="Subtítulo Char"/>
    <w:link w:val="Subttulo"/>
    <w:uiPriority w:val="99"/>
    <w:rsid w:val="00303D00"/>
    <w:rPr>
      <w:rFonts w:ascii="Cambria" w:hAnsi="Cambria"/>
      <w:sz w:val="24"/>
      <w:szCs w:val="24"/>
      <w:lang w:val="x-none"/>
    </w:rPr>
  </w:style>
  <w:style w:type="character" w:customStyle="1" w:styleId="Ttulo3Char">
    <w:name w:val="Título 3 Char"/>
    <w:link w:val="Ttulo3"/>
    <w:uiPriority w:val="9"/>
    <w:semiHidden/>
    <w:rsid w:val="00085639"/>
    <w:rPr>
      <w:rFonts w:ascii="Cambria" w:eastAsia="Times New Roman" w:hAnsi="Cambria" w:cs="Times New Roman"/>
      <w:b/>
      <w:bCs/>
      <w:sz w:val="26"/>
      <w:szCs w:val="26"/>
      <w:lang w:eastAsia="en-US"/>
    </w:rPr>
  </w:style>
  <w:style w:type="character" w:styleId="Refdecomentrio">
    <w:name w:val="annotation reference"/>
    <w:rsid w:val="00085639"/>
    <w:rPr>
      <w:sz w:val="16"/>
      <w:szCs w:val="16"/>
    </w:rPr>
  </w:style>
  <w:style w:type="paragraph" w:styleId="Textodecomentrio">
    <w:name w:val="annotation text"/>
    <w:basedOn w:val="Normal"/>
    <w:link w:val="TextodecomentrioChar"/>
    <w:rsid w:val="00085639"/>
    <w:pPr>
      <w:spacing w:line="240" w:lineRule="auto"/>
      <w:jc w:val="left"/>
    </w:pPr>
    <w:rPr>
      <w:rFonts w:ascii="Times New Roman" w:eastAsia="Times New Roman" w:hAnsi="Times New Roman"/>
      <w:sz w:val="20"/>
      <w:szCs w:val="20"/>
      <w:lang w:val="x-none"/>
    </w:rPr>
  </w:style>
  <w:style w:type="character" w:customStyle="1" w:styleId="TextodecomentrioChar">
    <w:name w:val="Texto de comentário Char"/>
    <w:link w:val="Textodecomentrio"/>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Assuntodocomentrio">
    <w:name w:val="annotation subject"/>
    <w:basedOn w:val="Textodecomentrio"/>
    <w:next w:val="Textodecomentrio"/>
    <w:link w:val="AssuntodocomentrioChar"/>
    <w:uiPriority w:val="99"/>
    <w:semiHidden/>
    <w:unhideWhenUsed/>
    <w:rsid w:val="0078044B"/>
    <w:pPr>
      <w:spacing w:line="360" w:lineRule="auto"/>
      <w:jc w:val="center"/>
    </w:pPr>
    <w:rPr>
      <w:rFonts w:ascii="Arial" w:eastAsia="Calibri" w:hAnsi="Arial"/>
      <w:b/>
      <w:bCs/>
    </w:rPr>
  </w:style>
  <w:style w:type="character" w:customStyle="1" w:styleId="AssuntodocomentrioChar">
    <w:name w:val="Assunto do comentário Char"/>
    <w:link w:val="Assuntodocomentrio"/>
    <w:uiPriority w:val="99"/>
    <w:semiHidden/>
    <w:rsid w:val="0078044B"/>
    <w:rPr>
      <w:rFonts w:ascii="Arial" w:eastAsia="Calibri" w:hAnsi="Arial"/>
      <w:b/>
      <w:bCs/>
      <w:lang w:eastAsia="en-US"/>
    </w:rPr>
  </w:style>
  <w:style w:type="paragraph" w:styleId="Cabealho">
    <w:name w:val="header"/>
    <w:basedOn w:val="Normal"/>
    <w:link w:val="CabealhoChar"/>
    <w:uiPriority w:val="99"/>
    <w:unhideWhenUsed/>
    <w:rsid w:val="002B093F"/>
    <w:pPr>
      <w:tabs>
        <w:tab w:val="center" w:pos="4252"/>
        <w:tab w:val="right" w:pos="8504"/>
      </w:tabs>
    </w:pPr>
    <w:rPr>
      <w:lang w:val="x-none"/>
    </w:rPr>
  </w:style>
  <w:style w:type="character" w:customStyle="1" w:styleId="CabealhoChar">
    <w:name w:val="Cabeçalho Char"/>
    <w:link w:val="Cabealho"/>
    <w:uiPriority w:val="99"/>
    <w:rsid w:val="002B093F"/>
    <w:rPr>
      <w:rFonts w:ascii="Arial" w:eastAsia="Calibri" w:hAnsi="Arial"/>
      <w:sz w:val="24"/>
      <w:szCs w:val="22"/>
      <w:lang w:eastAsia="en-US"/>
    </w:rPr>
  </w:style>
  <w:style w:type="paragraph" w:styleId="Rodap">
    <w:name w:val="footer"/>
    <w:basedOn w:val="Normal"/>
    <w:link w:val="RodapChar"/>
    <w:uiPriority w:val="99"/>
    <w:unhideWhenUsed/>
    <w:rsid w:val="002B093F"/>
    <w:pPr>
      <w:tabs>
        <w:tab w:val="center" w:pos="4252"/>
        <w:tab w:val="right" w:pos="8504"/>
      </w:tabs>
    </w:pPr>
    <w:rPr>
      <w:lang w:val="x-none"/>
    </w:rPr>
  </w:style>
  <w:style w:type="character" w:customStyle="1" w:styleId="RodapChar">
    <w:name w:val="Rodapé Char"/>
    <w:link w:val="Rodap"/>
    <w:uiPriority w:val="99"/>
    <w:rsid w:val="002B093F"/>
    <w:rPr>
      <w:rFonts w:ascii="Arial" w:eastAsia="Calibri" w:hAnsi="Arial"/>
      <w:sz w:val="24"/>
      <w:szCs w:val="22"/>
      <w:lang w:eastAsia="en-US"/>
    </w:rPr>
  </w:style>
  <w:style w:type="paragraph" w:styleId="PargrafodaLista">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Corpodetexto">
    <w:name w:val="Body Text"/>
    <w:basedOn w:val="Normal"/>
    <w:link w:val="CorpodetextoChar"/>
    <w:uiPriority w:val="99"/>
    <w:semiHidden/>
    <w:unhideWhenUsed/>
    <w:rsid w:val="000F50F2"/>
    <w:pPr>
      <w:spacing w:after="120"/>
    </w:pPr>
    <w:rPr>
      <w:lang w:val="x-none"/>
    </w:rPr>
  </w:style>
  <w:style w:type="character" w:customStyle="1" w:styleId="CorpodetextoChar">
    <w:name w:val="Corpo de texto Char"/>
    <w:link w:val="Corpodetexto"/>
    <w:uiPriority w:val="99"/>
    <w:semiHidden/>
    <w:rsid w:val="000F50F2"/>
    <w:rPr>
      <w:rFonts w:ascii="Arial" w:eastAsia="Calibri" w:hAnsi="Arial"/>
      <w:sz w:val="24"/>
      <w:szCs w:val="22"/>
      <w:lang w:eastAsia="en-US"/>
    </w:rPr>
  </w:style>
  <w:style w:type="character" w:customStyle="1" w:styleId="apple-converted-space">
    <w:name w:val="apple-converted-space"/>
    <w:basedOn w:val="Fontepargpadro"/>
    <w:rsid w:val="000F6931"/>
  </w:style>
  <w:style w:type="paragraph" w:styleId="Recuodecorpodetexto3">
    <w:name w:val="Body Text Indent 3"/>
    <w:basedOn w:val="Normal"/>
    <w:link w:val="Recuodecorpodetexto3Char"/>
    <w:uiPriority w:val="99"/>
    <w:semiHidden/>
    <w:unhideWhenUsed/>
    <w:rsid w:val="00340615"/>
    <w:pPr>
      <w:spacing w:after="120"/>
      <w:ind w:left="283"/>
    </w:pPr>
    <w:rPr>
      <w:sz w:val="16"/>
      <w:szCs w:val="16"/>
    </w:rPr>
  </w:style>
  <w:style w:type="character" w:customStyle="1" w:styleId="Recuodecorpodetexto3Char">
    <w:name w:val="Recuo de corpo de texto 3 Char"/>
    <w:link w:val="Recuodecorpodetexto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7602</Words>
  <Characters>41055</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48560</CharactersWithSpaces>
  <SharedDoc>false</SharedDoc>
  <HLinks>
    <vt:vector size="6" baseType="variant">
      <vt:variant>
        <vt:i4>1835017</vt:i4>
      </vt:variant>
      <vt:variant>
        <vt:i4>0</vt:i4>
      </vt:variant>
      <vt:variant>
        <vt:i4>0</vt:i4>
      </vt:variant>
      <vt:variant>
        <vt:i4>5</vt:i4>
      </vt:variant>
      <vt:variant>
        <vt:lpwstr>http://www.radarciencia.org/Author/Home?author=Anny%20Jacquelline%20Cysne%20Rosas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Juvenia Bezerra Fontenele</cp:lastModifiedBy>
  <cp:revision>2</cp:revision>
  <dcterms:created xsi:type="dcterms:W3CDTF">2016-01-15T15:56:00Z</dcterms:created>
  <dcterms:modified xsi:type="dcterms:W3CDTF">2016-01-15T15:56:00Z</dcterms:modified>
</cp:coreProperties>
</file>