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3EF4F" w14:textId="77777777" w:rsidR="00250E2A" w:rsidRDefault="00250E2A" w:rsidP="00250E2A">
      <w:pPr>
        <w:pStyle w:val="Ttulo7"/>
        <w:autoSpaceDE w:val="0"/>
        <w:spacing w:line="360" w:lineRule="auto"/>
      </w:pPr>
      <w:r>
        <w:t>METODOLOGIA</w:t>
      </w:r>
    </w:p>
    <w:p w14:paraId="5CD05262" w14:textId="77777777" w:rsidR="00250E2A" w:rsidRDefault="00250E2A" w:rsidP="00250E2A">
      <w:pPr>
        <w:spacing w:line="360" w:lineRule="auto"/>
        <w:ind w:firstLine="708"/>
        <w:jc w:val="both"/>
      </w:pPr>
      <w:r>
        <w:t>O estudo será dividido em três partes: levantamento de literatura, busca retrospectiva no banco de dados do HIAS e do Serviço de Onco-Hematologia (Centro Pediátrico do Câncer), análise dos resultados obtidos.</w:t>
      </w:r>
    </w:p>
    <w:p w14:paraId="3EF56BA5" w14:textId="77777777" w:rsidR="00250E2A" w:rsidRDefault="00250E2A" w:rsidP="00250E2A">
      <w:pPr>
        <w:autoSpaceDE w:val="0"/>
        <w:spacing w:line="360" w:lineRule="auto"/>
        <w:ind w:firstLine="720"/>
        <w:jc w:val="both"/>
        <w:rPr>
          <w:rFonts w:ascii="Arial" w:hAnsi="Arial" w:cs="Arial"/>
          <w:bCs/>
        </w:rPr>
      </w:pPr>
    </w:p>
    <w:p w14:paraId="682F5DF3" w14:textId="77777777" w:rsidR="00250E2A" w:rsidRDefault="00250E2A" w:rsidP="00250E2A">
      <w:pPr>
        <w:tabs>
          <w:tab w:val="left" w:pos="720"/>
        </w:tabs>
        <w:autoSpaceDE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Delineamento do estudo</w:t>
      </w:r>
    </w:p>
    <w:p w14:paraId="7C341847" w14:textId="77777777" w:rsidR="00250E2A" w:rsidRDefault="00250E2A" w:rsidP="00250E2A">
      <w:pPr>
        <w:spacing w:line="360" w:lineRule="auto"/>
        <w:ind w:firstLine="708"/>
        <w:jc w:val="both"/>
      </w:pPr>
      <w:r>
        <w:t xml:space="preserve">Esse estudo será do tipo transversal retrospectivo, onde serão </w:t>
      </w:r>
      <w:proofErr w:type="gramStart"/>
      <w:r>
        <w:t>avaliadas</w:t>
      </w:r>
      <w:proofErr w:type="gramEnd"/>
      <w:r>
        <w:t xml:space="preserve"> os resultados do tratamento quimioterápico dos pacientes com neoplasias recorrentes do Sistema Nervoso Central do Serviço de Onco-Hematologia Pediátrica (Centro Pediátrico do Câncer) do Hospital Infantil Albert Sabin, no período entre janeiro de 2007 e dezembro de 2012.</w:t>
      </w:r>
    </w:p>
    <w:p w14:paraId="7594564C" w14:textId="77777777" w:rsidR="00250E2A" w:rsidRDefault="00250E2A" w:rsidP="00250E2A">
      <w:pPr>
        <w:autoSpaceDE w:val="0"/>
        <w:spacing w:line="360" w:lineRule="auto"/>
        <w:ind w:firstLine="900"/>
        <w:jc w:val="both"/>
        <w:rPr>
          <w:rFonts w:ascii="Arial" w:hAnsi="Arial" w:cs="Arial"/>
          <w:bCs/>
        </w:rPr>
      </w:pPr>
    </w:p>
    <w:p w14:paraId="56BFA136" w14:textId="77777777" w:rsidR="00250E2A" w:rsidRDefault="00250E2A" w:rsidP="00250E2A">
      <w:pPr>
        <w:autoSpaceDE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Período e local do estudo</w:t>
      </w:r>
    </w:p>
    <w:p w14:paraId="10987B59" w14:textId="77777777" w:rsidR="00250E2A" w:rsidRDefault="00250E2A" w:rsidP="00250E2A">
      <w:pPr>
        <w:autoSpaceDE w:val="0"/>
        <w:spacing w:line="360" w:lineRule="auto"/>
        <w:jc w:val="both"/>
        <w:rPr>
          <w:rFonts w:ascii="Arial" w:hAnsi="Arial" w:cs="Arial"/>
          <w:b/>
          <w:bCs/>
        </w:rPr>
      </w:pPr>
    </w:p>
    <w:p w14:paraId="44C0B9EF" w14:textId="77777777" w:rsidR="00250E2A" w:rsidRDefault="00250E2A" w:rsidP="00250E2A">
      <w:pPr>
        <w:autoSpaceDE w:val="0"/>
        <w:spacing w:line="360" w:lineRule="auto"/>
        <w:ind w:firstLine="900"/>
        <w:jc w:val="both"/>
      </w:pPr>
      <w:r>
        <w:t xml:space="preserve">O estudo será realizado no Serviço de Oncohematologia Pediátrica (Centro Pediátrico do Câncer) do Hospital Infantil Albert Sabin (HIAS), situado na cidade de Fortaleza (CE), durante o período maio de 2013 a abril de 2014. </w:t>
      </w:r>
    </w:p>
    <w:p w14:paraId="30A9CCEF" w14:textId="77777777" w:rsidR="00250E2A" w:rsidRDefault="00250E2A" w:rsidP="00250E2A">
      <w:pPr>
        <w:autoSpaceDE w:val="0"/>
        <w:spacing w:line="360" w:lineRule="auto"/>
        <w:ind w:firstLine="900"/>
        <w:jc w:val="both"/>
        <w:rPr>
          <w:rFonts w:ascii="Arial" w:hAnsi="Arial" w:cs="Arial"/>
          <w:bCs/>
        </w:rPr>
      </w:pPr>
    </w:p>
    <w:p w14:paraId="7D27AEC2" w14:textId="77777777" w:rsidR="00250E2A" w:rsidRDefault="00250E2A" w:rsidP="00250E2A">
      <w:pPr>
        <w:autoSpaceDE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População e amostra</w:t>
      </w:r>
    </w:p>
    <w:p w14:paraId="766842AE" w14:textId="77777777" w:rsidR="00250E2A" w:rsidRDefault="00250E2A" w:rsidP="00250E2A">
      <w:pPr>
        <w:autoSpaceDE w:val="0"/>
        <w:spacing w:line="360" w:lineRule="auto"/>
        <w:ind w:firstLine="900"/>
        <w:jc w:val="both"/>
      </w:pPr>
      <w:r>
        <w:t>O presente estudo será composto pelos pacientes entre 0 e 18 anos, portadores de tumores cerebrais recorrentes, que iniciaram tratamento quimioterápico no Serviço de Onco-Hematologia Pediátrica (Centro Pediátrico do Câncer) do Hospital Infantil Albert Sabin entre janeiro de 2007 e dezembro de 2012. Os pacientes portadores de tumor cerebral que foram submetidos a tratamento quimioterápico receberam um de dois esquemas de tratamento: vimblastina 6mg/m</w:t>
      </w:r>
      <w:r>
        <w:rPr>
          <w:vertAlign w:val="superscript"/>
        </w:rPr>
        <w:t>2</w:t>
      </w:r>
      <w:r>
        <w:t xml:space="preserve"> semanal; ou temozolomida 150mg/m</w:t>
      </w:r>
      <w:r>
        <w:rPr>
          <w:vertAlign w:val="superscript"/>
        </w:rPr>
        <w:t>2</w:t>
      </w:r>
      <w:r>
        <w:t xml:space="preserve"> por 5 dias com 23 dias de pausa. </w:t>
      </w:r>
    </w:p>
    <w:p w14:paraId="18D3174E" w14:textId="77777777" w:rsidR="00250E2A" w:rsidRDefault="00250E2A" w:rsidP="00250E2A">
      <w:pPr>
        <w:autoSpaceDE w:val="0"/>
        <w:spacing w:line="360" w:lineRule="auto"/>
        <w:ind w:firstLine="900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</w:t>
      </w:r>
    </w:p>
    <w:p w14:paraId="7531DC2E" w14:textId="77777777" w:rsidR="00250E2A" w:rsidRDefault="00250E2A" w:rsidP="00250E2A">
      <w:pPr>
        <w:spacing w:line="360" w:lineRule="auto"/>
        <w:jc w:val="both"/>
      </w:pPr>
      <w:r>
        <w:rPr>
          <w:rFonts w:ascii="Arial" w:hAnsi="Arial" w:cs="Arial"/>
          <w:b/>
          <w:bCs/>
        </w:rPr>
        <w:t>Seleção da Amostra</w:t>
      </w:r>
      <w:r>
        <w:rPr>
          <w:rFonts w:ascii="Arial" w:hAnsi="Arial" w:cs="Arial"/>
        </w:rPr>
        <w:t xml:space="preserve"> </w:t>
      </w:r>
    </w:p>
    <w:p w14:paraId="14D8D08B" w14:textId="77777777" w:rsidR="00250E2A" w:rsidRDefault="00250E2A" w:rsidP="00250E2A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5CC5137A" w14:textId="77777777" w:rsidR="00250E2A" w:rsidRDefault="00250E2A" w:rsidP="00250E2A">
      <w:pPr>
        <w:autoSpaceDE w:val="0"/>
        <w:spacing w:line="360" w:lineRule="auto"/>
        <w:ind w:firstLine="900"/>
        <w:jc w:val="both"/>
        <w:rPr>
          <w:b/>
        </w:rPr>
      </w:pPr>
      <w:r>
        <w:rPr>
          <w:b/>
        </w:rPr>
        <w:t xml:space="preserve">Critérios de inclusão </w:t>
      </w:r>
    </w:p>
    <w:p w14:paraId="0F8904E4" w14:textId="77777777" w:rsidR="00250E2A" w:rsidRDefault="00250E2A" w:rsidP="00250E2A">
      <w:pPr>
        <w:autoSpaceDE w:val="0"/>
        <w:spacing w:line="360" w:lineRule="auto"/>
        <w:ind w:firstLine="900"/>
        <w:jc w:val="both"/>
      </w:pPr>
      <w:r>
        <w:t xml:space="preserve">Serão incluídos no estudo os pacientes entre 0 e 18 anos, portadores de tumores cerebrais recorrentes, que iniciaram tratamento quimioterápico no HIAS, entre janeiro de 2007 e dezembro de 2012. </w:t>
      </w:r>
    </w:p>
    <w:p w14:paraId="168D62F1" w14:textId="77777777" w:rsidR="00250E2A" w:rsidRDefault="00250E2A" w:rsidP="00250E2A">
      <w:pPr>
        <w:autoSpaceDE w:val="0"/>
        <w:spacing w:line="360" w:lineRule="auto"/>
        <w:ind w:firstLine="900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</w:t>
      </w:r>
    </w:p>
    <w:p w14:paraId="49196F4C" w14:textId="77777777" w:rsidR="00250E2A" w:rsidRDefault="00250E2A" w:rsidP="00250E2A">
      <w:pPr>
        <w:autoSpaceDE w:val="0"/>
        <w:spacing w:line="360" w:lineRule="auto"/>
        <w:ind w:firstLine="900"/>
        <w:jc w:val="both"/>
        <w:rPr>
          <w:b/>
        </w:rPr>
      </w:pPr>
      <w:r>
        <w:rPr>
          <w:b/>
        </w:rPr>
        <w:lastRenderedPageBreak/>
        <w:t>Critérios de exclusão</w:t>
      </w:r>
    </w:p>
    <w:p w14:paraId="6FCF95D7" w14:textId="77777777" w:rsidR="00250E2A" w:rsidRDefault="00250E2A" w:rsidP="00250E2A">
      <w:pPr>
        <w:autoSpaceDE w:val="0"/>
        <w:spacing w:line="360" w:lineRule="auto"/>
        <w:ind w:firstLine="900"/>
        <w:jc w:val="both"/>
      </w:pPr>
      <w:r>
        <w:t xml:space="preserve">Os critérios de exclusão dos pacientes serão: histopatológico de tumor cerebral benigno pela classificação da OMS (os gliomas grau I e II foram incluídos, pois a OMS os considera tumores de baixa malignidade), ou a não realização de tratamento quimioterápico. </w:t>
      </w:r>
    </w:p>
    <w:p w14:paraId="09B45424" w14:textId="77777777" w:rsidR="00250E2A" w:rsidRDefault="00250E2A" w:rsidP="00250E2A">
      <w:pPr>
        <w:autoSpaceDE w:val="0"/>
        <w:spacing w:line="360" w:lineRule="auto"/>
        <w:jc w:val="both"/>
        <w:rPr>
          <w:rFonts w:ascii="Arial" w:hAnsi="Arial" w:cs="Arial"/>
          <w:b/>
          <w:bCs/>
        </w:rPr>
      </w:pPr>
    </w:p>
    <w:p w14:paraId="660CA671" w14:textId="77777777" w:rsidR="00250E2A" w:rsidRDefault="00250E2A" w:rsidP="00250E2A">
      <w:pPr>
        <w:tabs>
          <w:tab w:val="left" w:pos="540"/>
        </w:tabs>
        <w:autoSpaceDE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Definição das variáveis do estudo</w:t>
      </w:r>
    </w:p>
    <w:p w14:paraId="0E5A3431" w14:textId="77777777" w:rsidR="00250E2A" w:rsidRDefault="00250E2A" w:rsidP="00250E2A">
      <w:pPr>
        <w:autoSpaceDE w:val="0"/>
        <w:spacing w:line="360" w:lineRule="auto"/>
        <w:jc w:val="both"/>
        <w:rPr>
          <w:rFonts w:ascii="Arial" w:hAnsi="Arial" w:cs="Arial"/>
          <w:b/>
          <w:bCs/>
        </w:rPr>
      </w:pPr>
    </w:p>
    <w:p w14:paraId="3590E7EF" w14:textId="77777777" w:rsidR="00250E2A" w:rsidRDefault="00250E2A" w:rsidP="00250E2A">
      <w:pPr>
        <w:autoSpaceDE w:val="0"/>
        <w:spacing w:line="360" w:lineRule="auto"/>
        <w:ind w:firstLine="900"/>
        <w:jc w:val="both"/>
      </w:pPr>
      <w:r>
        <w:t>Serão avaliados nesse estudo, através de formulário preenchido com os dados dos prontuários dos pacientes, a sobrevida em meses a partir do início do tratamento até a progressão da doença (sobrevida livre de progressão) e até o óbito (sobrevida global). Também serão avaliadas a freqüência de: anemia, plaquetopenia, neutropenia, pneumonia, mucodermatite, alterações hepáticas, alterações renais, alterações do trato gatrointestinal, pancreatite, alopecia e infecções. Avaliar-se-á, também, o número de transfusões de concentrado de hemácias, concentrado de plaquetas, bem como o número de internações.</w:t>
      </w:r>
    </w:p>
    <w:p w14:paraId="131E9524" w14:textId="77777777" w:rsidR="00250E2A" w:rsidRDefault="00250E2A" w:rsidP="00250E2A">
      <w:pPr>
        <w:autoSpaceDE w:val="0"/>
        <w:spacing w:line="360" w:lineRule="auto"/>
        <w:ind w:firstLine="900"/>
        <w:jc w:val="both"/>
        <w:rPr>
          <w:rFonts w:ascii="Arial" w:hAnsi="Arial" w:cs="Arial"/>
          <w:bCs/>
        </w:rPr>
      </w:pPr>
    </w:p>
    <w:p w14:paraId="174C4D56" w14:textId="77777777" w:rsidR="00250E2A" w:rsidRDefault="00250E2A" w:rsidP="00250E2A">
      <w:pPr>
        <w:autoSpaceDE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Elaboração e aplicação do instrumento de coleta de dados</w:t>
      </w:r>
    </w:p>
    <w:p w14:paraId="653FAC1D" w14:textId="77777777" w:rsidR="00250E2A" w:rsidRDefault="00250E2A" w:rsidP="00250E2A">
      <w:pPr>
        <w:autoSpaceDE w:val="0"/>
        <w:spacing w:line="360" w:lineRule="auto"/>
        <w:ind w:firstLine="900"/>
        <w:jc w:val="both"/>
      </w:pPr>
      <w:r>
        <w:t>A coleta de dados será realizada através do estudo retrospectivo dos formulários preenchidos com os dados dos prontuários dos pacientes entre 0 e 18 anos, portadores de tumores cerebrais recorrentes, que iniciaram tratamento quimioterápico no HIAS, entre janeiro de 2007 e dezembro de 2012. Usaremos formulário para coletar as informações sobre as variáveis delineadas, que serão transcritos para uma base de dados digital.</w:t>
      </w:r>
    </w:p>
    <w:p w14:paraId="56BAC680" w14:textId="77777777" w:rsidR="00250E2A" w:rsidRDefault="00250E2A" w:rsidP="00250E2A">
      <w:pPr>
        <w:autoSpaceDE w:val="0"/>
        <w:spacing w:line="360" w:lineRule="auto"/>
        <w:ind w:firstLine="900"/>
        <w:rPr>
          <w:rFonts w:ascii="Arial" w:hAnsi="Arial" w:cs="Arial"/>
          <w:bCs/>
        </w:rPr>
      </w:pPr>
    </w:p>
    <w:p w14:paraId="565E00E7" w14:textId="77777777" w:rsidR="00250E2A" w:rsidRDefault="00250E2A" w:rsidP="00250E2A">
      <w:pPr>
        <w:autoSpaceDE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Análise e interpretação dos dados</w:t>
      </w:r>
    </w:p>
    <w:p w14:paraId="6F55870A" w14:textId="77777777" w:rsidR="00250E2A" w:rsidRDefault="00250E2A" w:rsidP="00250E2A">
      <w:pPr>
        <w:autoSpaceDE w:val="0"/>
        <w:spacing w:line="360" w:lineRule="auto"/>
        <w:ind w:firstLine="900"/>
        <w:jc w:val="both"/>
      </w:pPr>
      <w:r>
        <w:t xml:space="preserve">Curvas de sobrevida serão calculadas com o método do estimador produto-limite de Kaplan-Meier. Será realizada uma análise univariada com comparação das curvas de sobrevida obtidas pelo método de Kaplan-Meyer com o teste de Mantel-Cox e comparação com valores relatados na literatura. Será realizada uma análise univariada das curvas de sobrevida obtidas pelo método de Kaplan-Meyer com o teste de Mantel-Cox comparando-se a sobrevida de pacientes tratados com esquemas anteriores de quimioterapia e aquela dos pacientes tratados com vimblastina ou temozolomida. A análise conjunta da influência da incidência de efeitos colaterais e de outros co-fatores para o óbito será feita utilizando-se o modelo de riscos proporcionais de Cox, com a mesma categorização das variáveis utilizada para o Kaplan-Meier. Os pacotes de programas estatísticos utilizados serão o Excel 2003, e R 2.12. </w:t>
      </w:r>
    </w:p>
    <w:p w14:paraId="3F2A84C4" w14:textId="77777777" w:rsidR="00250E2A" w:rsidRDefault="00250E2A" w:rsidP="00250E2A">
      <w:pPr>
        <w:autoSpaceDE w:val="0"/>
        <w:spacing w:line="360" w:lineRule="auto"/>
        <w:ind w:firstLine="900"/>
        <w:jc w:val="both"/>
      </w:pPr>
      <w:r>
        <w:t>Os resultados obtidos serão descritos em valores absolutos e em percentagens e comparados com dados da literatura referentes a cada variável.</w:t>
      </w:r>
    </w:p>
    <w:p w14:paraId="5D34300A" w14:textId="77777777" w:rsidR="00250E2A" w:rsidRDefault="00250E2A" w:rsidP="00250E2A">
      <w:pPr>
        <w:autoSpaceDE w:val="0"/>
        <w:spacing w:line="360" w:lineRule="auto"/>
        <w:rPr>
          <w:rFonts w:ascii="Arial" w:hAnsi="Arial" w:cs="Arial"/>
          <w:b/>
          <w:bCs/>
        </w:rPr>
      </w:pPr>
    </w:p>
    <w:p w14:paraId="3623CB7F" w14:textId="77777777" w:rsidR="00250E2A" w:rsidRDefault="00250E2A" w:rsidP="00250E2A">
      <w:pPr>
        <w:tabs>
          <w:tab w:val="left" w:pos="720"/>
        </w:tabs>
        <w:autoSpaceDE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Levantamento de Literatura</w:t>
      </w:r>
    </w:p>
    <w:p w14:paraId="16429524" w14:textId="77777777" w:rsidR="00250E2A" w:rsidRDefault="00250E2A" w:rsidP="00250E2A">
      <w:pPr>
        <w:autoSpaceDE w:val="0"/>
        <w:spacing w:line="360" w:lineRule="auto"/>
        <w:ind w:firstLine="900"/>
        <w:jc w:val="both"/>
      </w:pPr>
      <w:r>
        <w:t xml:space="preserve">Foi realizada uma revisão na literatura sobre o tratamento quimioterápico dos tumores do sistema nervoso central e seus efeitos adversos, incluindo artigos publicados em revistas indexadas, livros e material retirado da internet em sites específicos sobre o assunto. As bases de dados pesquisadas foram: PUBMED (MEDLINE), SCIELO, LILACS, Google Acadêmico. O período de abrangência da revisão foi de 2008 a 2012, inicialmente. </w:t>
      </w:r>
    </w:p>
    <w:p w14:paraId="13603CEE" w14:textId="77777777" w:rsidR="00250E2A" w:rsidRDefault="00250E2A" w:rsidP="00250E2A">
      <w:pPr>
        <w:autoSpaceDE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Aspectos éticos</w:t>
      </w:r>
    </w:p>
    <w:p w14:paraId="6E0E2870" w14:textId="77777777" w:rsidR="00250E2A" w:rsidRDefault="00250E2A" w:rsidP="00250E2A">
      <w:pPr>
        <w:autoSpaceDE w:val="0"/>
        <w:spacing w:line="360" w:lineRule="auto"/>
        <w:jc w:val="both"/>
        <w:rPr>
          <w:rFonts w:ascii="Arial" w:hAnsi="Arial" w:cs="Arial"/>
          <w:b/>
          <w:bCs/>
        </w:rPr>
      </w:pPr>
    </w:p>
    <w:p w14:paraId="30323072" w14:textId="77777777" w:rsidR="00250E2A" w:rsidRDefault="00250E2A" w:rsidP="00250E2A">
      <w:pPr>
        <w:spacing w:line="360" w:lineRule="auto"/>
        <w:ind w:firstLine="708"/>
        <w:jc w:val="both"/>
      </w:pPr>
      <w:r>
        <w:t xml:space="preserve">A pesquisa cumprirá os requisitos da Resolução nº 196/96 da Comissão Nacional de Ética em Pesquisa (CONEP), do Conselho Nacional de Saúde e suas complementares. Serão utilizados os materiais e dados coletados exclusivamente para os fins previstos no protocolo e publicados os resultados sendo eles favoráveis ou não. </w:t>
      </w:r>
    </w:p>
    <w:p w14:paraId="107964A7" w14:textId="77777777" w:rsidR="00250E2A" w:rsidRDefault="00250E2A" w:rsidP="00250E2A">
      <w:pPr>
        <w:autoSpaceDE w:val="0"/>
        <w:spacing w:line="360" w:lineRule="auto"/>
        <w:ind w:firstLine="900"/>
        <w:jc w:val="both"/>
      </w:pPr>
      <w:r>
        <w:t>O presente projeto será submetido ao Comitê de Ética em Pesquisa (CEP) do Hospital Infantil Albert Sabin.</w:t>
      </w:r>
    </w:p>
    <w:p w14:paraId="1C1708FA" w14:textId="77777777" w:rsidR="00250E2A" w:rsidRDefault="00250E2A" w:rsidP="00250E2A">
      <w:pPr>
        <w:spacing w:line="360" w:lineRule="auto"/>
        <w:ind w:firstLine="720"/>
        <w:jc w:val="both"/>
      </w:pPr>
      <w:r>
        <w:t>As informações coletadas nos prontuários somente serão utilizadas para os objetivos da pesquisa. As informações ficarão em sigilo e o anonimato dos pacientes será preservado.</w:t>
      </w:r>
    </w:p>
    <w:p w14:paraId="3AC01C0A" w14:textId="77777777" w:rsidR="00250E2A" w:rsidRDefault="00250E2A" w:rsidP="00250E2A">
      <w:pPr>
        <w:autoSpaceDE w:val="0"/>
        <w:spacing w:line="360" w:lineRule="auto"/>
        <w:ind w:firstLine="900"/>
        <w:jc w:val="both"/>
      </w:pPr>
      <w:r>
        <w:t>A pesquisa será realizada após aprovação da chefe do Serviço de Onco-Hematologia Pediátrica (Centro Pediátrico do Câncer) do Hospital Infantil Albert Sabin, Dra. Selma Lessa Castro, ciente e de acordo com o trabalho de pesquisa.</w:t>
      </w:r>
    </w:p>
    <w:p w14:paraId="77006E77" w14:textId="77777777" w:rsidR="00250E2A" w:rsidRDefault="00250E2A" w:rsidP="00250E2A">
      <w:pPr>
        <w:autoSpaceDE w:val="0"/>
        <w:spacing w:line="360" w:lineRule="auto"/>
        <w:ind w:firstLine="900"/>
        <w:jc w:val="both"/>
      </w:pPr>
      <w:r>
        <w:t xml:space="preserve">O estudo seguirá os princípios prima facie da bioética, configurados na idéia de autonomia, não maleficência, beneficência e justiça; conforme a Resolução nº 196/96 da Comissão Nacional de Ética em Pesquisa (CONEP), do Conselho Nacional de Saúde. </w:t>
      </w:r>
    </w:p>
    <w:p w14:paraId="669ACC54" w14:textId="77777777" w:rsidR="00B80857" w:rsidRDefault="00250E2A">
      <w:bookmarkStart w:id="0" w:name="_GoBack"/>
      <w:bookmarkEnd w:id="0"/>
    </w:p>
    <w:sectPr w:rsidR="00B80857" w:rsidSect="007244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;ＭＳ 明朝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20132"/>
    <w:multiLevelType w:val="multilevel"/>
    <w:tmpl w:val="0302C692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2A"/>
    <w:rsid w:val="00250E2A"/>
    <w:rsid w:val="0072443C"/>
    <w:rsid w:val="00BC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2FD1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0E2A"/>
    <w:pPr>
      <w:suppressAutoHyphens/>
    </w:pPr>
    <w:rPr>
      <w:rFonts w:ascii="Times New Roman" w:eastAsia="Times New Roman" w:hAnsi="Times New Roman" w:cs="Times New Roman"/>
      <w:lang w:eastAsia="zh-CN"/>
    </w:rPr>
  </w:style>
  <w:style w:type="paragraph" w:styleId="Ttulo1">
    <w:name w:val="heading 1"/>
    <w:basedOn w:val="Normal"/>
    <w:next w:val="Normal"/>
    <w:link w:val="Ttulo1Char"/>
    <w:qFormat/>
    <w:rsid w:val="00250E2A"/>
    <w:pPr>
      <w:keepNext/>
      <w:numPr>
        <w:numId w:val="1"/>
      </w:numPr>
      <w:outlineLvl w:val="0"/>
    </w:pPr>
    <w:rPr>
      <w:rFonts w:ascii="Arial" w:eastAsia="MS Mincho;ＭＳ 明朝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har"/>
    <w:qFormat/>
    <w:rsid w:val="00250E2A"/>
    <w:pPr>
      <w:keepNext/>
      <w:numPr>
        <w:ilvl w:val="1"/>
        <w:numId w:val="1"/>
      </w:numPr>
      <w:spacing w:line="360" w:lineRule="auto"/>
      <w:ind w:left="0" w:firstLine="708"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250E2A"/>
    <w:pPr>
      <w:keepNext/>
      <w:numPr>
        <w:ilvl w:val="2"/>
        <w:numId w:val="1"/>
      </w:numPr>
      <w:spacing w:line="360" w:lineRule="auto"/>
      <w:ind w:left="1416" w:firstLine="708"/>
      <w:jc w:val="both"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link w:val="Ttulo4Char"/>
    <w:qFormat/>
    <w:rsid w:val="00250E2A"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har"/>
    <w:qFormat/>
    <w:rsid w:val="00250E2A"/>
    <w:pPr>
      <w:keepNext/>
      <w:numPr>
        <w:ilvl w:val="4"/>
        <w:numId w:val="1"/>
      </w:numPr>
      <w:spacing w:line="360" w:lineRule="auto"/>
      <w:ind w:left="0" w:firstLine="708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har"/>
    <w:qFormat/>
    <w:rsid w:val="00250E2A"/>
    <w:pPr>
      <w:keepNext/>
      <w:numPr>
        <w:ilvl w:val="5"/>
        <w:numId w:val="1"/>
      </w:numPr>
      <w:spacing w:line="360" w:lineRule="auto"/>
      <w:jc w:val="both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har"/>
    <w:qFormat/>
    <w:rsid w:val="00250E2A"/>
    <w:pPr>
      <w:keepNext/>
      <w:numPr>
        <w:ilvl w:val="6"/>
        <w:numId w:val="1"/>
      </w:numPr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250E2A"/>
    <w:pPr>
      <w:keepNext/>
      <w:numPr>
        <w:ilvl w:val="7"/>
        <w:numId w:val="1"/>
      </w:numPr>
      <w:pBdr>
        <w:bottom w:val="single" w:sz="4" w:space="1" w:color="000000"/>
      </w:pBdr>
      <w:outlineLvl w:val="7"/>
    </w:pPr>
    <w:rPr>
      <w:rFonts w:ascii="Garamond" w:hAnsi="Garamond" w:cs="Garamond"/>
      <w:b/>
      <w:sz w:val="32"/>
      <w:szCs w:val="20"/>
    </w:rPr>
  </w:style>
  <w:style w:type="paragraph" w:styleId="Ttulo9">
    <w:name w:val="heading 9"/>
    <w:basedOn w:val="Normal"/>
    <w:next w:val="Normal"/>
    <w:link w:val="Ttulo9Char"/>
    <w:qFormat/>
    <w:rsid w:val="00250E2A"/>
    <w:pPr>
      <w:keepNext/>
      <w:numPr>
        <w:ilvl w:val="8"/>
        <w:numId w:val="1"/>
      </w:numPr>
      <w:jc w:val="center"/>
      <w:outlineLvl w:val="8"/>
    </w:pPr>
    <w:rPr>
      <w:rFonts w:ascii="Arial" w:hAnsi="Arial" w:cs="Arial"/>
      <w:b/>
      <w:bCs/>
      <w:sz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50E2A"/>
    <w:rPr>
      <w:rFonts w:ascii="Arial" w:eastAsia="MS Mincho;ＭＳ 明朝" w:hAnsi="Arial" w:cs="Arial"/>
      <w:b/>
      <w:bCs/>
      <w:sz w:val="20"/>
      <w:szCs w:val="20"/>
      <w:lang w:eastAsia="zh-CN"/>
    </w:rPr>
  </w:style>
  <w:style w:type="character" w:customStyle="1" w:styleId="Ttulo2Char">
    <w:name w:val="Título 2 Char"/>
    <w:basedOn w:val="Fontepargpadro"/>
    <w:link w:val="Ttulo2"/>
    <w:rsid w:val="00250E2A"/>
    <w:rPr>
      <w:rFonts w:ascii="Arial" w:eastAsia="Times New Roman" w:hAnsi="Arial" w:cs="Arial"/>
      <w:b/>
      <w:bCs/>
      <w:lang w:eastAsia="zh-CN"/>
    </w:rPr>
  </w:style>
  <w:style w:type="character" w:customStyle="1" w:styleId="Ttulo3Char">
    <w:name w:val="Título 3 Char"/>
    <w:basedOn w:val="Fontepargpadro"/>
    <w:link w:val="Ttulo3"/>
    <w:rsid w:val="00250E2A"/>
    <w:rPr>
      <w:rFonts w:ascii="Arial" w:eastAsia="Times New Roman" w:hAnsi="Arial" w:cs="Arial"/>
      <w:b/>
      <w:bCs/>
      <w:sz w:val="28"/>
      <w:lang w:eastAsia="zh-CN"/>
    </w:rPr>
  </w:style>
  <w:style w:type="character" w:customStyle="1" w:styleId="Ttulo4Char">
    <w:name w:val="Título 4 Char"/>
    <w:basedOn w:val="Fontepargpadro"/>
    <w:link w:val="Ttulo4"/>
    <w:rsid w:val="00250E2A"/>
    <w:rPr>
      <w:rFonts w:ascii="Arial" w:eastAsia="Times New Roman" w:hAnsi="Arial" w:cs="Arial"/>
      <w:b/>
      <w:bCs/>
      <w:lang w:eastAsia="zh-CN"/>
    </w:rPr>
  </w:style>
  <w:style w:type="character" w:customStyle="1" w:styleId="Ttulo5Char">
    <w:name w:val="Título 5 Char"/>
    <w:basedOn w:val="Fontepargpadro"/>
    <w:link w:val="Ttulo5"/>
    <w:rsid w:val="00250E2A"/>
    <w:rPr>
      <w:rFonts w:ascii="Arial" w:eastAsia="Times New Roman" w:hAnsi="Arial" w:cs="Arial"/>
      <w:b/>
      <w:bCs/>
      <w:lang w:eastAsia="zh-CN"/>
    </w:rPr>
  </w:style>
  <w:style w:type="character" w:customStyle="1" w:styleId="Ttulo6Char">
    <w:name w:val="Título 6 Char"/>
    <w:basedOn w:val="Fontepargpadro"/>
    <w:link w:val="Ttulo6"/>
    <w:rsid w:val="00250E2A"/>
    <w:rPr>
      <w:rFonts w:ascii="Arial" w:eastAsia="Times New Roman" w:hAnsi="Arial" w:cs="Arial"/>
      <w:b/>
      <w:bCs/>
      <w:lang w:eastAsia="zh-CN"/>
    </w:rPr>
  </w:style>
  <w:style w:type="character" w:customStyle="1" w:styleId="Ttulo7Char">
    <w:name w:val="Título 7 Char"/>
    <w:basedOn w:val="Fontepargpadro"/>
    <w:link w:val="Ttulo7"/>
    <w:rsid w:val="00250E2A"/>
    <w:rPr>
      <w:rFonts w:ascii="Arial" w:eastAsia="Times New Roman" w:hAnsi="Arial" w:cs="Arial"/>
      <w:b/>
      <w:bCs/>
      <w:lang w:eastAsia="zh-CN"/>
    </w:rPr>
  </w:style>
  <w:style w:type="character" w:customStyle="1" w:styleId="Ttulo8Char">
    <w:name w:val="Título 8 Char"/>
    <w:basedOn w:val="Fontepargpadro"/>
    <w:link w:val="Ttulo8"/>
    <w:rsid w:val="00250E2A"/>
    <w:rPr>
      <w:rFonts w:ascii="Garamond" w:eastAsia="Times New Roman" w:hAnsi="Garamond" w:cs="Garamond"/>
      <w:b/>
      <w:sz w:val="32"/>
      <w:szCs w:val="20"/>
      <w:lang w:eastAsia="zh-CN"/>
    </w:rPr>
  </w:style>
  <w:style w:type="character" w:customStyle="1" w:styleId="Ttulo9Char">
    <w:name w:val="Título 9 Char"/>
    <w:basedOn w:val="Fontepargpadro"/>
    <w:link w:val="Ttulo9"/>
    <w:rsid w:val="00250E2A"/>
    <w:rPr>
      <w:rFonts w:ascii="Arial" w:eastAsia="Times New Roman" w:hAnsi="Arial" w:cs="Arial"/>
      <w:b/>
      <w:bCs/>
      <w:sz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881</Words>
  <Characters>4759</Characters>
  <Application>Microsoft Macintosh Word</Application>
  <DocSecurity>0</DocSecurity>
  <Lines>39</Lines>
  <Paragraphs>11</Paragraphs>
  <ScaleCrop>false</ScaleCrop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F</dc:creator>
  <cp:keywords/>
  <dc:description/>
  <cp:lastModifiedBy>Helder F</cp:lastModifiedBy>
  <cp:revision>1</cp:revision>
  <dcterms:created xsi:type="dcterms:W3CDTF">2017-06-16T20:37:00Z</dcterms:created>
  <dcterms:modified xsi:type="dcterms:W3CDTF">2017-06-16T20:37:00Z</dcterms:modified>
</cp:coreProperties>
</file>