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Revisión de Cineplanet y reparto de pasos</w:t>
      </w:r>
    </w:p>
    <w:p>
      <w:r>
        <w:t>Evaluación final de Seguridad de Aplicaciones 02414 · Equipo de cinco integrantes · 20 de octubre de 2026</w:t>
      </w:r>
    </w:p>
    <w:p>
      <w:r>
        <w:t>El reparto asigna los siete pasos del examen a cinco integrantes con un único responsable por paso. La versión de trabajo permite revisar el flujo completo y preparar la explicación y las evidencias de cada parte.</w:t>
      </w:r>
    </w:p>
    <w:p>
      <w:pPr>
        <w:pStyle w:val="Heading2"/>
      </w:pPr>
      <w:r>
        <w:t>Distribución revisada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rPr>
          <w:cantSplit/>
          <w:tblHeader/>
        </w:trPr>
        <w:tc>
          <w:tcPr>
            <w:tcW w:type="dxa" w:w="1008"/>
            <w:vAlign w:val="center"/>
            <w:shd w:fill="183C5A"/>
            <w:tcMar>
              <w:top w:w="95" w:type="dxa"/>
              <w:left w:w="95" w:type="dxa"/>
              <w:bottom w:w="95" w:type="dxa"/>
              <w:right w:w="95" w:type="dxa"/>
            </w:tcMar>
          </w:tcPr>
          <w:p>
            <w:pPr>
              <w:spacing w:after="40" w:line="247" w:lineRule="auto"/>
            </w:pPr>
            <w:r>
              <w:rPr>
                <w:b/>
                <w:color w:val="FFFFFF"/>
                <w:sz w:val="18"/>
              </w:rPr>
              <w:t>Integrante</w:t>
            </w:r>
          </w:p>
        </w:tc>
        <w:tc>
          <w:tcPr>
            <w:tcW w:type="dxa" w:w="936"/>
            <w:vAlign w:val="center"/>
            <w:shd w:fill="183C5A"/>
            <w:tcMar>
              <w:top w:w="95" w:type="dxa"/>
              <w:left w:w="95" w:type="dxa"/>
              <w:bottom w:w="95" w:type="dxa"/>
              <w:right w:w="95" w:type="dxa"/>
            </w:tcMar>
          </w:tcPr>
          <w:p>
            <w:pPr>
              <w:spacing w:after="40" w:line="247" w:lineRule="auto"/>
            </w:pPr>
            <w:r>
              <w:rPr>
                <w:b/>
                <w:color w:val="FFFFFF"/>
                <w:sz w:val="18"/>
              </w:rPr>
              <w:t>Pasos</w:t>
            </w:r>
          </w:p>
        </w:tc>
        <w:tc>
          <w:tcPr>
            <w:tcW w:type="dxa" w:w="5760"/>
            <w:vAlign w:val="center"/>
            <w:shd w:fill="183C5A"/>
            <w:tcMar>
              <w:top w:w="95" w:type="dxa"/>
              <w:left w:w="95" w:type="dxa"/>
              <w:bottom w:w="95" w:type="dxa"/>
              <w:right w:w="95" w:type="dxa"/>
            </w:tcMar>
          </w:tcPr>
          <w:p>
            <w:pPr>
              <w:spacing w:after="40" w:line="247" w:lineRule="auto"/>
            </w:pPr>
            <w:r>
              <w:rPr>
                <w:b/>
                <w:color w:val="FFFFFF"/>
                <w:sz w:val="18"/>
              </w:rPr>
              <w:t>Trabajo asignado</w:t>
            </w:r>
          </w:p>
        </w:tc>
        <w:tc>
          <w:tcPr>
            <w:tcW w:type="dxa" w:w="936"/>
            <w:vAlign w:val="center"/>
            <w:shd w:fill="183C5A"/>
            <w:tcMar>
              <w:top w:w="95" w:type="dxa"/>
              <w:left w:w="95" w:type="dxa"/>
              <w:bottom w:w="95" w:type="dxa"/>
              <w:right w:w="95" w:type="dxa"/>
            </w:tcMar>
          </w:tcPr>
          <w:p>
            <w:pPr>
              <w:spacing w:after="40" w:line="247" w:lineRule="auto"/>
            </w:pPr>
            <w:r>
              <w:rPr>
                <w:b/>
                <w:color w:val="FFFFFF"/>
                <w:sz w:val="18"/>
              </w:rPr>
              <w:t>Puntos</w:t>
            </w:r>
          </w:p>
        </w:tc>
      </w:tr>
      <w:tr>
        <w:trPr>
          <w:cantSplit/>
        </w:trPr>
        <w:tc>
          <w:tcPr>
            <w:tcW w:type="dxa" w:w="1008"/>
            <w:vAlign w:val="center"/>
            <w:shd w:fill="FFFFFF"/>
            <w:tcMar>
              <w:top w:w="95" w:type="dxa"/>
              <w:left w:w="95" w:type="dxa"/>
              <w:bottom w:w="95" w:type="dxa"/>
              <w:right w:w="95" w:type="dxa"/>
            </w:tcMar>
          </w:tcPr>
          <w:p>
            <w:pPr>
              <w:spacing w:after="40" w:line="247" w:lineRule="auto"/>
            </w:pPr>
            <w:r>
              <w:rPr>
                <w:b w:val="0"/>
                <w:color w:val="000000"/>
                <w:sz w:val="18"/>
              </w:rPr>
              <w:t>1</w:t>
            </w:r>
          </w:p>
        </w:tc>
        <w:tc>
          <w:tcPr>
            <w:tcW w:type="dxa" w:w="936"/>
            <w:vAlign w:val="center"/>
            <w:shd w:fill="FFFFFF"/>
            <w:tcMar>
              <w:top w:w="95" w:type="dxa"/>
              <w:left w:w="95" w:type="dxa"/>
              <w:bottom w:w="95" w:type="dxa"/>
              <w:right w:w="95" w:type="dxa"/>
            </w:tcMar>
          </w:tcPr>
          <w:p>
            <w:pPr>
              <w:spacing w:after="40" w:line="247" w:lineRule="auto"/>
            </w:pPr>
            <w:r>
              <w:rPr>
                <w:b w:val="0"/>
                <w:color w:val="000000"/>
                <w:sz w:val="18"/>
              </w:rPr>
              <w:t>1 y 6</w:t>
            </w:r>
          </w:p>
        </w:tc>
        <w:tc>
          <w:tcPr>
            <w:tcW w:type="dxa" w:w="5760"/>
            <w:vAlign w:val="center"/>
            <w:shd w:fill="FFFFFF"/>
            <w:tcMar>
              <w:top w:w="95" w:type="dxa"/>
              <w:left w:w="95" w:type="dxa"/>
              <w:bottom w:w="95" w:type="dxa"/>
              <w:right w:w="95" w:type="dxa"/>
            </w:tcMar>
          </w:tcPr>
          <w:p>
            <w:pPr>
              <w:spacing w:after="40" w:line="247" w:lineRule="auto"/>
            </w:pPr>
            <w:r>
              <w:rPr>
                <w:b w:val="0"/>
                <w:color w:val="000000"/>
                <w:sz w:val="18"/>
              </w:rPr>
              <w:t>Proyecto y BD; errores, cabeceras y auditoría</w:t>
            </w:r>
          </w:p>
        </w:tc>
        <w:tc>
          <w:tcPr>
            <w:tcW w:type="dxa" w:w="936"/>
            <w:vAlign w:val="center"/>
            <w:shd w:fill="FFFFFF"/>
            <w:tcMar>
              <w:top w:w="95" w:type="dxa"/>
              <w:left w:w="95" w:type="dxa"/>
              <w:bottom w:w="95" w:type="dxa"/>
              <w:right w:w="95" w:type="dxa"/>
            </w:tcMar>
          </w:tcPr>
          <w:p>
            <w:pPr>
              <w:spacing w:after="40" w:line="247" w:lineRule="auto"/>
            </w:pPr>
            <w:r>
              <w:rPr>
                <w:b w:val="0"/>
                <w:color w:val="000000"/>
                <w:sz w:val="18"/>
              </w:rPr>
              <w:t>4,5</w:t>
            </w:r>
          </w:p>
        </w:tc>
      </w:tr>
      <w:tr>
        <w:trPr>
          <w:cantSplit/>
        </w:trPr>
        <w:tc>
          <w:tcPr>
            <w:tcW w:type="dxa" w:w="1008"/>
            <w:vAlign w:val="center"/>
            <w:shd w:fill="F1F5F9"/>
            <w:tcMar>
              <w:top w:w="95" w:type="dxa"/>
              <w:left w:w="95" w:type="dxa"/>
              <w:bottom w:w="95" w:type="dxa"/>
              <w:right w:w="95" w:type="dxa"/>
            </w:tcMar>
          </w:tcPr>
          <w:p>
            <w:pPr>
              <w:spacing w:after="40" w:line="247" w:lineRule="auto"/>
            </w:pPr>
            <w:r>
              <w:rPr>
                <w:b w:val="0"/>
                <w:color w:val="000000"/>
                <w:sz w:val="18"/>
              </w:rPr>
              <w:t>2</w:t>
            </w:r>
          </w:p>
        </w:tc>
        <w:tc>
          <w:tcPr>
            <w:tcW w:type="dxa" w:w="936"/>
            <w:vAlign w:val="center"/>
            <w:shd w:fill="F1F5F9"/>
            <w:tcMar>
              <w:top w:w="95" w:type="dxa"/>
              <w:left w:w="95" w:type="dxa"/>
              <w:bottom w:w="95" w:type="dxa"/>
              <w:right w:w="95" w:type="dxa"/>
            </w:tcMar>
          </w:tcPr>
          <w:p>
            <w:pPr>
              <w:spacing w:after="40" w:line="247" w:lineRule="auto"/>
            </w:pPr>
            <w:r>
              <w:rPr>
                <w:b w:val="0"/>
                <w:color w:val="000000"/>
                <w:sz w:val="18"/>
              </w:rPr>
              <w:t>2</w:t>
            </w:r>
          </w:p>
        </w:tc>
        <w:tc>
          <w:tcPr>
            <w:tcW w:type="dxa" w:w="5760"/>
            <w:vAlign w:val="center"/>
            <w:shd w:fill="F1F5F9"/>
            <w:tcMar>
              <w:top w:w="95" w:type="dxa"/>
              <w:left w:w="95" w:type="dxa"/>
              <w:bottom w:w="95" w:type="dxa"/>
              <w:right w:w="95" w:type="dxa"/>
            </w:tcMar>
          </w:tcPr>
          <w:p>
            <w:pPr>
              <w:spacing w:after="40" w:line="247" w:lineRule="auto"/>
            </w:pPr>
            <w:r>
              <w:rPr>
                <w:b w:val="0"/>
                <w:color w:val="000000"/>
                <w:sz w:val="18"/>
              </w:rPr>
              <w:t>Autenticación y sesiones</w:t>
            </w:r>
          </w:p>
        </w:tc>
        <w:tc>
          <w:tcPr>
            <w:tcW w:type="dxa" w:w="936"/>
            <w:vAlign w:val="center"/>
            <w:shd w:fill="F1F5F9"/>
            <w:tcMar>
              <w:top w:w="95" w:type="dxa"/>
              <w:left w:w="95" w:type="dxa"/>
              <w:bottom w:w="95" w:type="dxa"/>
              <w:right w:w="95" w:type="dxa"/>
            </w:tcMar>
          </w:tcPr>
          <w:p>
            <w:pPr>
              <w:spacing w:after="40" w:line="247" w:lineRule="auto"/>
            </w:pPr>
            <w:r>
              <w:rPr>
                <w:b w:val="0"/>
                <w:color w:val="000000"/>
                <w:sz w:val="18"/>
              </w:rPr>
              <w:t>3,5</w:t>
            </w:r>
          </w:p>
        </w:tc>
      </w:tr>
      <w:tr>
        <w:trPr>
          <w:cantSplit/>
        </w:trPr>
        <w:tc>
          <w:tcPr>
            <w:tcW w:type="dxa" w:w="1008"/>
            <w:vAlign w:val="center"/>
            <w:shd w:fill="FFFFFF"/>
            <w:tcMar>
              <w:top w:w="95" w:type="dxa"/>
              <w:left w:w="95" w:type="dxa"/>
              <w:bottom w:w="95" w:type="dxa"/>
              <w:right w:w="95" w:type="dxa"/>
            </w:tcMar>
          </w:tcPr>
          <w:p>
            <w:pPr>
              <w:spacing w:after="40" w:line="247" w:lineRule="auto"/>
            </w:pPr>
            <w:r>
              <w:rPr>
                <w:b w:val="0"/>
                <w:color w:val="000000"/>
                <w:sz w:val="18"/>
              </w:rPr>
              <w:t>3</w:t>
            </w:r>
          </w:p>
        </w:tc>
        <w:tc>
          <w:tcPr>
            <w:tcW w:type="dxa" w:w="936"/>
            <w:vAlign w:val="center"/>
            <w:shd w:fill="FFFFFF"/>
            <w:tcMar>
              <w:top w:w="95" w:type="dxa"/>
              <w:left w:w="95" w:type="dxa"/>
              <w:bottom w:w="95" w:type="dxa"/>
              <w:right w:w="95" w:type="dxa"/>
            </w:tcMar>
          </w:tcPr>
          <w:p>
            <w:pPr>
              <w:spacing w:after="40" w:line="247" w:lineRule="auto"/>
            </w:pPr>
            <w:r>
              <w:rPr>
                <w:b w:val="0"/>
                <w:color w:val="000000"/>
                <w:sz w:val="18"/>
              </w:rPr>
              <w:t>3 y 7</w:t>
            </w:r>
          </w:p>
        </w:tc>
        <w:tc>
          <w:tcPr>
            <w:tcW w:type="dxa" w:w="5760"/>
            <w:vAlign w:val="center"/>
            <w:shd w:fill="FFFFFF"/>
            <w:tcMar>
              <w:top w:w="95" w:type="dxa"/>
              <w:left w:w="95" w:type="dxa"/>
              <w:bottom w:w="95" w:type="dxa"/>
              <w:right w:w="95" w:type="dxa"/>
            </w:tcMar>
          </w:tcPr>
          <w:p>
            <w:pPr>
              <w:spacing w:after="40" w:line="247" w:lineRule="auto"/>
            </w:pPr>
            <w:r>
              <w:rPr>
                <w:b w:val="0"/>
                <w:color w:val="000000"/>
                <w:sz w:val="18"/>
              </w:rPr>
              <w:t>Control de acceso y las nueve pruebas</w:t>
            </w:r>
          </w:p>
        </w:tc>
        <w:tc>
          <w:tcPr>
            <w:tcW w:type="dxa" w:w="936"/>
            <w:vAlign w:val="center"/>
            <w:shd w:fill="FFFFFF"/>
            <w:tcMar>
              <w:top w:w="95" w:type="dxa"/>
              <w:left w:w="95" w:type="dxa"/>
              <w:bottom w:w="95" w:type="dxa"/>
              <w:right w:w="95" w:type="dxa"/>
            </w:tcMar>
          </w:tcPr>
          <w:p>
            <w:pPr>
              <w:spacing w:after="40" w:line="247" w:lineRule="auto"/>
            </w:pPr>
            <w:r>
              <w:rPr>
                <w:b w:val="0"/>
                <w:color w:val="000000"/>
                <w:sz w:val="18"/>
              </w:rPr>
              <w:t>5</w:t>
            </w:r>
          </w:p>
        </w:tc>
      </w:tr>
      <w:tr>
        <w:trPr>
          <w:cantSplit/>
        </w:trPr>
        <w:tc>
          <w:tcPr>
            <w:tcW w:type="dxa" w:w="1008"/>
            <w:vAlign w:val="center"/>
            <w:shd w:fill="F1F5F9"/>
            <w:tcMar>
              <w:top w:w="95" w:type="dxa"/>
              <w:left w:w="95" w:type="dxa"/>
              <w:bottom w:w="95" w:type="dxa"/>
              <w:right w:w="95" w:type="dxa"/>
            </w:tcMar>
          </w:tcPr>
          <w:p>
            <w:pPr>
              <w:spacing w:after="40" w:line="247" w:lineRule="auto"/>
            </w:pPr>
            <w:r>
              <w:rPr>
                <w:b w:val="0"/>
                <w:color w:val="000000"/>
                <w:sz w:val="18"/>
              </w:rPr>
              <w:t>4</w:t>
            </w:r>
          </w:p>
        </w:tc>
        <w:tc>
          <w:tcPr>
            <w:tcW w:type="dxa" w:w="936"/>
            <w:vAlign w:val="center"/>
            <w:shd w:fill="F1F5F9"/>
            <w:tcMar>
              <w:top w:w="95" w:type="dxa"/>
              <w:left w:w="95" w:type="dxa"/>
              <w:bottom w:w="95" w:type="dxa"/>
              <w:right w:w="95" w:type="dxa"/>
            </w:tcMar>
          </w:tcPr>
          <w:p>
            <w:pPr>
              <w:spacing w:after="40" w:line="247" w:lineRule="auto"/>
            </w:pPr>
            <w:r>
              <w:rPr>
                <w:b w:val="0"/>
                <w:color w:val="000000"/>
                <w:sz w:val="18"/>
              </w:rPr>
              <w:t>4</w:t>
            </w:r>
          </w:p>
        </w:tc>
        <w:tc>
          <w:tcPr>
            <w:tcW w:type="dxa" w:w="5760"/>
            <w:vAlign w:val="center"/>
            <w:shd w:fill="F1F5F9"/>
            <w:tcMar>
              <w:top w:w="95" w:type="dxa"/>
              <w:left w:w="95" w:type="dxa"/>
              <w:bottom w:w="95" w:type="dxa"/>
              <w:right w:w="95" w:type="dxa"/>
            </w:tcMar>
          </w:tcPr>
          <w:p>
            <w:pPr>
              <w:spacing w:after="40" w:line="247" w:lineRule="auto"/>
            </w:pPr>
            <w:r>
              <w:rPr>
                <w:b w:val="0"/>
                <w:color w:val="000000"/>
                <w:sz w:val="18"/>
              </w:rPr>
              <w:t>Tienda, butacas, carrito, pago y comprobante</w:t>
            </w:r>
          </w:p>
        </w:tc>
        <w:tc>
          <w:tcPr>
            <w:tcW w:type="dxa" w:w="936"/>
            <w:vAlign w:val="center"/>
            <w:shd w:fill="F1F5F9"/>
            <w:tcMar>
              <w:top w:w="95" w:type="dxa"/>
              <w:left w:w="95" w:type="dxa"/>
              <w:bottom w:w="95" w:type="dxa"/>
              <w:right w:w="95" w:type="dxa"/>
            </w:tcMar>
          </w:tcPr>
          <w:p>
            <w:pPr>
              <w:spacing w:after="40" w:line="247" w:lineRule="auto"/>
            </w:pPr>
            <w:r>
              <w:rPr>
                <w:b w:val="0"/>
                <w:color w:val="000000"/>
                <w:sz w:val="18"/>
              </w:rPr>
              <w:t>4</w:t>
            </w:r>
          </w:p>
        </w:tc>
      </w:tr>
      <w:tr>
        <w:trPr>
          <w:cantSplit/>
        </w:trPr>
        <w:tc>
          <w:tcPr>
            <w:tcW w:type="dxa" w:w="1008"/>
            <w:vAlign w:val="center"/>
            <w:shd w:fill="FFFFFF"/>
            <w:tcMar>
              <w:top w:w="95" w:type="dxa"/>
              <w:left w:w="95" w:type="dxa"/>
              <w:bottom w:w="95" w:type="dxa"/>
              <w:right w:w="95" w:type="dxa"/>
            </w:tcMar>
          </w:tcPr>
          <w:p>
            <w:pPr>
              <w:spacing w:after="40" w:line="247" w:lineRule="auto"/>
            </w:pPr>
            <w:r>
              <w:rPr>
                <w:b w:val="0"/>
                <w:color w:val="000000"/>
                <w:sz w:val="18"/>
              </w:rPr>
              <w:t>5</w:t>
            </w:r>
          </w:p>
        </w:tc>
        <w:tc>
          <w:tcPr>
            <w:tcW w:type="dxa" w:w="936"/>
            <w:vAlign w:val="center"/>
            <w:shd w:fill="FFFFFF"/>
            <w:tcMar>
              <w:top w:w="95" w:type="dxa"/>
              <w:left w:w="95" w:type="dxa"/>
              <w:bottom w:w="95" w:type="dxa"/>
              <w:right w:w="95" w:type="dxa"/>
            </w:tcMar>
          </w:tcPr>
          <w:p>
            <w:pPr>
              <w:spacing w:after="40" w:line="247" w:lineRule="auto"/>
            </w:pPr>
            <w:r>
              <w:rPr>
                <w:b w:val="0"/>
                <w:color w:val="000000"/>
                <w:sz w:val="18"/>
              </w:rPr>
              <w:t>5</w:t>
            </w:r>
          </w:p>
        </w:tc>
        <w:tc>
          <w:tcPr>
            <w:tcW w:type="dxa" w:w="5760"/>
            <w:vAlign w:val="center"/>
            <w:shd w:fill="FFFFFF"/>
            <w:tcMar>
              <w:top w:w="95" w:type="dxa"/>
              <w:left w:w="95" w:type="dxa"/>
              <w:bottom w:w="95" w:type="dxa"/>
              <w:right w:w="95" w:type="dxa"/>
            </w:tcMar>
          </w:tcPr>
          <w:p>
            <w:pPr>
              <w:spacing w:after="40" w:line="247" w:lineRule="auto"/>
            </w:pPr>
            <w:r>
              <w:rPr>
                <w:b w:val="0"/>
                <w:color w:val="000000"/>
                <w:sz w:val="18"/>
              </w:rPr>
              <w:t>XSS, CSRF y anulación por POST</w:t>
            </w:r>
          </w:p>
        </w:tc>
        <w:tc>
          <w:tcPr>
            <w:tcW w:type="dxa" w:w="936"/>
            <w:vAlign w:val="center"/>
            <w:shd w:fill="FFFFFF"/>
            <w:tcMar>
              <w:top w:w="95" w:type="dxa"/>
              <w:left w:w="95" w:type="dxa"/>
              <w:bottom w:w="95" w:type="dxa"/>
              <w:right w:w="95" w:type="dxa"/>
            </w:tcMar>
          </w:tcPr>
          <w:p>
            <w:pPr>
              <w:spacing w:after="40" w:line="247" w:lineRule="auto"/>
            </w:pPr>
            <w:r>
              <w:rPr>
                <w:b w:val="0"/>
                <w:color w:val="000000"/>
                <w:sz w:val="18"/>
              </w:rPr>
              <w:t>3</w:t>
            </w:r>
          </w:p>
        </w:tc>
      </w:tr>
    </w:tbl>
    <w:p>
      <w:pPr>
        <w:spacing w:after="0"/>
      </w:pPr>
    </w:p>
    <w:p>
      <w:r>
        <w:t>Las pruebas del paso 7 pasan al integrante 3. Así, el integrante 5 puede concentrarse en el escape de todas las vistas, CSRF y la anulación. Los puntos suman 20 y corresponden a la rúbrica; no son porcentajes de aporte.</w:t>
      </w:r>
    </w:p>
    <w:p>
      <w:pPr>
        <w:pStyle w:val="Heading2"/>
      </w:pPr>
      <w:r>
        <w:t>Cómo se valoró la carga</w:t>
      </w:r>
    </w:p>
    <w:p>
      <w:r>
        <w:t>El paso 4 reúne más desarrollo funcional y sigue siendo el más amplio. El equilibrio es aproximado: mantenerlo completo en una persona impide igualar exactamente la carga por cantidad de archivos o tiempo. La revisión de seguridad y las evidencias también requieren trabajo aunque produzcan menos clases.</w:t>
      </w:r>
    </w:p>
    <w:p>
      <w:r>
        <w:t>Inventario de la versión: 38 fuentes Java, 13 JSP, dos filtros y 12 tablas del esquema docente. Los archivos Java por responsable son 5, 7, 5, 18 y 3; el paso 5 interviene además en las vistas y los POST del proyecto.</w:t>
      </w:r>
    </w:p>
    <w:p>
      <w:pPr>
        <w:pStyle w:val="Heading2"/>
      </w:pPr>
      <w:r>
        <w:t>Estado técnico</w:t>
      </w:r>
    </w:p>
    <w:p>
      <w:r>
        <w:t>La aplicación compiló con JDK 8, generó su WAR con Ant y se desplegó en GlassFish 4.1.1. Se ejecutaron los nueve casos mediante peticiones HTTP y consultas SQL. Queda pendiente la comprobación visual del botón Atrás y la captura de las evidencias del examen.</w:t>
      </w:r>
    </w:p>
    <w:p>
      <w:r>
        <w:br w:type="page"/>
      </w:r>
    </w:p>
    <w:p>
      <w:pPr>
        <w:pStyle w:val="Heading1"/>
      </w:pPr>
      <w:r>
        <w:t>Integrantes 1 y 2</w:t>
      </w:r>
    </w:p>
    <w:p>
      <w:pPr>
        <w:pStyle w:val="Heading2"/>
      </w:pPr>
      <w:r>
        <w:t>Integrante 1 Proyecto y auditoría</w:t>
      </w:r>
    </w:p>
    <w:p>
      <w:r>
        <w:t>Pasos 1 y 6 completos.</w:t>
      </w:r>
    </w:p>
    <w:p>
      <w:r>
        <w:t>1. Abrir el proyecto con JDK 8, GlassFish 4.1.1 y Java EE 7 Web. Confirmar el driver incluido en lib y la conexión de ConexionSQL.</w:t>
      </w:r>
    </w:p>
    <w:p>
      <w:r>
        <w:t>2. Verificar las 12 tablas, hashes de 64 caracteres y datos del SQL completo. Conservar el esquema del docente.</w:t>
      </w:r>
    </w:p>
    <w:p>
      <w:r>
        <w:t>3. Revisar las páginas 404 y 500, el manejo de Exception, las cuatro cabeceras y el registro de los ocho eventos.</w:t>
      </w:r>
    </w:p>
    <w:p>
      <w:r>
        <w:t>4. Entregar las capturas de NetBeans, hashes, error propio, cabeceras y últimos 100 eventos visibles solo para ADMIN.</w:t>
      </w:r>
    </w:p>
    <w:p>
      <w:r>
        <w:t>Archivos a revisar: conexion/ConexionSQL.java; modelo/Auditoria.java; dao/AuditoriaDAO.java; controlador/AuditoriaServlet.java; filtro/CabecerasFilter.java; web/error.jsp; web/auditoria.jsp; web/WEB-INF/web.xml y configuración del proyecto.</w:t>
      </w:r>
    </w:p>
    <w:p>
      <w:pPr>
        <w:pStyle w:val="Heading2"/>
      </w:pPr>
      <w:r>
        <w:t>Integrante 2 Autenticación y sesiones</w:t>
      </w:r>
    </w:p>
    <w:p>
      <w:r>
        <w:t>Paso 2 completo.</w:t>
      </w:r>
    </w:p>
    <w:p>
      <w:r>
        <w:t>1. Explicar SHA-256 en UTF-8 y la comparación parametrizada de UsuarioDAO y ClienteDAO. El rol se obtiene de la BD.</w:t>
      </w:r>
    </w:p>
    <w:p>
      <w:r>
        <w:t>2. Comprobar el mensaje genérico, tres fallos, bloqueo de cinco minutos por cuenta y contador compartido entre peticiones.</w:t>
      </w:r>
    </w:p>
    <w:p>
      <w:r>
        <w:t>3. Revisar la invalidación de la sesión anterior, el nuevo identificador, los 15 minutos de inactividad y el logout.</w:t>
      </w:r>
    </w:p>
    <w:p>
      <w:r>
        <w:t>4. Entregar capturas del login fallido, bloqueo y sesión correcta. Los eventos se guardan a través de AuditoriaDAO.</w:t>
      </w:r>
    </w:p>
    <w:p>
      <w:r>
        <w:t>Archivos a revisar: modelo/Usuario.java y Cliente.java; dao/UsuarioDAO.java y ClienteDAO.java; util/Seguridad.java; controlador/LoginServlet.java y LogoutServlet.java; web/login.jsp y panel.jsp.</w:t>
      </w:r>
    </w:p>
    <w:p>
      <w:r>
        <w:br w:type="page"/>
      </w:r>
    </w:p>
    <w:p>
      <w:pPr>
        <w:pStyle w:val="Heading1"/>
      </w:pPr>
      <w:r>
        <w:t>Integrantes 3 y 4</w:t>
      </w:r>
    </w:p>
    <w:p>
      <w:pPr>
        <w:pStyle w:val="Heading2"/>
      </w:pPr>
      <w:r>
        <w:t>Integrante 3 Permisos y pruebas de seguridad</w:t>
      </w:r>
    </w:p>
    <w:p>
      <w:r>
        <w:t>Pasos 3 y 7 completos.</w:t>
      </w:r>
    </w:p>
    <w:p>
      <w:r>
        <w:t>1. Revisar SesionFilter, acceso directo a JSP, separación de CLIENTE y personal, y ADMIN exclusivo en Ventas y Auditoría.</w:t>
      </w:r>
    </w:p>
    <w:p>
      <w:r>
        <w:t>2. Comprobar idVenta e idCliente de la sesión en el comprobante y en la búsqueda de Mis entradas. Verificar no-store.</w:t>
      </w:r>
    </w:p>
    <w:p>
      <w:r>
        <w:t>3. Ejecutar y documentar las nueve pruebas del paso 7. Incluir una captura real por prueba y completar el Resultado obtenido en el Word del examen.</w:t>
      </w:r>
    </w:p>
    <w:p>
      <w:r>
        <w:t>4. Informar los defectos al dueño del paso correspondiente; este corrige su paso. Ejecutar una prueba sobre una función no comparte su autoría.</w:t>
      </w:r>
    </w:p>
    <w:p>
      <w:r>
        <w:t>Archivos a revisar: filtro/SesionFilter.java; dao/ConsultaVentaDAO.java; controlador/ComprobanteServlet.java, MisEntradasServlet.java y VentaServlet.java; web/misEntradas.jsp y ventas.jsp; tabla y evidencias del paso 7.</w:t>
      </w:r>
    </w:p>
    <w:p>
      <w:pPr>
        <w:pStyle w:val="Heading2"/>
      </w:pPr>
      <w:r>
        <w:t>Integrante 4 Tienda y compra completa</w:t>
      </w:r>
    </w:p>
    <w:p>
      <w:r>
        <w:t>Paso 4 completo.</w:t>
      </w:r>
    </w:p>
    <w:p>
      <w:r>
        <w:t>1. Revisar la cartelera por cine de los próximos siete días y los productos activos. Explicar el mapa A a J y butacas 1 a 12 respetando la capacidad.</w:t>
      </w:r>
    </w:p>
    <w:p>
      <w:r>
        <w:t>2. Comprobar formato, ocupación, duplicados, máximo de diez entradas y cantidades de productos de uno a diez, siempre en servidor.</w:t>
      </w:r>
    </w:p>
    <w:p>
      <w:r>
        <w:t>3. Seguir VentaDAO.registrar desde RETURN_GENERATED_KEYS hasta commit. Los precios se vuelven a leer de SQL Server, con la misma conexión de la transacción.</w:t>
      </w:r>
    </w:p>
    <w:p>
      <w:r>
        <w:t>4. Explicar disponibilidad condicionada, índice único de butaca activa, rollback ante conflicto y comprobante. Solo se limpia el carrito después del commit.</w:t>
      </w:r>
    </w:p>
    <w:p>
      <w:r>
        <w:t>Archivos a revisar: Modelos de catálogo, carrito y venta; dao/SedeDAO.java, FuncionDAO.java, ProductoDAO.java y VentaDAO.java; controlador/TiendaServlet.java, ButacasServlet.java, DulceriaServlet.java, CarritoServlet.java y PagoServlet.java; vistas de tienda, butacas, dulcería, carrito, pago y comprobante.</w:t>
      </w:r>
    </w:p>
    <w:p>
      <w:r>
        <w:br w:type="page"/>
      </w:r>
    </w:p>
    <w:p>
      <w:pPr>
        <w:pStyle w:val="Heading1"/>
      </w:pPr>
      <w:r>
        <w:t>Integrante 5 e integración</w:t>
      </w:r>
    </w:p>
    <w:p>
      <w:pPr>
        <w:pStyle w:val="Heading2"/>
      </w:pPr>
      <w:r>
        <w:t>Integrante 5 XSS CSRF y anulación</w:t>
      </w:r>
    </w:p>
    <w:p>
      <w:r>
        <w:t>Paso 5 completo.</w:t>
      </w:r>
    </w:p>
    <w:p>
      <w:r>
        <w:t>1. Revisar c:out en datos y atributos de las vistas, incluyendo nombre del cliente, auditoría, mensajes, campos y comprobantes.</w:t>
      </w:r>
    </w:p>
    <w:p>
      <w:r>
        <w:t>2. Revisar el token aleatorio de la sesión y su renovación al entrar. Verificar los campos ocultos y la validación de todos los POST.</w:t>
      </w:r>
    </w:p>
    <w:p>
      <w:r>
        <w:t>3. Comprobar rechazo 403 y evento CSRF con token ausente o incorrecto. La anulación solo se permite por POST al personal autorizado.</w:t>
      </w:r>
    </w:p>
    <w:p>
      <w:r>
        <w:t>4. Seguir EntradaDAO.anular: cambio condicional de estado, devolución de una butaca y ANULACION en la misma transacción. Repetirla no devuelve otra butaca.</w:t>
      </w:r>
    </w:p>
    <w:p>
      <w:r>
        <w:t>Archivos a revisar: util/Csrf.java; dao/EntradaDAO.java; controlador/AnularEntradaServlet.java; campos csrf, escape y validación del paso 5 en vistas y controladores existentes. La revisión de las nueve pruebas pertenece al integrante 3.</w:t>
      </w:r>
    </w:p>
    <w:p>
      <w:pPr>
        <w:pStyle w:val="Heading2"/>
      </w:pPr>
      <w:r>
        <w:t>Acuerdos del equipo</w:t>
      </w:r>
    </w:p>
    <w:p>
      <w:r>
        <w:t>Cada paso tiene un dueño. El integrante 5 incorpora las protecciones del paso 5 en los formularios y las salidas existentes; eso no transfiere la lógica de compra ni la autenticación. El integrante 3 prueba todo el sistema en el paso 7 y comunica los defectos a cada responsable.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cantSplit/>
          <w:tblHeader/>
        </w:trPr>
        <w:tc>
          <w:tcPr>
            <w:tcW w:type="dxa" w:w="1440"/>
            <w:vAlign w:val="center"/>
            <w:shd w:fill="183C5A"/>
            <w:tcMar>
              <w:top w:w="95" w:type="dxa"/>
              <w:left w:w="95" w:type="dxa"/>
              <w:bottom w:w="95" w:type="dxa"/>
              <w:right w:w="95" w:type="dxa"/>
            </w:tcMar>
          </w:tcPr>
          <w:p>
            <w:pPr>
              <w:spacing w:after="40" w:line="247" w:lineRule="auto"/>
            </w:pPr>
            <w:r>
              <w:rPr>
                <w:b/>
                <w:color w:val="FFFFFF"/>
                <w:sz w:val="18"/>
              </w:rPr>
              <w:t>Elemento</w:t>
            </w:r>
          </w:p>
        </w:tc>
        <w:tc>
          <w:tcPr>
            <w:tcW w:type="dxa" w:w="7200"/>
            <w:vAlign w:val="center"/>
            <w:shd w:fill="183C5A"/>
            <w:tcMar>
              <w:top w:w="95" w:type="dxa"/>
              <w:left w:w="95" w:type="dxa"/>
              <w:bottom w:w="95" w:type="dxa"/>
              <w:right w:w="95" w:type="dxa"/>
            </w:tcMar>
          </w:tcPr>
          <w:p>
            <w:pPr>
              <w:spacing w:after="40" w:line="247" w:lineRule="auto"/>
            </w:pPr>
            <w:r>
              <w:rPr>
                <w:b/>
                <w:color w:val="FFFFFF"/>
                <w:sz w:val="18"/>
              </w:rPr>
              <w:t>Contrato</w:t>
            </w:r>
          </w:p>
        </w:tc>
      </w:tr>
      <w:tr>
        <w:trPr>
          <w:cantSplit/>
        </w:trPr>
        <w:tc>
          <w:tcPr>
            <w:tcW w:type="dxa" w:w="1440"/>
            <w:vAlign w:val="center"/>
            <w:shd w:fill="FFFFFF"/>
            <w:tcMar>
              <w:top w:w="95" w:type="dxa"/>
              <w:left w:w="95" w:type="dxa"/>
              <w:bottom w:w="95" w:type="dxa"/>
              <w:right w:w="95" w:type="dxa"/>
            </w:tcMar>
          </w:tcPr>
          <w:p>
            <w:pPr>
              <w:spacing w:after="40" w:line="247" w:lineRule="auto"/>
            </w:pPr>
            <w:r>
              <w:rPr>
                <w:b w:val="0"/>
                <w:color w:val="000000"/>
                <w:sz w:val="18"/>
              </w:rPr>
              <w:t>Cliente</w:t>
            </w:r>
          </w:p>
        </w:tc>
        <w:tc>
          <w:tcPr>
            <w:tcW w:type="dxa" w:w="7200"/>
            <w:vAlign w:val="center"/>
            <w:shd w:fill="FFFFFF"/>
            <w:tcMar>
              <w:top w:w="95" w:type="dxa"/>
              <w:left w:w="95" w:type="dxa"/>
              <w:bottom w:w="95" w:type="dxa"/>
              <w:right w:w="95" w:type="dxa"/>
            </w:tcMar>
          </w:tcPr>
          <w:p>
            <w:pPr>
              <w:spacing w:after="40" w:line="247" w:lineRule="auto"/>
            </w:pPr>
            <w:r>
              <w:rPr>
                <w:b w:val="0"/>
                <w:color w:val="000000"/>
                <w:sz w:val="18"/>
              </w:rPr>
              <w:t>Sesión cliente con idCliente obtenido del login. Nunca se acepta el ID del cliente como autoridad desde una URL o formulario.</w:t>
            </w:r>
          </w:p>
        </w:tc>
      </w:tr>
      <w:tr>
        <w:trPr>
          <w:cantSplit/>
        </w:trPr>
        <w:tc>
          <w:tcPr>
            <w:tcW w:type="dxa" w:w="1440"/>
            <w:vAlign w:val="center"/>
            <w:shd w:fill="F1F5F9"/>
            <w:tcMar>
              <w:top w:w="95" w:type="dxa"/>
              <w:left w:w="95" w:type="dxa"/>
              <w:bottom w:w="95" w:type="dxa"/>
              <w:right w:w="95" w:type="dxa"/>
            </w:tcMar>
          </w:tcPr>
          <w:p>
            <w:pPr>
              <w:spacing w:after="40" w:line="247" w:lineRule="auto"/>
            </w:pPr>
            <w:r>
              <w:rPr>
                <w:b w:val="0"/>
                <w:color w:val="000000"/>
                <w:sz w:val="18"/>
              </w:rPr>
              <w:t>Personal</w:t>
            </w:r>
          </w:p>
        </w:tc>
        <w:tc>
          <w:tcPr>
            <w:tcW w:type="dxa" w:w="7200"/>
            <w:vAlign w:val="center"/>
            <w:shd w:fill="F1F5F9"/>
            <w:tcMar>
              <w:top w:w="95" w:type="dxa"/>
              <w:left w:w="95" w:type="dxa"/>
              <w:bottom w:w="95" w:type="dxa"/>
              <w:right w:w="95" w:type="dxa"/>
            </w:tcMar>
          </w:tcPr>
          <w:p>
            <w:pPr>
              <w:spacing w:after="40" w:line="247" w:lineRule="auto"/>
            </w:pPr>
            <w:r>
              <w:rPr>
                <w:b w:val="0"/>
                <w:color w:val="000000"/>
                <w:sz w:val="18"/>
              </w:rPr>
              <w:t>Sesión usuario con rol ADMIN o CAJERO obtenido de Usuario.</w:t>
            </w:r>
          </w:p>
        </w:tc>
      </w:tr>
      <w:tr>
        <w:trPr>
          <w:cantSplit/>
        </w:trPr>
        <w:tc>
          <w:tcPr>
            <w:tcW w:type="dxa" w:w="1440"/>
            <w:vAlign w:val="center"/>
            <w:shd w:fill="FFFFFF"/>
            <w:tcMar>
              <w:top w:w="95" w:type="dxa"/>
              <w:left w:w="95" w:type="dxa"/>
              <w:bottom w:w="95" w:type="dxa"/>
              <w:right w:w="95" w:type="dxa"/>
            </w:tcMar>
          </w:tcPr>
          <w:p>
            <w:pPr>
              <w:spacing w:after="40" w:line="247" w:lineRule="auto"/>
            </w:pPr>
            <w:r>
              <w:rPr>
                <w:b w:val="0"/>
                <w:color w:val="000000"/>
                <w:sz w:val="18"/>
              </w:rPr>
              <w:t>CSRF</w:t>
            </w:r>
          </w:p>
        </w:tc>
        <w:tc>
          <w:tcPr>
            <w:tcW w:type="dxa" w:w="7200"/>
            <w:vAlign w:val="center"/>
            <w:shd w:fill="FFFFFF"/>
            <w:tcMar>
              <w:top w:w="95" w:type="dxa"/>
              <w:left w:w="95" w:type="dxa"/>
              <w:bottom w:w="95" w:type="dxa"/>
              <w:right w:w="95" w:type="dxa"/>
            </w:tcMar>
          </w:tcPr>
          <w:p>
            <w:pPr>
              <w:spacing w:after="40" w:line="247" w:lineRule="auto"/>
            </w:pPr>
            <w:r>
              <w:rPr>
                <w:b w:val="0"/>
                <w:color w:val="000000"/>
                <w:sz w:val="18"/>
              </w:rPr>
              <w:t>Sesión csrf; campo oculto csrf; token nuevo tras iniciar sesión.</w:t>
            </w:r>
          </w:p>
        </w:tc>
      </w:tr>
      <w:tr>
        <w:trPr>
          <w:cantSplit/>
        </w:trPr>
        <w:tc>
          <w:tcPr>
            <w:tcW w:type="dxa" w:w="1440"/>
            <w:vAlign w:val="center"/>
            <w:shd w:fill="F1F5F9"/>
            <w:tcMar>
              <w:top w:w="95" w:type="dxa"/>
              <w:left w:w="95" w:type="dxa"/>
              <w:bottom w:w="95" w:type="dxa"/>
              <w:right w:w="95" w:type="dxa"/>
            </w:tcMar>
          </w:tcPr>
          <w:p>
            <w:pPr>
              <w:spacing w:after="40" w:line="247" w:lineRule="auto"/>
            </w:pPr>
            <w:r>
              <w:rPr>
                <w:b w:val="0"/>
                <w:color w:val="000000"/>
                <w:sz w:val="18"/>
              </w:rPr>
              <w:t>Carrito</w:t>
            </w:r>
          </w:p>
        </w:tc>
        <w:tc>
          <w:tcPr>
            <w:tcW w:type="dxa" w:w="7200"/>
            <w:vAlign w:val="center"/>
            <w:shd w:fill="F1F5F9"/>
            <w:tcMar>
              <w:top w:w="95" w:type="dxa"/>
              <w:left w:w="95" w:type="dxa"/>
              <w:bottom w:w="95" w:type="dxa"/>
              <w:right w:w="95" w:type="dxa"/>
            </w:tcMar>
          </w:tcPr>
          <w:p>
            <w:pPr>
              <w:spacing w:after="40" w:line="247" w:lineRule="auto"/>
            </w:pPr>
            <w:r>
              <w:rPr>
                <w:b w:val="0"/>
                <w:color w:val="000000"/>
                <w:sz w:val="18"/>
              </w:rPr>
              <w:t>Sesión carrito; IDs, butacas y cantidades. Precios oficiales leídos otra vez al pagar.</w:t>
            </w:r>
          </w:p>
        </w:tc>
      </w:tr>
      <w:tr>
        <w:trPr>
          <w:cantSplit/>
        </w:trPr>
        <w:tc>
          <w:tcPr>
            <w:tcW w:type="dxa" w:w="1440"/>
            <w:vAlign w:val="center"/>
            <w:shd w:fill="FFFFFF"/>
            <w:tcMar>
              <w:top w:w="95" w:type="dxa"/>
              <w:left w:w="95" w:type="dxa"/>
              <w:bottom w:w="95" w:type="dxa"/>
              <w:right w:w="95" w:type="dxa"/>
            </w:tcMar>
          </w:tcPr>
          <w:p>
            <w:pPr>
              <w:spacing w:after="40" w:line="247" w:lineRule="auto"/>
            </w:pPr>
            <w:r>
              <w:rPr>
                <w:b w:val="0"/>
                <w:color w:val="000000"/>
                <w:sz w:val="18"/>
              </w:rPr>
              <w:t>Transacciones</w:t>
            </w:r>
          </w:p>
        </w:tc>
        <w:tc>
          <w:tcPr>
            <w:tcW w:type="dxa" w:w="7200"/>
            <w:vAlign w:val="center"/>
            <w:shd w:fill="FFFFFF"/>
            <w:tcMar>
              <w:top w:w="95" w:type="dxa"/>
              <w:left w:w="95" w:type="dxa"/>
              <w:bottom w:w="95" w:type="dxa"/>
              <w:right w:w="95" w:type="dxa"/>
            </w:tcMar>
          </w:tcPr>
          <w:p>
            <w:pPr>
              <w:spacing w:after="40" w:line="247" w:lineRule="auto"/>
            </w:pPr>
            <w:r>
              <w:rPr>
                <w:b w:val="0"/>
                <w:color w:val="000000"/>
                <w:sz w:val="18"/>
              </w:rPr>
              <w:t>COMPRA y ANULACION se auditan usando la conexión de su transacción.</w:t>
            </w:r>
          </w:p>
        </w:tc>
      </w:tr>
      <w:tr>
        <w:trPr>
          <w:cantSplit/>
        </w:trPr>
        <w:tc>
          <w:tcPr>
            <w:tcW w:type="dxa" w:w="1440"/>
            <w:vAlign w:val="center"/>
            <w:shd w:fill="F1F5F9"/>
            <w:tcMar>
              <w:top w:w="95" w:type="dxa"/>
              <w:left w:w="95" w:type="dxa"/>
              <w:bottom w:w="95" w:type="dxa"/>
              <w:right w:w="95" w:type="dxa"/>
            </w:tcMar>
          </w:tcPr>
          <w:p>
            <w:pPr>
              <w:spacing w:after="40" w:line="247" w:lineRule="auto"/>
            </w:pPr>
            <w:r>
              <w:rPr>
                <w:b w:val="0"/>
                <w:color w:val="000000"/>
                <w:sz w:val="18"/>
              </w:rPr>
              <w:t>Consultas</w:t>
            </w:r>
          </w:p>
        </w:tc>
        <w:tc>
          <w:tcPr>
            <w:tcW w:type="dxa" w:w="7200"/>
            <w:vAlign w:val="center"/>
            <w:shd w:fill="F1F5F9"/>
            <w:tcMar>
              <w:top w:w="95" w:type="dxa"/>
              <w:left w:w="95" w:type="dxa"/>
              <w:bottom w:w="95" w:type="dxa"/>
              <w:right w:w="95" w:type="dxa"/>
            </w:tcMar>
          </w:tcPr>
          <w:p>
            <w:pPr>
              <w:spacing w:after="40" w:line="247" w:lineRule="auto"/>
            </w:pPr>
            <w:r>
              <w:rPr>
                <w:b w:val="0"/>
                <w:color w:val="000000"/>
                <w:sz w:val="18"/>
              </w:rPr>
              <w:t>ConsultaVentaDAO limita por propietario. VentaDAO registra la compra. /VentaServlet es el reporte ADMIN; /PagoServlet es del cliente.</w:t>
            </w:r>
          </w:p>
        </w:tc>
      </w:tr>
    </w:tbl>
    <w:p>
      <w:pPr>
        <w:spacing w:after="0"/>
      </w:pPr>
    </w:p>
    <w:p>
      <w:pPr>
        <w:pStyle w:val="Heading2"/>
      </w:pPr>
      <w:r>
        <w:t>Orden de revisión</w:t>
      </w:r>
    </w:p>
    <w:p>
      <w:r>
        <w:t>Confirmar conexión y contratos; revisar login y filtros; seguir una compra y una anulación; revisar escape y CSRF; ejecutar y documentar las nueve pruebas. El reparto no divide ningún paso entre dos personas.</w:t>
      </w:r>
    </w:p>
    <w:p>
      <w:r>
        <w:br w:type="page"/>
      </w:r>
    </w:p>
    <w:p>
      <w:pPr>
        <w:pStyle w:val="Heading1"/>
      </w:pPr>
      <w:r>
        <w:t>Resultados de las pruebas de seguridad</w:t>
      </w:r>
    </w:p>
    <w:p>
      <w:r>
        <w:t>Comprobaciones ejecutadas el 20/10/2026 en el dominio local de GlassFish. Se guardaron respuestas HTTP y se contrastaron los cambios en SQL Server. Las evidencias de navegador se incorporan al Word del examen al hacer la revisión visual.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cantSplit/>
          <w:tblHeader/>
        </w:trPr>
        <w:tc>
          <w:tcPr>
            <w:tcW w:type="dxa" w:w="576"/>
            <w:vAlign w:val="center"/>
            <w:shd w:fill="183C5A"/>
            <w:tcMar>
              <w:top w:w="95" w:type="dxa"/>
              <w:left w:w="95" w:type="dxa"/>
              <w:bottom w:w="95" w:type="dxa"/>
              <w:right w:w="95" w:type="dxa"/>
            </w:tcMar>
          </w:tcPr>
          <w:p>
            <w:pPr>
              <w:spacing w:after="40" w:line="247" w:lineRule="auto"/>
            </w:pPr>
            <w:r>
              <w:rPr>
                <w:b/>
                <w:color w:val="FFFFFF"/>
                <w:sz w:val="18"/>
              </w:rPr>
              <w:t>N.º</w:t>
            </w:r>
          </w:p>
        </w:tc>
        <w:tc>
          <w:tcPr>
            <w:tcW w:type="dxa" w:w="1872"/>
            <w:vAlign w:val="center"/>
            <w:shd w:fill="183C5A"/>
            <w:tcMar>
              <w:top w:w="95" w:type="dxa"/>
              <w:left w:w="95" w:type="dxa"/>
              <w:bottom w:w="95" w:type="dxa"/>
              <w:right w:w="95" w:type="dxa"/>
            </w:tcMar>
          </w:tcPr>
          <w:p>
            <w:pPr>
              <w:spacing w:after="40" w:line="247" w:lineRule="auto"/>
            </w:pPr>
            <w:r>
              <w:rPr>
                <w:b/>
                <w:color w:val="FFFFFF"/>
                <w:sz w:val="18"/>
              </w:rPr>
              <w:t>Prueba</w:t>
            </w:r>
          </w:p>
        </w:tc>
        <w:tc>
          <w:tcPr>
            <w:tcW w:type="dxa" w:w="6192"/>
            <w:vAlign w:val="center"/>
            <w:shd w:fill="183C5A"/>
            <w:tcMar>
              <w:top w:w="95" w:type="dxa"/>
              <w:left w:w="95" w:type="dxa"/>
              <w:bottom w:w="95" w:type="dxa"/>
              <w:right w:w="95" w:type="dxa"/>
            </w:tcMar>
          </w:tcPr>
          <w:p>
            <w:pPr>
              <w:spacing w:after="40" w:line="247" w:lineRule="auto"/>
            </w:pPr>
            <w:r>
              <w:rPr>
                <w:b/>
                <w:color w:val="FFFFFF"/>
                <w:sz w:val="18"/>
              </w:rPr>
              <w:t>Resultado obtenido</w:t>
            </w:r>
          </w:p>
        </w:tc>
      </w:tr>
      <w:tr>
        <w:trPr>
          <w:cantSplit/>
        </w:trPr>
        <w:tc>
          <w:tcPr>
            <w:tcW w:type="dxa" w:w="576"/>
            <w:vAlign w:val="center"/>
            <w:shd w:fill="FFFFFF"/>
            <w:tcMar>
              <w:top w:w="95" w:type="dxa"/>
              <w:left w:w="95" w:type="dxa"/>
              <w:bottom w:w="95" w:type="dxa"/>
              <w:right w:w="95" w:type="dxa"/>
            </w:tcMar>
          </w:tcPr>
          <w:p>
            <w:pPr>
              <w:spacing w:after="40" w:line="247" w:lineRule="auto"/>
            </w:pPr>
            <w:r>
              <w:rPr>
                <w:b w:val="0"/>
                <w:color w:val="000000"/>
                <w:sz w:val="18"/>
              </w:rPr>
              <w:t>1</w:t>
            </w:r>
          </w:p>
        </w:tc>
        <w:tc>
          <w:tcPr>
            <w:tcW w:type="dxa" w:w="1872"/>
            <w:vAlign w:val="center"/>
            <w:shd w:fill="FFFFFF"/>
            <w:tcMar>
              <w:top w:w="95" w:type="dxa"/>
              <w:left w:w="95" w:type="dxa"/>
              <w:bottom w:w="95" w:type="dxa"/>
              <w:right w:w="95" w:type="dxa"/>
            </w:tcMar>
          </w:tcPr>
          <w:p>
            <w:pPr>
              <w:spacing w:after="40" w:line="247" w:lineRule="auto"/>
            </w:pPr>
            <w:r>
              <w:rPr>
                <w:b w:val="0"/>
                <w:color w:val="000000"/>
                <w:sz w:val="18"/>
              </w:rPr>
              <w:t>Inyección SQL</w:t>
            </w:r>
          </w:p>
        </w:tc>
        <w:tc>
          <w:tcPr>
            <w:tcW w:type="dxa" w:w="6192"/>
            <w:vAlign w:val="center"/>
            <w:shd w:fill="FFFFFF"/>
            <w:tcMar>
              <w:top w:w="95" w:type="dxa"/>
              <w:left w:w="95" w:type="dxa"/>
              <w:bottom w:w="95" w:type="dxa"/>
              <w:right w:w="95" w:type="dxa"/>
            </w:tcMar>
          </w:tcPr>
          <w:p>
            <w:pPr>
              <w:spacing w:after="40" w:line="247" w:lineRule="auto"/>
            </w:pPr>
            <w:r>
              <w:rPr>
                <w:b w:val="0"/>
                <w:color w:val="000000"/>
                <w:sz w:val="18"/>
              </w:rPr>
              <w:t>Payload enviado al login; acceso denegado con el mensaje genérico.</w:t>
            </w:r>
          </w:p>
        </w:tc>
      </w:tr>
      <w:tr>
        <w:trPr>
          <w:cantSplit/>
        </w:trPr>
        <w:tc>
          <w:tcPr>
            <w:tcW w:type="dxa" w:w="576"/>
            <w:vAlign w:val="center"/>
            <w:shd w:fill="F1F5F9"/>
            <w:tcMar>
              <w:top w:w="95" w:type="dxa"/>
              <w:left w:w="95" w:type="dxa"/>
              <w:bottom w:w="95" w:type="dxa"/>
              <w:right w:w="95" w:type="dxa"/>
            </w:tcMar>
          </w:tcPr>
          <w:p>
            <w:pPr>
              <w:spacing w:after="40" w:line="247" w:lineRule="auto"/>
            </w:pPr>
            <w:r>
              <w:rPr>
                <w:b w:val="0"/>
                <w:color w:val="000000"/>
                <w:sz w:val="18"/>
              </w:rPr>
              <w:t>2</w:t>
            </w:r>
          </w:p>
        </w:tc>
        <w:tc>
          <w:tcPr>
            <w:tcW w:type="dxa" w:w="1872"/>
            <w:vAlign w:val="center"/>
            <w:shd w:fill="F1F5F9"/>
            <w:tcMar>
              <w:top w:w="95" w:type="dxa"/>
              <w:left w:w="95" w:type="dxa"/>
              <w:bottom w:w="95" w:type="dxa"/>
              <w:right w:w="95" w:type="dxa"/>
            </w:tcMar>
          </w:tcPr>
          <w:p>
            <w:pPr>
              <w:spacing w:after="40" w:line="247" w:lineRule="auto"/>
            </w:pPr>
            <w:r>
              <w:rPr>
                <w:b w:val="0"/>
                <w:color w:val="000000"/>
                <w:sz w:val="18"/>
              </w:rPr>
              <w:t>Fuerza bruta</w:t>
            </w:r>
          </w:p>
        </w:tc>
        <w:tc>
          <w:tcPr>
            <w:tcW w:type="dxa" w:w="6192"/>
            <w:vAlign w:val="center"/>
            <w:shd w:fill="F1F5F9"/>
            <w:tcMar>
              <w:top w:w="95" w:type="dxa"/>
              <w:left w:w="95" w:type="dxa"/>
              <w:bottom w:w="95" w:type="dxa"/>
              <w:right w:w="95" w:type="dxa"/>
            </w:tcMar>
          </w:tcPr>
          <w:p>
            <w:pPr>
              <w:spacing w:after="40" w:line="247" w:lineRule="auto"/>
            </w:pPr>
            <w:r>
              <w:rPr>
                <w:b w:val="0"/>
                <w:color w:val="000000"/>
                <w:sz w:val="18"/>
              </w:rPr>
              <w:t>Tres fallos en sesiones diferentes bloquearon la misma cuenta. La clave correcta se rechazó durante el bloqueo.</w:t>
            </w:r>
          </w:p>
        </w:tc>
      </w:tr>
      <w:tr>
        <w:trPr>
          <w:cantSplit/>
        </w:trPr>
        <w:tc>
          <w:tcPr>
            <w:tcW w:type="dxa" w:w="576"/>
            <w:vAlign w:val="center"/>
            <w:shd w:fill="FFFFFF"/>
            <w:tcMar>
              <w:top w:w="95" w:type="dxa"/>
              <w:left w:w="95" w:type="dxa"/>
              <w:bottom w:w="95" w:type="dxa"/>
              <w:right w:w="95" w:type="dxa"/>
            </w:tcMar>
          </w:tcPr>
          <w:p>
            <w:pPr>
              <w:spacing w:after="40" w:line="247" w:lineRule="auto"/>
            </w:pPr>
            <w:r>
              <w:rPr>
                <w:b w:val="0"/>
                <w:color w:val="000000"/>
                <w:sz w:val="18"/>
              </w:rPr>
              <w:t>3</w:t>
            </w:r>
          </w:p>
        </w:tc>
        <w:tc>
          <w:tcPr>
            <w:tcW w:type="dxa" w:w="1872"/>
            <w:vAlign w:val="center"/>
            <w:shd w:fill="FFFFFF"/>
            <w:tcMar>
              <w:top w:w="95" w:type="dxa"/>
              <w:left w:w="95" w:type="dxa"/>
              <w:bottom w:w="95" w:type="dxa"/>
              <w:right w:w="95" w:type="dxa"/>
            </w:tcMar>
          </w:tcPr>
          <w:p>
            <w:pPr>
              <w:spacing w:after="40" w:line="247" w:lineRule="auto"/>
            </w:pPr>
            <w:r>
              <w:rPr>
                <w:b w:val="0"/>
                <w:color w:val="000000"/>
                <w:sz w:val="18"/>
              </w:rPr>
              <w:t>IDOR</w:t>
            </w:r>
          </w:p>
        </w:tc>
        <w:tc>
          <w:tcPr>
            <w:tcW w:type="dxa" w:w="6192"/>
            <w:vAlign w:val="center"/>
            <w:shd w:fill="FFFFFF"/>
            <w:tcMar>
              <w:top w:w="95" w:type="dxa"/>
              <w:left w:w="95" w:type="dxa"/>
              <w:bottom w:w="95" w:type="dxa"/>
              <w:right w:w="95" w:type="dxa"/>
            </w:tcMar>
          </w:tcPr>
          <w:p>
            <w:pPr>
              <w:spacing w:after="40" w:line="247" w:lineRule="auto"/>
            </w:pPr>
            <w:r>
              <w:rPr>
                <w:b w:val="0"/>
                <w:color w:val="000000"/>
                <w:sz w:val="18"/>
              </w:rPr>
              <w:t>Comprobante y búsqueda en Mis entradas rechazan la compra de otro cliente, sin mostrar su detalle.</w:t>
            </w:r>
          </w:p>
        </w:tc>
      </w:tr>
      <w:tr>
        <w:trPr>
          <w:cantSplit/>
        </w:trPr>
        <w:tc>
          <w:tcPr>
            <w:tcW w:type="dxa" w:w="576"/>
            <w:vAlign w:val="center"/>
            <w:shd w:fill="F1F5F9"/>
            <w:tcMar>
              <w:top w:w="95" w:type="dxa"/>
              <w:left w:w="95" w:type="dxa"/>
              <w:bottom w:w="95" w:type="dxa"/>
              <w:right w:w="95" w:type="dxa"/>
            </w:tcMar>
          </w:tcPr>
          <w:p>
            <w:pPr>
              <w:spacing w:after="40" w:line="247" w:lineRule="auto"/>
            </w:pPr>
            <w:r>
              <w:rPr>
                <w:b w:val="0"/>
                <w:color w:val="000000"/>
                <w:sz w:val="18"/>
              </w:rPr>
              <w:t>4</w:t>
            </w:r>
          </w:p>
        </w:tc>
        <w:tc>
          <w:tcPr>
            <w:tcW w:type="dxa" w:w="1872"/>
            <w:vAlign w:val="center"/>
            <w:shd w:fill="F1F5F9"/>
            <w:tcMar>
              <w:top w:w="95" w:type="dxa"/>
              <w:left w:w="95" w:type="dxa"/>
              <w:bottom w:w="95" w:type="dxa"/>
              <w:right w:w="95" w:type="dxa"/>
            </w:tcMar>
          </w:tcPr>
          <w:p>
            <w:pPr>
              <w:spacing w:after="40" w:line="247" w:lineRule="auto"/>
            </w:pPr>
            <w:r>
              <w:rPr>
                <w:b w:val="0"/>
                <w:color w:val="000000"/>
                <w:sz w:val="18"/>
              </w:rPr>
              <w:t>Escalada de privilegios</w:t>
            </w:r>
          </w:p>
        </w:tc>
        <w:tc>
          <w:tcPr>
            <w:tcW w:type="dxa" w:w="6192"/>
            <w:vAlign w:val="center"/>
            <w:shd w:fill="F1F5F9"/>
            <w:tcMar>
              <w:top w:w="95" w:type="dxa"/>
              <w:left w:w="95" w:type="dxa"/>
              <w:bottom w:w="95" w:type="dxa"/>
              <w:right w:w="95" w:type="dxa"/>
            </w:tcMar>
          </w:tcPr>
          <w:p>
            <w:pPr>
              <w:spacing w:after="40" w:line="247" w:lineRule="auto"/>
            </w:pPr>
            <w:r>
              <w:rPr>
                <w:b w:val="0"/>
                <w:color w:val="000000"/>
                <w:sz w:val="18"/>
              </w:rPr>
              <w:t>CAJERO recibió 403 en Ventas, Auditoría y sus JSP directas. Se registró ACCESO_DENEGADO.</w:t>
            </w:r>
          </w:p>
        </w:tc>
      </w:tr>
      <w:tr>
        <w:trPr>
          <w:cantSplit/>
        </w:trPr>
        <w:tc>
          <w:tcPr>
            <w:tcW w:type="dxa" w:w="576"/>
            <w:vAlign w:val="center"/>
            <w:shd w:fill="FFFFFF"/>
            <w:tcMar>
              <w:top w:w="95" w:type="dxa"/>
              <w:left w:w="95" w:type="dxa"/>
              <w:bottom w:w="95" w:type="dxa"/>
              <w:right w:w="95" w:type="dxa"/>
            </w:tcMar>
          </w:tcPr>
          <w:p>
            <w:pPr>
              <w:spacing w:after="40" w:line="247" w:lineRule="auto"/>
            </w:pPr>
            <w:r>
              <w:rPr>
                <w:b w:val="0"/>
                <w:color w:val="000000"/>
                <w:sz w:val="18"/>
              </w:rPr>
              <w:t>5</w:t>
            </w:r>
          </w:p>
        </w:tc>
        <w:tc>
          <w:tcPr>
            <w:tcW w:type="dxa" w:w="1872"/>
            <w:vAlign w:val="center"/>
            <w:shd w:fill="FFFFFF"/>
            <w:tcMar>
              <w:top w:w="95" w:type="dxa"/>
              <w:left w:w="95" w:type="dxa"/>
              <w:bottom w:w="95" w:type="dxa"/>
              <w:right w:w="95" w:type="dxa"/>
            </w:tcMar>
          </w:tcPr>
          <w:p>
            <w:pPr>
              <w:spacing w:after="40" w:line="247" w:lineRule="auto"/>
            </w:pPr>
            <w:r>
              <w:rPr>
                <w:b w:val="0"/>
                <w:color w:val="000000"/>
                <w:sz w:val="18"/>
              </w:rPr>
              <w:t>XSS almacenado</w:t>
            </w:r>
          </w:p>
        </w:tc>
        <w:tc>
          <w:tcPr>
            <w:tcW w:type="dxa" w:w="6192"/>
            <w:vAlign w:val="center"/>
            <w:shd w:fill="FFFFFF"/>
            <w:tcMar>
              <w:top w:w="95" w:type="dxa"/>
              <w:left w:w="95" w:type="dxa"/>
              <w:bottom w:w="95" w:type="dxa"/>
              <w:right w:w="95" w:type="dxa"/>
            </w:tcMar>
          </w:tcPr>
          <w:p>
            <w:pPr>
              <w:spacing w:after="40" w:line="247" w:lineRule="auto"/>
            </w:pPr>
            <w:r>
              <w:rPr>
                <w:b w:val="0"/>
                <w:color w:val="000000"/>
                <w:sz w:val="18"/>
              </w:rPr>
              <w:t>El nombre persistido con script salió escapado en HTML; el nombre de prueba se restauró al terminar.</w:t>
            </w:r>
          </w:p>
        </w:tc>
      </w:tr>
      <w:tr>
        <w:trPr>
          <w:cantSplit/>
        </w:trPr>
        <w:tc>
          <w:tcPr>
            <w:tcW w:type="dxa" w:w="576"/>
            <w:vAlign w:val="center"/>
            <w:shd w:fill="F1F5F9"/>
            <w:tcMar>
              <w:top w:w="95" w:type="dxa"/>
              <w:left w:w="95" w:type="dxa"/>
              <w:bottom w:w="95" w:type="dxa"/>
              <w:right w:w="95" w:type="dxa"/>
            </w:tcMar>
          </w:tcPr>
          <w:p>
            <w:pPr>
              <w:spacing w:after="40" w:line="247" w:lineRule="auto"/>
            </w:pPr>
            <w:r>
              <w:rPr>
                <w:b w:val="0"/>
                <w:color w:val="000000"/>
                <w:sz w:val="18"/>
              </w:rPr>
              <w:t>6</w:t>
            </w:r>
          </w:p>
        </w:tc>
        <w:tc>
          <w:tcPr>
            <w:tcW w:type="dxa" w:w="1872"/>
            <w:vAlign w:val="center"/>
            <w:shd w:fill="F1F5F9"/>
            <w:tcMar>
              <w:top w:w="95" w:type="dxa"/>
              <w:left w:w="95" w:type="dxa"/>
              <w:bottom w:w="95" w:type="dxa"/>
              <w:right w:w="95" w:type="dxa"/>
            </w:tcMar>
          </w:tcPr>
          <w:p>
            <w:pPr>
              <w:spacing w:after="40" w:line="247" w:lineRule="auto"/>
            </w:pPr>
            <w:r>
              <w:rPr>
                <w:b w:val="0"/>
                <w:color w:val="000000"/>
                <w:sz w:val="18"/>
              </w:rPr>
              <w:t>CSRF</w:t>
            </w:r>
          </w:p>
        </w:tc>
        <w:tc>
          <w:tcPr>
            <w:tcW w:type="dxa" w:w="6192"/>
            <w:vAlign w:val="center"/>
            <w:shd w:fill="F1F5F9"/>
            <w:tcMar>
              <w:top w:w="95" w:type="dxa"/>
              <w:left w:w="95" w:type="dxa"/>
              <w:bottom w:w="95" w:type="dxa"/>
              <w:right w:w="95" w:type="dxa"/>
            </w:tcMar>
          </w:tcPr>
          <w:p>
            <w:pPr>
              <w:spacing w:after="40" w:line="247" w:lineRule="auto"/>
            </w:pPr>
            <w:r>
              <w:rPr>
                <w:b w:val="0"/>
                <w:color w:val="000000"/>
                <w:sz w:val="18"/>
              </w:rPr>
              <w:t>Carrito, pago y anulación rechazan token ausente o incorrecto con 403; anular por GET devuelve 405.</w:t>
            </w:r>
          </w:p>
        </w:tc>
      </w:tr>
      <w:tr>
        <w:trPr>
          <w:cantSplit/>
        </w:trPr>
        <w:tc>
          <w:tcPr>
            <w:tcW w:type="dxa" w:w="576"/>
            <w:vAlign w:val="center"/>
            <w:shd w:fill="FFFFFF"/>
            <w:tcMar>
              <w:top w:w="95" w:type="dxa"/>
              <w:left w:w="95" w:type="dxa"/>
              <w:bottom w:w="95" w:type="dxa"/>
              <w:right w:w="95" w:type="dxa"/>
            </w:tcMar>
          </w:tcPr>
          <w:p>
            <w:pPr>
              <w:spacing w:after="40" w:line="247" w:lineRule="auto"/>
            </w:pPr>
            <w:r>
              <w:rPr>
                <w:b w:val="0"/>
                <w:color w:val="000000"/>
                <w:sz w:val="18"/>
              </w:rPr>
              <w:t>7</w:t>
            </w:r>
          </w:p>
        </w:tc>
        <w:tc>
          <w:tcPr>
            <w:tcW w:type="dxa" w:w="1872"/>
            <w:vAlign w:val="center"/>
            <w:shd w:fill="FFFFFF"/>
            <w:tcMar>
              <w:top w:w="95" w:type="dxa"/>
              <w:left w:w="95" w:type="dxa"/>
              <w:bottom w:w="95" w:type="dxa"/>
              <w:right w:w="95" w:type="dxa"/>
            </w:tcMar>
          </w:tcPr>
          <w:p>
            <w:pPr>
              <w:spacing w:after="40" w:line="247" w:lineRule="auto"/>
            </w:pPr>
            <w:r>
              <w:rPr>
                <w:b w:val="0"/>
                <w:color w:val="000000"/>
                <w:sz w:val="18"/>
              </w:rPr>
              <w:t>Manipulación de precio</w:t>
            </w:r>
          </w:p>
        </w:tc>
        <w:tc>
          <w:tcPr>
            <w:tcW w:type="dxa" w:w="6192"/>
            <w:vAlign w:val="center"/>
            <w:shd w:fill="FFFFFF"/>
            <w:tcMar>
              <w:top w:w="95" w:type="dxa"/>
              <w:left w:w="95" w:type="dxa"/>
              <w:bottom w:w="95" w:type="dxa"/>
              <w:right w:w="95" w:type="dxa"/>
            </w:tcMar>
          </w:tcPr>
          <w:p>
            <w:pPr>
              <w:spacing w:after="40" w:line="247" w:lineRule="auto"/>
            </w:pPr>
            <w:r>
              <w:rPr>
                <w:b w:val="0"/>
                <w:color w:val="000000"/>
                <w:sz w:val="18"/>
              </w:rPr>
              <w:t>Se enviaron precio y total de S/ 0.01. SQL Server guardó S/ 80.70 usando los precios oficiales de entrada y 2 productos.</w:t>
            </w:r>
          </w:p>
        </w:tc>
      </w:tr>
      <w:tr>
        <w:trPr>
          <w:cantSplit/>
        </w:trPr>
        <w:tc>
          <w:tcPr>
            <w:tcW w:type="dxa" w:w="576"/>
            <w:vAlign w:val="center"/>
            <w:shd w:fill="F1F5F9"/>
            <w:tcMar>
              <w:top w:w="95" w:type="dxa"/>
              <w:left w:w="95" w:type="dxa"/>
              <w:bottom w:w="95" w:type="dxa"/>
              <w:right w:w="95" w:type="dxa"/>
            </w:tcMar>
          </w:tcPr>
          <w:p>
            <w:pPr>
              <w:spacing w:after="40" w:line="247" w:lineRule="auto"/>
            </w:pPr>
            <w:r>
              <w:rPr>
                <w:b w:val="0"/>
                <w:color w:val="000000"/>
                <w:sz w:val="18"/>
              </w:rPr>
              <w:t>8</w:t>
            </w:r>
          </w:p>
        </w:tc>
        <w:tc>
          <w:tcPr>
            <w:tcW w:type="dxa" w:w="1872"/>
            <w:vAlign w:val="center"/>
            <w:shd w:fill="F1F5F9"/>
            <w:tcMar>
              <w:top w:w="95" w:type="dxa"/>
              <w:left w:w="95" w:type="dxa"/>
              <w:bottom w:w="95" w:type="dxa"/>
              <w:right w:w="95" w:type="dxa"/>
            </w:tcMar>
          </w:tcPr>
          <w:p>
            <w:pPr>
              <w:spacing w:after="40" w:line="247" w:lineRule="auto"/>
            </w:pPr>
            <w:r>
              <w:rPr>
                <w:b w:val="0"/>
                <w:color w:val="000000"/>
                <w:sz w:val="18"/>
              </w:rPr>
              <w:t>Doble venta de butaca</w:t>
            </w:r>
          </w:p>
        </w:tc>
        <w:tc>
          <w:tcPr>
            <w:tcW w:type="dxa" w:w="6192"/>
            <w:vAlign w:val="center"/>
            <w:shd w:fill="F1F5F9"/>
            <w:tcMar>
              <w:top w:w="95" w:type="dxa"/>
              <w:left w:w="95" w:type="dxa"/>
              <w:bottom w:w="95" w:type="dxa"/>
              <w:right w:w="95" w:type="dxa"/>
            </w:tcMar>
          </w:tcPr>
          <w:p>
            <w:pPr>
              <w:spacing w:after="40" w:line="247" w:lineRule="auto"/>
            </w:pPr>
            <w:r>
              <w:rPr>
                <w:b w:val="0"/>
                <w:color w:val="000000"/>
                <w:sz w:val="18"/>
              </w:rPr>
              <w:t>Dos pagos simultáneos de una butaca produjeron una sola venta y un rechazo; el perdedor hizo rollback.</w:t>
            </w:r>
          </w:p>
        </w:tc>
      </w:tr>
      <w:tr>
        <w:trPr>
          <w:cantSplit/>
        </w:trPr>
        <w:tc>
          <w:tcPr>
            <w:tcW w:type="dxa" w:w="576"/>
            <w:vAlign w:val="center"/>
            <w:shd w:fill="FFFFFF"/>
            <w:tcMar>
              <w:top w:w="95" w:type="dxa"/>
              <w:left w:w="95" w:type="dxa"/>
              <w:bottom w:w="95" w:type="dxa"/>
              <w:right w:w="95" w:type="dxa"/>
            </w:tcMar>
          </w:tcPr>
          <w:p>
            <w:pPr>
              <w:spacing w:after="40" w:line="247" w:lineRule="auto"/>
            </w:pPr>
            <w:r>
              <w:rPr>
                <w:b w:val="0"/>
                <w:color w:val="000000"/>
                <w:sz w:val="18"/>
              </w:rPr>
              <w:t>9</w:t>
            </w:r>
          </w:p>
        </w:tc>
        <w:tc>
          <w:tcPr>
            <w:tcW w:type="dxa" w:w="1872"/>
            <w:vAlign w:val="center"/>
            <w:shd w:fill="FFFFFF"/>
            <w:tcMar>
              <w:top w:w="95" w:type="dxa"/>
              <w:left w:w="95" w:type="dxa"/>
              <w:bottom w:w="95" w:type="dxa"/>
              <w:right w:w="95" w:type="dxa"/>
            </w:tcMar>
          </w:tcPr>
          <w:p>
            <w:pPr>
              <w:spacing w:after="40" w:line="247" w:lineRule="auto"/>
            </w:pPr>
            <w:r>
              <w:rPr>
                <w:b w:val="0"/>
                <w:color w:val="000000"/>
                <w:sz w:val="18"/>
              </w:rPr>
              <w:t>Sesión tras logout</w:t>
            </w:r>
          </w:p>
        </w:tc>
        <w:tc>
          <w:tcPr>
            <w:tcW w:type="dxa" w:w="6192"/>
            <w:vAlign w:val="center"/>
            <w:shd w:fill="FFFFFF"/>
            <w:tcMar>
              <w:top w:w="95" w:type="dxa"/>
              <w:left w:w="95" w:type="dxa"/>
              <w:bottom w:w="95" w:type="dxa"/>
              <w:right w:w="95" w:type="dxa"/>
            </w:tcMar>
          </w:tcPr>
          <w:p>
            <w:pPr>
              <w:spacing w:after="40" w:line="247" w:lineRule="auto"/>
            </w:pPr>
            <w:r>
              <w:rPr>
                <w:b w:val="0"/>
                <w:color w:val="000000"/>
                <w:sz w:val="18"/>
              </w:rPr>
              <w:t>Sesión invalidada, ruta privada redirigida al login y no-store. Falta comprobar el botón Atrás en el navegador.</w:t>
            </w:r>
          </w:p>
        </w:tc>
      </w:tr>
    </w:tbl>
    <w:p>
      <w:pPr>
        <w:spacing w:after="0"/>
      </w:pPr>
    </w:p>
    <w:p>
      <w:pPr>
        <w:pStyle w:val="Heading2"/>
      </w:pPr>
      <w:r>
        <w:t>Comprobaciones adicionales</w:t>
      </w:r>
    </w:p>
    <w:p>
      <w:r>
        <w:t>BD con 12 tablas y hashes de 64 caracteres; sesión y token renovados al ingresar; reporte y auditoría accesibles para ADMIN; cuatro cabeceras presentes; 404 propio sin traza; anulación por POST y sin devolver dos veces la butaca. Se registraron los ocho eventos requeridos.</w:t>
      </w:r>
    </w:p>
    <w:p>
      <w:r>
        <w:br w:type="page"/>
      </w:r>
    </w:p>
    <w:p>
      <w:pPr>
        <w:pStyle w:val="Heading1"/>
      </w:pPr>
      <w:r>
        <w:t>Abrir el proyecto y completar la entrega</w:t>
      </w:r>
    </w:p>
    <w:p>
      <w:pPr>
        <w:pStyle w:val="Heading2"/>
      </w:pPr>
      <w:r>
        <w:t>Ejecución en NetBeans</w:t>
      </w:r>
    </w:p>
    <w:p>
      <w:r>
        <w:t>1. Descomprimir el ZIP y abrir Evaluacion_Final_Cineplanet con File &gt; Open Project.</w:t>
      </w:r>
    </w:p>
    <w:p>
      <w:r>
        <w:t>2. Seleccionar JDK 8, GlassFish 4.1.1 y Java EE 7 Web. El driver mssql-jdbc-13.4.0.jre8.jar está incluido en lib y configurado en Libraries.</w:t>
      </w:r>
    </w:p>
    <w:p>
      <w:r>
        <w:t>3. Revisar ConexionSQL.java. La configuración del ejercicio usa localhost:1433, BD_CineplanetFinal, sa y la clave local 123.</w:t>
      </w:r>
    </w:p>
    <w:p>
      <w:r>
        <w:t>4. Verificar la BD existente antes de ejecutar SQL. El archivo original del docente incluye DROP DATABASE. En esta PC se creó la BD cuando aún no existía, preservando el esquema del examen.</w:t>
      </w:r>
    </w:p>
    <w:p>
      <w:r>
        <w:t>5. Ejecutar Clean and Build y Run. El dominio de prueba usa HTTP 9080; el dominio habitual de NetBeans puede usar otro puerto.</w:t>
      </w:r>
    </w:p>
    <w:p>
      <w:r>
        <w:t>URL local de prueba: http://localhost:9080/Evaluacion_Final_Cineplanet/LoginServlet</w:t>
      </w:r>
    </w:p>
    <w:p>
      <w:pPr>
        <w:pStyle w:val="Heading2"/>
      </w:pPr>
      <w:r>
        <w:t>Cuentas del ejercicio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cantSplit/>
          <w:tblHeader/>
        </w:trPr>
        <w:tc>
          <w:tcPr>
            <w:tcW w:type="dxa" w:w="1728"/>
            <w:vAlign w:val="center"/>
            <w:shd w:fill="183C5A"/>
            <w:tcMar>
              <w:top w:w="95" w:type="dxa"/>
              <w:left w:w="95" w:type="dxa"/>
              <w:bottom w:w="95" w:type="dxa"/>
              <w:right w:w="95" w:type="dxa"/>
            </w:tcMar>
          </w:tcPr>
          <w:p>
            <w:pPr>
              <w:spacing w:after="40" w:line="247" w:lineRule="auto"/>
            </w:pPr>
            <w:r>
              <w:rPr>
                <w:b/>
                <w:color w:val="FFFFFF"/>
                <w:sz w:val="18"/>
              </w:rPr>
              <w:t>Acceso</w:t>
            </w:r>
          </w:p>
        </w:tc>
        <w:tc>
          <w:tcPr>
            <w:tcW w:type="dxa" w:w="2880"/>
            <w:vAlign w:val="center"/>
            <w:shd w:fill="183C5A"/>
            <w:tcMar>
              <w:top w:w="95" w:type="dxa"/>
              <w:left w:w="95" w:type="dxa"/>
              <w:bottom w:w="95" w:type="dxa"/>
              <w:right w:w="95" w:type="dxa"/>
            </w:tcMar>
          </w:tcPr>
          <w:p>
            <w:pPr>
              <w:spacing w:after="40" w:line="247" w:lineRule="auto"/>
            </w:pPr>
            <w:r>
              <w:rPr>
                <w:b/>
                <w:color w:val="FFFFFF"/>
                <w:sz w:val="18"/>
              </w:rPr>
              <w:t>Cuenta</w:t>
            </w:r>
          </w:p>
        </w:tc>
        <w:tc>
          <w:tcPr>
            <w:tcW w:type="dxa" w:w="4032"/>
            <w:vAlign w:val="center"/>
            <w:shd w:fill="183C5A"/>
            <w:tcMar>
              <w:top w:w="95" w:type="dxa"/>
              <w:left w:w="95" w:type="dxa"/>
              <w:bottom w:w="95" w:type="dxa"/>
              <w:right w:w="95" w:type="dxa"/>
            </w:tcMar>
          </w:tcPr>
          <w:p>
            <w:pPr>
              <w:spacing w:after="40" w:line="247" w:lineRule="auto"/>
            </w:pPr>
            <w:r>
              <w:rPr>
                <w:b/>
                <w:color w:val="FFFFFF"/>
                <w:sz w:val="18"/>
              </w:rPr>
              <w:t>Clave</w:t>
            </w:r>
          </w:p>
        </w:tc>
      </w:tr>
      <w:tr>
        <w:trPr>
          <w:cantSplit/>
        </w:trPr>
        <w:tc>
          <w:tcPr>
            <w:tcW w:type="dxa" w:w="1728"/>
            <w:vAlign w:val="center"/>
            <w:shd w:fill="FFFFFF"/>
            <w:tcMar>
              <w:top w:w="95" w:type="dxa"/>
              <w:left w:w="95" w:type="dxa"/>
              <w:bottom w:w="95" w:type="dxa"/>
              <w:right w:w="95" w:type="dxa"/>
            </w:tcMar>
          </w:tcPr>
          <w:p>
            <w:pPr>
              <w:spacing w:after="40" w:line="247" w:lineRule="auto"/>
            </w:pPr>
            <w:r>
              <w:rPr>
                <w:b w:val="0"/>
                <w:color w:val="000000"/>
                <w:sz w:val="18"/>
              </w:rPr>
              <w:t>ADMIN</w:t>
            </w:r>
          </w:p>
        </w:tc>
        <w:tc>
          <w:tcPr>
            <w:tcW w:type="dxa" w:w="2880"/>
            <w:vAlign w:val="center"/>
            <w:shd w:fill="FFFFFF"/>
            <w:tcMar>
              <w:top w:w="95" w:type="dxa"/>
              <w:left w:w="95" w:type="dxa"/>
              <w:bottom w:w="95" w:type="dxa"/>
              <w:right w:w="95" w:type="dxa"/>
            </w:tcMar>
          </w:tcPr>
          <w:p>
            <w:pPr>
              <w:spacing w:after="40" w:line="247" w:lineRule="auto"/>
            </w:pPr>
            <w:r>
              <w:rPr>
                <w:b w:val="0"/>
                <w:color w:val="000000"/>
                <w:sz w:val="18"/>
              </w:rPr>
              <w:t>admin</w:t>
            </w:r>
          </w:p>
        </w:tc>
        <w:tc>
          <w:tcPr>
            <w:tcW w:type="dxa" w:w="4032"/>
            <w:vAlign w:val="center"/>
            <w:shd w:fill="FFFFFF"/>
            <w:tcMar>
              <w:top w:w="95" w:type="dxa"/>
              <w:left w:w="95" w:type="dxa"/>
              <w:bottom w:w="95" w:type="dxa"/>
              <w:right w:w="95" w:type="dxa"/>
            </w:tcMar>
          </w:tcPr>
          <w:p>
            <w:pPr>
              <w:spacing w:after="40" w:line="247" w:lineRule="auto"/>
            </w:pPr>
            <w:r>
              <w:rPr>
                <w:b w:val="0"/>
                <w:color w:val="000000"/>
                <w:sz w:val="18"/>
              </w:rPr>
              <w:t>Admin#2026</w:t>
            </w:r>
          </w:p>
        </w:tc>
      </w:tr>
      <w:tr>
        <w:trPr>
          <w:cantSplit/>
        </w:trPr>
        <w:tc>
          <w:tcPr>
            <w:tcW w:type="dxa" w:w="1728"/>
            <w:vAlign w:val="center"/>
            <w:shd w:fill="F1F5F9"/>
            <w:tcMar>
              <w:top w:w="95" w:type="dxa"/>
              <w:left w:w="95" w:type="dxa"/>
              <w:bottom w:w="95" w:type="dxa"/>
              <w:right w:w="95" w:type="dxa"/>
            </w:tcMar>
          </w:tcPr>
          <w:p>
            <w:pPr>
              <w:spacing w:after="40" w:line="247" w:lineRule="auto"/>
            </w:pPr>
            <w:r>
              <w:rPr>
                <w:b w:val="0"/>
                <w:color w:val="000000"/>
                <w:sz w:val="18"/>
              </w:rPr>
              <w:t>CAJERO</w:t>
            </w:r>
          </w:p>
        </w:tc>
        <w:tc>
          <w:tcPr>
            <w:tcW w:type="dxa" w:w="2880"/>
            <w:vAlign w:val="center"/>
            <w:shd w:fill="F1F5F9"/>
            <w:tcMar>
              <w:top w:w="95" w:type="dxa"/>
              <w:left w:w="95" w:type="dxa"/>
              <w:bottom w:w="95" w:type="dxa"/>
              <w:right w:w="95" w:type="dxa"/>
            </w:tcMar>
          </w:tcPr>
          <w:p>
            <w:pPr>
              <w:spacing w:after="40" w:line="247" w:lineRule="auto"/>
            </w:pPr>
            <w:r>
              <w:rPr>
                <w:b w:val="0"/>
                <w:color w:val="000000"/>
                <w:sz w:val="18"/>
              </w:rPr>
              <w:t>cajero</w:t>
            </w:r>
          </w:p>
        </w:tc>
        <w:tc>
          <w:tcPr>
            <w:tcW w:type="dxa" w:w="4032"/>
            <w:vAlign w:val="center"/>
            <w:shd w:fill="F1F5F9"/>
            <w:tcMar>
              <w:top w:w="95" w:type="dxa"/>
              <w:left w:w="95" w:type="dxa"/>
              <w:bottom w:w="95" w:type="dxa"/>
              <w:right w:w="95" w:type="dxa"/>
            </w:tcMar>
          </w:tcPr>
          <w:p>
            <w:pPr>
              <w:spacing w:after="40" w:line="247" w:lineRule="auto"/>
            </w:pPr>
            <w:r>
              <w:rPr>
                <w:b w:val="0"/>
                <w:color w:val="000000"/>
                <w:sz w:val="18"/>
              </w:rPr>
              <w:t>Cajero#2026</w:t>
            </w:r>
          </w:p>
        </w:tc>
      </w:tr>
      <w:tr>
        <w:trPr>
          <w:cantSplit/>
        </w:trPr>
        <w:tc>
          <w:tcPr>
            <w:tcW w:type="dxa" w:w="1728"/>
            <w:vAlign w:val="center"/>
            <w:shd w:fill="FFFFFF"/>
            <w:tcMar>
              <w:top w:w="95" w:type="dxa"/>
              <w:left w:w="95" w:type="dxa"/>
              <w:bottom w:w="95" w:type="dxa"/>
              <w:right w:w="95" w:type="dxa"/>
            </w:tcMar>
          </w:tcPr>
          <w:p>
            <w:pPr>
              <w:spacing w:after="40" w:line="247" w:lineRule="auto"/>
            </w:pPr>
            <w:r>
              <w:rPr>
                <w:b w:val="0"/>
                <w:color w:val="000000"/>
                <w:sz w:val="18"/>
              </w:rPr>
              <w:t>CLIENTE</w:t>
            </w:r>
          </w:p>
        </w:tc>
        <w:tc>
          <w:tcPr>
            <w:tcW w:type="dxa" w:w="2880"/>
            <w:vAlign w:val="center"/>
            <w:shd w:fill="FFFFFF"/>
            <w:tcMar>
              <w:top w:w="95" w:type="dxa"/>
              <w:left w:w="95" w:type="dxa"/>
              <w:bottom w:w="95" w:type="dxa"/>
              <w:right w:w="95" w:type="dxa"/>
            </w:tcMar>
          </w:tcPr>
          <w:p>
            <w:pPr>
              <w:spacing w:after="40" w:line="247" w:lineRule="auto"/>
            </w:pPr>
            <w:r>
              <w:rPr>
                <w:b w:val="0"/>
                <w:color w:val="000000"/>
                <w:sz w:val="18"/>
              </w:rPr>
              <w:t>45678123</w:t>
            </w:r>
          </w:p>
        </w:tc>
        <w:tc>
          <w:tcPr>
            <w:tcW w:type="dxa" w:w="4032"/>
            <w:vAlign w:val="center"/>
            <w:shd w:fill="FFFFFF"/>
            <w:tcMar>
              <w:top w:w="95" w:type="dxa"/>
              <w:left w:w="95" w:type="dxa"/>
              <w:bottom w:w="95" w:type="dxa"/>
              <w:right w:w="95" w:type="dxa"/>
            </w:tcMar>
          </w:tcPr>
          <w:p>
            <w:pPr>
              <w:spacing w:after="40" w:line="247" w:lineRule="auto"/>
            </w:pPr>
            <w:r>
              <w:rPr>
                <w:b w:val="0"/>
                <w:color w:val="000000"/>
                <w:sz w:val="18"/>
              </w:rPr>
              <w:t>Cliente#2026</w:t>
            </w:r>
          </w:p>
        </w:tc>
      </w:tr>
    </w:tbl>
    <w:p>
      <w:pPr>
        <w:spacing w:after="0"/>
      </w:pPr>
    </w:p>
    <w:p>
      <w:pPr>
        <w:pStyle w:val="Heading2"/>
      </w:pPr>
      <w:r>
        <w:t>Estilo de Promart y requisitos del examen</w:t>
      </w:r>
    </w:p>
    <w:p>
      <w:r>
        <w:t>Se conserva JSP y Servlet por capas, modelos simples, PreparedStatement, try-with-resources y transacciones JDBC con commit y rollback. No se usa Logger ni Level y no se añadió mapear. SHA-256, filtros, permisos, CSRF, errores, cabeceras y auditoría responden a los requisitos expresos del Word.</w:t>
      </w:r>
    </w:p>
    <w:p>
      <w:pPr>
        <w:pStyle w:val="Heading2"/>
      </w:pPr>
      <w:r>
        <w:t>Pendientes de presentación</w:t>
      </w:r>
    </w:p>
    <w:p>
      <w:r>
        <w:t>Revisar las pantallas en un navegador y pulsar Atrás después del logout. Incorporar al Word original las capturas de los pasos 1 a 6 y de cada una de las nueve pruebas. Completar los cinco nombres, DNI y porcentajes de aporte real, con suma de 100 %, y declarar el uso de IA en el anexo XI.</w:t>
      </w:r>
    </w:p>
    <w:p>
      <w:r>
        <w:t>La carpeta documentacion incluye el reparto por pasos, los resultados HTTP y esta revisión. Este documento sustituye el reparto anterior que asignaba el paso 7 al integrante 5.</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