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58F" w14:textId="77777777" w:rsidR="00740DE8" w:rsidRPr="00B5226F" w:rsidRDefault="00740DE8" w:rsidP="00740DE8">
      <w:pPr>
        <w:autoSpaceDE w:val="0"/>
        <w:autoSpaceDN w:val="0"/>
        <w:adjustRightInd w:val="0"/>
        <w:spacing w:line="480" w:lineRule="auto"/>
        <w:jc w:val="center"/>
      </w:pPr>
      <w:r w:rsidRPr="00B5226F">
        <w:rPr>
          <w:rFonts w:ascii="Times" w:hAnsi="Times"/>
          <w:b/>
          <w:bCs/>
        </w:rPr>
        <w:t>Detailed Results of Alternative-Response Analyses</w:t>
      </w:r>
    </w:p>
    <w:p w14:paraId="32227EB5" w14:textId="77777777" w:rsidR="00740DE8" w:rsidRPr="00A21A84" w:rsidRDefault="00740DE8" w:rsidP="00740DE8">
      <w:pPr>
        <w:spacing w:line="48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Experiment 1</w:t>
      </w:r>
    </w:p>
    <w:p w14:paraId="7063C4D6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>Results of the mixed-effects analysis of alternative responding indicated significant fixed effects of Phase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136.82,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Phase x Group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[4.00] = 100.28,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Bin x Phase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215.84,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and a significant Bin x Phase x Group interaction, 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(4.00) = 95.26,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.001. The Bin and Group factors and Bin x Group interaction were not significant,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.118. Solid and dashed lines in the bottom panel of Figure 2 show the predictions from the final mixed-effects model.</w:t>
      </w:r>
      <w:r>
        <w:rPr>
          <w:rFonts w:ascii="Times" w:hAnsi="Times"/>
        </w:rPr>
        <w:t xml:space="preserve"> Table S1 shows beta coefficients and standard errors for each factor in the final model.</w:t>
      </w:r>
    </w:p>
    <w:p w14:paraId="3E8332D7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To further examine the significant three-way interaction among Bin, Phase, and Group, we first evaluated differences in alternative responding between phases within each group. </w:t>
      </w:r>
      <w:r>
        <w:rPr>
          <w:rFonts w:ascii="Times" w:hAnsi="Times"/>
        </w:rPr>
        <w:t>Response</w:t>
      </w:r>
      <w:r w:rsidRPr="00053FE6">
        <w:rPr>
          <w:rFonts w:ascii="Times" w:hAnsi="Times"/>
        </w:rPr>
        <w:t xml:space="preserve"> rates were lower in the last bin of Phase 1 compared to the </w:t>
      </w:r>
      <w:r>
        <w:rPr>
          <w:rFonts w:ascii="Times" w:hAnsi="Times"/>
        </w:rPr>
        <w:t>last</w:t>
      </w:r>
      <w:r w:rsidRPr="00053FE6">
        <w:rPr>
          <w:rFonts w:ascii="Times" w:hAnsi="Times"/>
        </w:rPr>
        <w:t xml:space="preserve"> bin of Phas</w:t>
      </w:r>
      <w:r>
        <w:rPr>
          <w:rFonts w:ascii="Times" w:hAnsi="Times"/>
        </w:rPr>
        <w:t>e</w:t>
      </w:r>
      <w:r w:rsidRPr="00053FE6">
        <w:rPr>
          <w:rFonts w:ascii="Times" w:hAnsi="Times"/>
        </w:rPr>
        <w:t xml:space="preserve"> 2 within Groups </w:t>
      </w:r>
      <w:r>
        <w:rPr>
          <w:rFonts w:ascii="Times" w:hAnsi="Times"/>
        </w:rPr>
        <w:t>Low Rate and High Rate</w:t>
      </w:r>
      <w:r w:rsidRPr="00053FE6">
        <w:rPr>
          <w:rFonts w:ascii="Times" w:hAnsi="Times"/>
        </w:rPr>
        <w:t xml:space="preserve">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8.47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&lt; .001), </w:t>
      </w:r>
      <w:r>
        <w:rPr>
          <w:rFonts w:ascii="Times" w:hAnsi="Times"/>
        </w:rPr>
        <w:t>and there was strong evidence for these differences,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AB404F">
        <w:rPr>
          <w:rFonts w:ascii="Times" w:hAnsi="Times"/>
          <w:u w:val="single"/>
        </w:rPr>
        <w:t>&gt;</w:t>
      </w:r>
      <w:r w:rsidRPr="00AB404F">
        <w:rPr>
          <w:rFonts w:ascii="Times" w:hAnsi="Times"/>
        </w:rPr>
        <w:t xml:space="preserve"> </w:t>
      </w:r>
      <w:r>
        <w:rPr>
          <w:rFonts w:ascii="Times" w:hAnsi="Times"/>
        </w:rPr>
        <w:t xml:space="preserve">3.00E+8. Levels </w:t>
      </w:r>
      <w:r w:rsidRPr="00053FE6">
        <w:rPr>
          <w:rFonts w:ascii="Times" w:hAnsi="Times"/>
        </w:rPr>
        <w:t>of responding at each of these timepoints were comparable in Group EXT</w:t>
      </w:r>
      <w:r>
        <w:rPr>
          <w:rFonts w:ascii="Times" w:hAnsi="Times"/>
        </w:rPr>
        <w:t xml:space="preserve"> (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 w:rsidRPr="00760C5D">
        <w:rPr>
          <w:rFonts w:ascii="Times" w:hAnsi="Times"/>
        </w:rPr>
        <w:t xml:space="preserve">= </w:t>
      </w:r>
      <w:r>
        <w:rPr>
          <w:rFonts w:ascii="Times" w:hAnsi="Times"/>
        </w:rPr>
        <w:t>.999), and there was moderate evidence for this null effect, BF</w:t>
      </w:r>
      <w:r>
        <w:rPr>
          <w:rFonts w:ascii="Times" w:hAnsi="Times"/>
          <w:vertAlign w:val="subscript"/>
        </w:rPr>
        <w:t xml:space="preserve">01 </w:t>
      </w:r>
      <w:r>
        <w:rPr>
          <w:rFonts w:ascii="Times" w:hAnsi="Times"/>
        </w:rPr>
        <w:t>=</w:t>
      </w:r>
      <w:r w:rsidRPr="00AB404F">
        <w:rPr>
          <w:rFonts w:ascii="Times" w:hAnsi="Times"/>
        </w:rPr>
        <w:t xml:space="preserve"> </w:t>
      </w:r>
      <w:r>
        <w:rPr>
          <w:rFonts w:ascii="Times" w:hAnsi="Times"/>
        </w:rPr>
        <w:t xml:space="preserve">6.02. </w:t>
      </w:r>
      <w:r w:rsidRPr="00053FE6">
        <w:rPr>
          <w:rFonts w:ascii="Times" w:hAnsi="Times"/>
        </w:rPr>
        <w:t xml:space="preserve">Thus, arranging reinforcement for the alternative </w:t>
      </w:r>
      <w:r>
        <w:rPr>
          <w:rFonts w:ascii="Times" w:hAnsi="Times"/>
        </w:rPr>
        <w:t xml:space="preserve">response </w:t>
      </w:r>
      <w:r w:rsidRPr="00053FE6">
        <w:rPr>
          <w:rFonts w:ascii="Times" w:hAnsi="Times"/>
        </w:rPr>
        <w:t>in Phase 2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 xml:space="preserve">produced higher rates of alternative responding compared to arranging </w:t>
      </w:r>
      <w:r>
        <w:rPr>
          <w:rFonts w:ascii="Times" w:hAnsi="Times"/>
        </w:rPr>
        <w:t>reinforcement only for the target response in</w:t>
      </w:r>
      <w:r w:rsidRPr="00053FE6">
        <w:rPr>
          <w:rFonts w:ascii="Times" w:hAnsi="Times"/>
        </w:rPr>
        <w:t xml:space="preserve"> Phas</w:t>
      </w:r>
      <w:r>
        <w:rPr>
          <w:rFonts w:ascii="Times" w:hAnsi="Times"/>
        </w:rPr>
        <w:t>e</w:t>
      </w:r>
      <w:r w:rsidRPr="00053FE6">
        <w:rPr>
          <w:rFonts w:ascii="Times" w:hAnsi="Times"/>
        </w:rPr>
        <w:t xml:space="preserve"> 1. </w:t>
      </w:r>
      <w:r>
        <w:rPr>
          <w:rFonts w:ascii="Times" w:hAnsi="Times"/>
        </w:rPr>
        <w:t>Response</w:t>
      </w:r>
      <w:r w:rsidRPr="00053FE6">
        <w:rPr>
          <w:rFonts w:ascii="Times" w:hAnsi="Times"/>
        </w:rPr>
        <w:t xml:space="preserve"> rates were also lower in the first bin of Phase 3 compared to the last bin of Phase 2 in Groups </w:t>
      </w:r>
      <w:r>
        <w:rPr>
          <w:rFonts w:ascii="Times" w:hAnsi="Times"/>
        </w:rPr>
        <w:t>Low Rate and High Rate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2.82,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&lt;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37). There was moderate evidence for this difference in Group Low Rate (BF</w:t>
      </w:r>
      <w:r>
        <w:rPr>
          <w:rFonts w:ascii="Times" w:hAnsi="Times"/>
          <w:vertAlign w:val="subscript"/>
        </w:rPr>
        <w:t xml:space="preserve">10 </w:t>
      </w:r>
      <w:r>
        <w:rPr>
          <w:rFonts w:ascii="Times" w:hAnsi="Times"/>
        </w:rPr>
        <w:t>= 5.21), and strong evidence for this difference in Group High Rate,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1.89E+12. In contrast, there was not a significant difference in responding between these two timepoints in Group EXT (</w:t>
      </w:r>
      <w:r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.999), and there was moderate evidence for this </w:t>
      </w:r>
      <w:r>
        <w:rPr>
          <w:rFonts w:ascii="Times" w:hAnsi="Times"/>
        </w:rPr>
        <w:lastRenderedPageBreak/>
        <w:t>null effect, BF</w:t>
      </w:r>
      <w:r>
        <w:rPr>
          <w:rFonts w:ascii="Times" w:hAnsi="Times"/>
          <w:vertAlign w:val="subscript"/>
        </w:rPr>
        <w:t xml:space="preserve">01 </w:t>
      </w:r>
      <w:r>
        <w:rPr>
          <w:rFonts w:ascii="Times" w:hAnsi="Times"/>
        </w:rPr>
        <w:t>= 6.14</w:t>
      </w:r>
      <w:r w:rsidRPr="00053FE6">
        <w:rPr>
          <w:rFonts w:ascii="Times" w:hAnsi="Times"/>
        </w:rPr>
        <w:t>. These findings indicate that alternative responding decreased with the removal of both higher- (VI 1) and lower-rate alternative reinforcement (VI 6).</w:t>
      </w:r>
    </w:p>
    <w:p w14:paraId="4A422790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Finally, we observed no between-group differences in </w:t>
      </w:r>
      <w:r>
        <w:rPr>
          <w:rFonts w:ascii="Times" w:hAnsi="Times"/>
        </w:rPr>
        <w:t xml:space="preserve">alternative </w:t>
      </w:r>
      <w:r w:rsidRPr="00053FE6">
        <w:rPr>
          <w:rFonts w:ascii="Times" w:hAnsi="Times"/>
        </w:rPr>
        <w:t>responding in the last bin of Phase 1</w:t>
      </w:r>
      <w:r>
        <w:rPr>
          <w:rFonts w:ascii="Times" w:hAnsi="Times"/>
        </w:rPr>
        <w:t xml:space="preserve"> (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.999), and there was moderate evidence for these null effects,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>
        <w:rPr>
          <w:rFonts w:ascii="Times" w:hAnsi="Times"/>
          <w:u w:val="single"/>
        </w:rPr>
        <w:t>&gt;</w:t>
      </w:r>
      <w:r w:rsidRPr="00491CFC">
        <w:rPr>
          <w:rFonts w:ascii="Times" w:hAnsi="Times"/>
        </w:rPr>
        <w:t xml:space="preserve"> </w:t>
      </w:r>
      <w:r>
        <w:rPr>
          <w:rFonts w:ascii="Times" w:hAnsi="Times"/>
        </w:rPr>
        <w:t>3.06</w:t>
      </w:r>
      <w:r w:rsidRPr="00053FE6">
        <w:rPr>
          <w:rFonts w:ascii="Times" w:hAnsi="Times"/>
        </w:rPr>
        <w:t>. These findings indicate similar levels of responding</w:t>
      </w:r>
      <w:r>
        <w:rPr>
          <w:rFonts w:ascii="Times" w:hAnsi="Times"/>
        </w:rPr>
        <w:t xml:space="preserve"> on the alternative button</w:t>
      </w:r>
      <w:r w:rsidRPr="00053FE6">
        <w:rPr>
          <w:rFonts w:ascii="Times" w:hAnsi="Times"/>
        </w:rPr>
        <w:t xml:space="preserve"> in the presence of identical reinforcement conditions. In the last bin of Phase 2, Groups </w:t>
      </w:r>
      <w:r>
        <w:rPr>
          <w:rFonts w:ascii="Times" w:hAnsi="Times"/>
        </w:rPr>
        <w:t>Low Rate and High Rate</w:t>
      </w:r>
      <w:r w:rsidRPr="00053FE6">
        <w:rPr>
          <w:rFonts w:ascii="Times" w:hAnsi="Times"/>
        </w:rPr>
        <w:t xml:space="preserve"> responded at higher rates on the alternative button compared to Group EXT, and Group </w:t>
      </w:r>
      <w:r>
        <w:rPr>
          <w:rFonts w:ascii="Times" w:hAnsi="Times"/>
        </w:rPr>
        <w:t>High Rate</w:t>
      </w:r>
      <w:r w:rsidRPr="00053FE6">
        <w:rPr>
          <w:rFonts w:ascii="Times" w:hAnsi="Times"/>
        </w:rPr>
        <w:t xml:space="preserve"> responded at higher rates than Group </w:t>
      </w:r>
      <w:r>
        <w:rPr>
          <w:rFonts w:ascii="Times" w:hAnsi="Times"/>
        </w:rPr>
        <w:t>Low Rate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4.87,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&lt;</w:t>
      </w:r>
      <w:r w:rsidRPr="00053FE6">
        <w:rPr>
          <w:rFonts w:ascii="Times" w:hAnsi="Times"/>
        </w:rPr>
        <w:t xml:space="preserve"> .001</w:t>
      </w:r>
      <w:r>
        <w:rPr>
          <w:rFonts w:ascii="Times" w:hAnsi="Times"/>
        </w:rPr>
        <w:t>)</w:t>
      </w:r>
      <w:r w:rsidRPr="00053FE6">
        <w:rPr>
          <w:rFonts w:ascii="Times" w:hAnsi="Times"/>
        </w:rPr>
        <w:t>.</w:t>
      </w:r>
      <w:r>
        <w:rPr>
          <w:rFonts w:ascii="Times" w:hAnsi="Times"/>
        </w:rPr>
        <w:t xml:space="preserve"> There was strong evidence for these between-group differences,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DC4CF9">
        <w:rPr>
          <w:rFonts w:ascii="Times" w:hAnsi="Times"/>
          <w:u w:val="single"/>
        </w:rPr>
        <w:t>&gt;</w:t>
      </w:r>
      <w:r w:rsidRPr="006772A1">
        <w:rPr>
          <w:rFonts w:ascii="Times" w:hAnsi="Times"/>
        </w:rPr>
        <w:t xml:space="preserve"> </w:t>
      </w:r>
      <w:r>
        <w:rPr>
          <w:rFonts w:ascii="Times" w:hAnsi="Times"/>
        </w:rPr>
        <w:t xml:space="preserve">3.72E+3. Thus, alternative responding increased to a greater extent by the end of Phase 2 with higher rates of alternative reinforcement compared to lower rates of alternative reinforcement. </w:t>
      </w:r>
      <w:r w:rsidRPr="00053FE6">
        <w:rPr>
          <w:rFonts w:ascii="Times" w:hAnsi="Times"/>
        </w:rPr>
        <w:t xml:space="preserve">In the first bin of Phase 3, Groups </w:t>
      </w:r>
      <w:r>
        <w:rPr>
          <w:rFonts w:ascii="Times" w:hAnsi="Times"/>
        </w:rPr>
        <w:t xml:space="preserve">Low Rate </w:t>
      </w:r>
      <w:r w:rsidRPr="00053FE6">
        <w:rPr>
          <w:rFonts w:ascii="Times" w:hAnsi="Times"/>
        </w:rPr>
        <w:t xml:space="preserve">and </w:t>
      </w:r>
      <w:r>
        <w:rPr>
          <w:rFonts w:ascii="Times" w:hAnsi="Times"/>
        </w:rPr>
        <w:t>High Rate</w:t>
      </w:r>
      <w:r w:rsidRPr="00053FE6">
        <w:rPr>
          <w:rFonts w:ascii="Times" w:hAnsi="Times"/>
        </w:rPr>
        <w:t xml:space="preserve"> responded at higher rates than Group EXT</w:t>
      </w:r>
      <w:r>
        <w:rPr>
          <w:rFonts w:ascii="Times" w:hAnsi="Times"/>
        </w:rPr>
        <w:t xml:space="preserve">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4.71,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&lt;</w:t>
      </w:r>
      <w:r w:rsidRPr="00053FE6">
        <w:rPr>
          <w:rFonts w:ascii="Times" w:hAnsi="Times"/>
        </w:rPr>
        <w:t xml:space="preserve"> .001</w:t>
      </w:r>
      <w:r>
        <w:rPr>
          <w:rFonts w:ascii="Times" w:hAnsi="Times"/>
        </w:rPr>
        <w:t>)</w:t>
      </w:r>
      <w:r w:rsidRPr="00053FE6">
        <w:rPr>
          <w:rFonts w:ascii="Times" w:hAnsi="Times"/>
        </w:rPr>
        <w:t xml:space="preserve">, </w:t>
      </w:r>
      <w:r>
        <w:rPr>
          <w:rFonts w:ascii="Times" w:hAnsi="Times"/>
        </w:rPr>
        <w:t>and there was strong evidence for these differences,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DC4CF9">
        <w:rPr>
          <w:rFonts w:ascii="Times" w:hAnsi="Times"/>
          <w:u w:val="single"/>
        </w:rPr>
        <w:t>&gt;</w:t>
      </w:r>
      <w:r w:rsidRPr="006772A1">
        <w:rPr>
          <w:rFonts w:ascii="Times" w:hAnsi="Times"/>
        </w:rPr>
        <w:t xml:space="preserve"> </w:t>
      </w:r>
      <w:r>
        <w:rPr>
          <w:rFonts w:ascii="Times" w:hAnsi="Times"/>
        </w:rPr>
        <w:t xml:space="preserve">2.20E+3. There </w:t>
      </w:r>
      <w:r w:rsidRPr="00053FE6">
        <w:rPr>
          <w:rFonts w:ascii="Times" w:hAnsi="Times"/>
        </w:rPr>
        <w:t xml:space="preserve">was no difference in the </w:t>
      </w:r>
      <w:r>
        <w:rPr>
          <w:rFonts w:ascii="Times" w:hAnsi="Times"/>
        </w:rPr>
        <w:t>initial</w:t>
      </w:r>
      <w:r w:rsidRPr="00053FE6">
        <w:rPr>
          <w:rFonts w:ascii="Times" w:hAnsi="Times"/>
        </w:rPr>
        <w:t xml:space="preserve"> level of responding</w:t>
      </w:r>
      <w:r>
        <w:rPr>
          <w:rFonts w:ascii="Times" w:hAnsi="Times"/>
        </w:rPr>
        <w:t xml:space="preserve"> in Phase 3</w:t>
      </w:r>
      <w:r w:rsidRPr="00053FE6">
        <w:rPr>
          <w:rFonts w:ascii="Times" w:hAnsi="Times"/>
        </w:rPr>
        <w:t xml:space="preserve"> between Groups </w:t>
      </w:r>
      <w:r>
        <w:rPr>
          <w:rFonts w:ascii="Times" w:hAnsi="Times"/>
        </w:rPr>
        <w:t>Low Rate and High Rate (</w:t>
      </w:r>
      <w:r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.999), but there was only anecdotal evidence for this null effect, BF</w:t>
      </w:r>
      <w:r>
        <w:rPr>
          <w:rFonts w:ascii="Times" w:hAnsi="Times"/>
          <w:vertAlign w:val="subscript"/>
        </w:rPr>
        <w:t xml:space="preserve">01 </w:t>
      </w:r>
      <w:r>
        <w:rPr>
          <w:rFonts w:ascii="Times" w:hAnsi="Times"/>
        </w:rPr>
        <w:t>= 2.72. These results indicate that alternative responding (1) likely decreased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to similar levels</w:t>
      </w:r>
      <w:r w:rsidRPr="00053FE6">
        <w:rPr>
          <w:rFonts w:ascii="Times" w:hAnsi="Times"/>
        </w:rPr>
        <w:t xml:space="preserve"> following the removal of both higher-rate (VI 1) and lower-rate (VI 6) alternative reinforcement</w:t>
      </w:r>
      <w:r>
        <w:rPr>
          <w:rFonts w:ascii="Times" w:hAnsi="Times"/>
        </w:rPr>
        <w:t xml:space="preserve"> at the beginning of Phase 3, and (2) remained low as in the preceding phase for the group earning no alternative reinforcers across the last two phases (Group EXT).</w:t>
      </w:r>
    </w:p>
    <w:p w14:paraId="66F4A7C3" w14:textId="77777777" w:rsidR="00740DE8" w:rsidRPr="00A21A84" w:rsidRDefault="00740DE8" w:rsidP="00740DE8">
      <w:pPr>
        <w:spacing w:line="480" w:lineRule="auto"/>
        <w:rPr>
          <w:rFonts w:ascii="Times" w:hAnsi="Times"/>
          <w:b/>
          <w:bCs/>
        </w:rPr>
      </w:pPr>
      <w:r w:rsidRPr="00A21A84">
        <w:rPr>
          <w:rFonts w:ascii="Times" w:hAnsi="Times"/>
          <w:b/>
          <w:bCs/>
        </w:rPr>
        <w:t>Experiment 2</w:t>
      </w:r>
    </w:p>
    <w:p w14:paraId="52D4C59F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Results of the mixed-effects analysis of alternative responding indicated significant fixed effects of </w:t>
      </w:r>
      <w:r>
        <w:rPr>
          <w:rFonts w:ascii="Times" w:hAnsi="Times"/>
        </w:rPr>
        <w:t xml:space="preserve">Bin </w:t>
      </w:r>
      <w:r w:rsidRPr="00053FE6">
        <w:rPr>
          <w:rFonts w:ascii="Times" w:hAnsi="Times"/>
        </w:rPr>
        <w:t>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[</w:t>
      </w:r>
      <w:r>
        <w:rPr>
          <w:rFonts w:ascii="Times" w:hAnsi="Times"/>
        </w:rPr>
        <w:t>1</w:t>
      </w:r>
      <w:r w:rsidRPr="00053FE6">
        <w:rPr>
          <w:rFonts w:ascii="Times" w:hAnsi="Times"/>
        </w:rPr>
        <w:t xml:space="preserve">.00] = </w:t>
      </w:r>
      <w:r>
        <w:rPr>
          <w:rFonts w:ascii="Times" w:hAnsi="Times"/>
        </w:rPr>
        <w:t>4.88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27</w:t>
      </w:r>
      <w:r w:rsidRPr="00053FE6">
        <w:rPr>
          <w:rFonts w:ascii="Times" w:hAnsi="Times"/>
        </w:rPr>
        <w:t xml:space="preserve">), 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>Phase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222.93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</w:t>
      </w:r>
      <w:r>
        <w:rPr>
          <w:rFonts w:ascii="Times" w:hAnsi="Times"/>
        </w:rPr>
        <w:t xml:space="preserve">Bin x Group interaction </w:t>
      </w:r>
      <w:r w:rsidRPr="00053FE6">
        <w:rPr>
          <w:rFonts w:ascii="Times" w:hAnsi="Times"/>
        </w:rPr>
        <w:t>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[</w:t>
      </w:r>
      <w:r>
        <w:rPr>
          <w:rFonts w:ascii="Times" w:hAnsi="Times"/>
        </w:rPr>
        <w:t>2.</w:t>
      </w:r>
      <w:r w:rsidRPr="00053FE6">
        <w:rPr>
          <w:rFonts w:ascii="Times" w:hAnsi="Times"/>
        </w:rPr>
        <w:t xml:space="preserve">00] = </w:t>
      </w:r>
      <w:r>
        <w:rPr>
          <w:rFonts w:ascii="Times" w:hAnsi="Times"/>
        </w:rPr>
        <w:t>6.17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46</w:t>
      </w:r>
      <w:r w:rsidRPr="00053FE6">
        <w:rPr>
          <w:rFonts w:ascii="Times" w:hAnsi="Times"/>
        </w:rPr>
        <w:t>),</w:t>
      </w:r>
      <w:r>
        <w:rPr>
          <w:rFonts w:ascii="Times" w:hAnsi="Times"/>
        </w:rPr>
        <w:t xml:space="preserve"> a significant </w:t>
      </w:r>
      <w:r w:rsidRPr="00053FE6">
        <w:rPr>
          <w:rFonts w:ascii="Times" w:hAnsi="Times"/>
        </w:rPr>
        <w:t>Phase x Group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[4.00] = </w:t>
      </w:r>
      <w:r>
        <w:rPr>
          <w:rFonts w:ascii="Times" w:hAnsi="Times"/>
        </w:rPr>
        <w:lastRenderedPageBreak/>
        <w:t>69.76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Bin x Phase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204.44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and a significant Bin x Phase x Group interaction, 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(4.00) = </w:t>
      </w:r>
      <w:r>
        <w:rPr>
          <w:rFonts w:ascii="Times" w:hAnsi="Times"/>
        </w:rPr>
        <w:t>161.17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.001. The Group </w:t>
      </w:r>
      <w:r>
        <w:rPr>
          <w:rFonts w:ascii="Times" w:hAnsi="Times"/>
        </w:rPr>
        <w:t>factor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was</w:t>
      </w:r>
      <w:r w:rsidRPr="00053FE6">
        <w:rPr>
          <w:rFonts w:ascii="Times" w:hAnsi="Times"/>
        </w:rPr>
        <w:t xml:space="preserve"> not significant, </w:t>
      </w:r>
      <w:r w:rsidRPr="00053FE6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</w:t>
      </w:r>
      <w:r w:rsidRPr="00053FE6">
        <w:rPr>
          <w:rFonts w:ascii="Times" w:hAnsi="Times"/>
        </w:rPr>
        <w:t>.1</w:t>
      </w:r>
      <w:r>
        <w:rPr>
          <w:rFonts w:ascii="Times" w:hAnsi="Times"/>
        </w:rPr>
        <w:t>03</w:t>
      </w:r>
      <w:r w:rsidRPr="00053FE6">
        <w:rPr>
          <w:rFonts w:ascii="Times" w:hAnsi="Times"/>
        </w:rPr>
        <w:t xml:space="preserve">. Solid and dashed lines in the bottom panel of Figure </w:t>
      </w:r>
      <w:r>
        <w:rPr>
          <w:rFonts w:ascii="Times" w:hAnsi="Times"/>
        </w:rPr>
        <w:t>3</w:t>
      </w:r>
      <w:r w:rsidRPr="00053FE6">
        <w:rPr>
          <w:rFonts w:ascii="Times" w:hAnsi="Times"/>
        </w:rPr>
        <w:t xml:space="preserve"> show the predictions from the final mixed-effects model.</w:t>
      </w:r>
      <w:r>
        <w:rPr>
          <w:rFonts w:ascii="Times" w:hAnsi="Times"/>
        </w:rPr>
        <w:t xml:space="preserve"> Table S2 shows beta coefficients and standard errors for each factor in the final model.</w:t>
      </w:r>
    </w:p>
    <w:p w14:paraId="47AE402D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To further examine the significant three-way interaction among Bin, Phase, and Group, we first evaluated differences in alternative responding between phases within each group. </w:t>
      </w:r>
      <w:r>
        <w:rPr>
          <w:rFonts w:ascii="Times" w:hAnsi="Times"/>
        </w:rPr>
        <w:t>Response</w:t>
      </w:r>
      <w:r w:rsidRPr="00053FE6">
        <w:rPr>
          <w:rFonts w:ascii="Times" w:hAnsi="Times"/>
        </w:rPr>
        <w:t xml:space="preserve"> rates were lower in the last bin of Phase 1 compared to the </w:t>
      </w:r>
      <w:r>
        <w:rPr>
          <w:rFonts w:ascii="Times" w:hAnsi="Times"/>
        </w:rPr>
        <w:t>last</w:t>
      </w:r>
      <w:r w:rsidRPr="00053FE6">
        <w:rPr>
          <w:rFonts w:ascii="Times" w:hAnsi="Times"/>
        </w:rPr>
        <w:t xml:space="preserve"> bin of Phase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 xml:space="preserve">2 </w:t>
      </w:r>
      <w:r>
        <w:rPr>
          <w:rFonts w:ascii="Times" w:hAnsi="Times"/>
        </w:rPr>
        <w:t xml:space="preserve">within </w:t>
      </w:r>
      <w:r w:rsidRPr="00053FE6">
        <w:rPr>
          <w:rFonts w:ascii="Times" w:hAnsi="Times"/>
        </w:rPr>
        <w:t xml:space="preserve">Groups </w:t>
      </w:r>
      <w:r>
        <w:rPr>
          <w:rFonts w:ascii="Times" w:hAnsi="Times"/>
        </w:rPr>
        <w:t xml:space="preserve">Low Mag and High Mag </w:t>
      </w:r>
      <w:r w:rsidRPr="00053FE6">
        <w:rPr>
          <w:rFonts w:ascii="Times" w:hAnsi="Times"/>
        </w:rPr>
        <w:t>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12.57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&lt; .001)</w:t>
      </w:r>
      <w:r>
        <w:rPr>
          <w:rFonts w:ascii="Times" w:hAnsi="Times"/>
        </w:rPr>
        <w:t xml:space="preserve">, and there was strong evidence for these differences, </w:t>
      </w:r>
      <w:r w:rsidRPr="00755785">
        <w:rPr>
          <w:rFonts w:ascii="Times" w:hAnsi="Times"/>
        </w:rPr>
        <w:t>BF</w:t>
      </w:r>
      <w:r w:rsidRPr="00755785">
        <w:rPr>
          <w:rFonts w:ascii="Times" w:hAnsi="Times"/>
          <w:vertAlign w:val="subscript"/>
        </w:rPr>
        <w:t>1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</w:t>
      </w:r>
      <w:r w:rsidRPr="00755785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1</w:t>
      </w:r>
      <w:r w:rsidRPr="00755785">
        <w:rPr>
          <w:rFonts w:ascii="Times" w:hAnsi="Times"/>
        </w:rPr>
        <w:t>.62</w:t>
      </w:r>
      <w:r>
        <w:rPr>
          <w:rFonts w:ascii="Times" w:hAnsi="Times"/>
        </w:rPr>
        <w:t>E</w:t>
      </w:r>
      <w:r w:rsidRPr="00755785">
        <w:rPr>
          <w:rFonts w:ascii="Times" w:hAnsi="Times"/>
        </w:rPr>
        <w:t>+14</w:t>
      </w:r>
      <w:r>
        <w:rPr>
          <w:rFonts w:ascii="Times" w:hAnsi="Times"/>
        </w:rPr>
        <w:t>. In contrast, rates were similar across these two timepoints for Group EXT (</w:t>
      </w:r>
      <w:r w:rsidRPr="00144CF2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.999), but there was only anecdotal evidence for this null effect, 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755785">
        <w:rPr>
          <w:rFonts w:ascii="Times" w:hAnsi="Times"/>
        </w:rPr>
        <w:t>=</w:t>
      </w:r>
      <w:r>
        <w:rPr>
          <w:rFonts w:ascii="Times" w:hAnsi="Times"/>
        </w:rPr>
        <w:t xml:space="preserve"> 2.59. These findings suggest that</w:t>
      </w:r>
      <w:r w:rsidRPr="00053FE6">
        <w:rPr>
          <w:rFonts w:ascii="Times" w:hAnsi="Times"/>
        </w:rPr>
        <w:t xml:space="preserve"> arranging reinforcement for the alternative response in Phase 2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 xml:space="preserve">produced higher rates of alternative responding compared to arranging reinforcement only for the target response in Phase 1. Response rates were also lower in the first bin of Phase 3 compared to the last bin of Phase 2 in Groups </w:t>
      </w:r>
      <w:r>
        <w:rPr>
          <w:rFonts w:ascii="Times" w:hAnsi="Times"/>
        </w:rPr>
        <w:t>Low Mag and High Mag</w:t>
      </w:r>
      <w:r w:rsidRPr="00053FE6">
        <w:rPr>
          <w:rFonts w:ascii="Times" w:hAnsi="Times"/>
        </w:rPr>
        <w:t xml:space="preserve">, </w:t>
      </w:r>
      <w:r>
        <w:rPr>
          <w:rFonts w:ascii="Times" w:hAnsi="Times"/>
        </w:rPr>
        <w:t>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7.30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144CF2">
        <w:rPr>
          <w:rFonts w:ascii="Times" w:hAnsi="Times"/>
        </w:rPr>
        <w:t>&lt;</w:t>
      </w:r>
      <w:r w:rsidRPr="00053FE6">
        <w:rPr>
          <w:rFonts w:ascii="Times" w:hAnsi="Times"/>
        </w:rPr>
        <w:t xml:space="preserve"> .00</w:t>
      </w:r>
      <w:r>
        <w:rPr>
          <w:rFonts w:ascii="Times" w:hAnsi="Times"/>
        </w:rPr>
        <w:t xml:space="preserve">1), and there was strong evidence for these differences, </w:t>
      </w:r>
      <w:r w:rsidRPr="00755785">
        <w:rPr>
          <w:rFonts w:ascii="Times" w:hAnsi="Times"/>
        </w:rPr>
        <w:t>BF</w:t>
      </w:r>
      <w:r w:rsidRPr="00755785">
        <w:rPr>
          <w:rFonts w:ascii="Times" w:hAnsi="Times"/>
          <w:vertAlign w:val="subscript"/>
        </w:rPr>
        <w:t>1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</w:t>
      </w:r>
      <w:r w:rsidRPr="00755785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5.</w:t>
      </w:r>
      <w:r w:rsidRPr="001D0A14">
        <w:rPr>
          <w:rFonts w:ascii="Times" w:hAnsi="Times"/>
        </w:rPr>
        <w:t>14</w:t>
      </w:r>
      <w:r>
        <w:rPr>
          <w:rFonts w:ascii="Times" w:hAnsi="Times"/>
        </w:rPr>
        <w:t>E+6. Rates were similar across these two timepoints for Group EXT (</w:t>
      </w:r>
      <w:r w:rsidRPr="00144CF2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.999), and there was moderate evidence for this null effect, 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755785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D0A14">
        <w:rPr>
          <w:rFonts w:ascii="Times" w:hAnsi="Times"/>
        </w:rPr>
        <w:t>6.4</w:t>
      </w:r>
      <w:r>
        <w:rPr>
          <w:rFonts w:ascii="Times" w:hAnsi="Times"/>
        </w:rPr>
        <w:t>3.</w:t>
      </w:r>
      <w:r w:rsidRPr="00053FE6">
        <w:rPr>
          <w:rFonts w:ascii="Times" w:hAnsi="Times"/>
        </w:rPr>
        <w:t xml:space="preserve"> These findings indicate that alternative responding decreased with the removal of both higher- (</w:t>
      </w:r>
      <w:r>
        <w:rPr>
          <w:rFonts w:ascii="Times" w:hAnsi="Times"/>
        </w:rPr>
        <w:t>six stars</w:t>
      </w:r>
      <w:r w:rsidRPr="00053FE6">
        <w:rPr>
          <w:rFonts w:ascii="Times" w:hAnsi="Times"/>
        </w:rPr>
        <w:t>) and lower-</w:t>
      </w:r>
      <w:r>
        <w:rPr>
          <w:rFonts w:ascii="Times" w:hAnsi="Times"/>
        </w:rPr>
        <w:t>magnitude</w:t>
      </w:r>
      <w:r w:rsidRPr="00053FE6">
        <w:rPr>
          <w:rFonts w:ascii="Times" w:hAnsi="Times"/>
        </w:rPr>
        <w:t xml:space="preserve"> alternative reinforcement (</w:t>
      </w:r>
      <w:r>
        <w:rPr>
          <w:rFonts w:ascii="Times" w:hAnsi="Times"/>
        </w:rPr>
        <w:t>one star</w:t>
      </w:r>
      <w:r w:rsidRPr="00053FE6">
        <w:rPr>
          <w:rFonts w:ascii="Times" w:hAnsi="Times"/>
        </w:rPr>
        <w:t>).</w:t>
      </w:r>
    </w:p>
    <w:p w14:paraId="02E0C8E8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>Finally, we observed no between-group differences in</w:t>
      </w:r>
      <w:r>
        <w:rPr>
          <w:rFonts w:ascii="Times" w:hAnsi="Times"/>
        </w:rPr>
        <w:t xml:space="preserve"> alternative</w:t>
      </w:r>
      <w:r w:rsidRPr="00053FE6">
        <w:rPr>
          <w:rFonts w:ascii="Times" w:hAnsi="Times"/>
        </w:rPr>
        <w:t xml:space="preserve"> responding in the last bin of Phase 1,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 .999</w:t>
      </w:r>
      <w:r w:rsidRPr="00053FE6">
        <w:rPr>
          <w:rFonts w:ascii="Times" w:hAnsi="Times"/>
        </w:rPr>
        <w:t>.</w:t>
      </w:r>
      <w:r>
        <w:rPr>
          <w:rFonts w:ascii="Times" w:hAnsi="Times"/>
        </w:rPr>
        <w:t xml:space="preserve"> There was moderate evidence for this null effect in the comparison between Groups Low Mag and High Mag (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CC5B2B">
        <w:rPr>
          <w:rFonts w:ascii="Times" w:hAnsi="Times"/>
        </w:rPr>
        <w:t>=</w:t>
      </w:r>
      <w:r>
        <w:rPr>
          <w:rFonts w:ascii="Times" w:hAnsi="Times"/>
        </w:rPr>
        <w:t xml:space="preserve"> 4.61), and anecdotal evidence for null effect in the remaining comparisons,</w:t>
      </w:r>
      <w:r w:rsidRPr="00CC5B2B">
        <w:rPr>
          <w:rFonts w:ascii="Times" w:hAnsi="Times"/>
        </w:rPr>
        <w:t xml:space="preserve"> 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CC5B2B">
        <w:rPr>
          <w:rFonts w:ascii="Times" w:hAnsi="Times"/>
          <w:u w:val="single"/>
        </w:rPr>
        <w:t>&lt;</w:t>
      </w:r>
      <w:r>
        <w:rPr>
          <w:rFonts w:ascii="Times" w:hAnsi="Times"/>
        </w:rPr>
        <w:t xml:space="preserve"> 2.80. </w:t>
      </w:r>
      <w:r w:rsidRPr="00053FE6">
        <w:rPr>
          <w:rFonts w:ascii="Times" w:hAnsi="Times"/>
        </w:rPr>
        <w:t xml:space="preserve">These findings </w:t>
      </w:r>
      <w:r>
        <w:rPr>
          <w:rFonts w:ascii="Times" w:hAnsi="Times"/>
        </w:rPr>
        <w:t>likely indicate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comparable </w:t>
      </w:r>
      <w:r w:rsidRPr="00053FE6">
        <w:rPr>
          <w:rFonts w:ascii="Times" w:hAnsi="Times"/>
        </w:rPr>
        <w:t xml:space="preserve">levels of </w:t>
      </w:r>
      <w:r w:rsidRPr="00053FE6">
        <w:rPr>
          <w:rFonts w:ascii="Times" w:hAnsi="Times"/>
        </w:rPr>
        <w:lastRenderedPageBreak/>
        <w:t>responding in the presence of identical reinforcement conditions. In the last bin of Phase 2</w:t>
      </w:r>
      <w:r>
        <w:rPr>
          <w:rFonts w:ascii="Times" w:hAnsi="Times"/>
        </w:rPr>
        <w:t xml:space="preserve"> and first bin of Phase 3</w:t>
      </w:r>
      <w:r w:rsidRPr="00053FE6">
        <w:rPr>
          <w:rFonts w:ascii="Times" w:hAnsi="Times"/>
        </w:rPr>
        <w:t xml:space="preserve">, Groups </w:t>
      </w:r>
      <w:r>
        <w:rPr>
          <w:rFonts w:ascii="Times" w:hAnsi="Times"/>
        </w:rPr>
        <w:t>Low Mag and High Mag</w:t>
      </w:r>
      <w:r w:rsidRPr="00053FE6">
        <w:rPr>
          <w:rFonts w:ascii="Times" w:hAnsi="Times"/>
        </w:rPr>
        <w:t xml:space="preserve"> responded at higher rates on the alternative button compared to Group </w:t>
      </w:r>
      <w:r>
        <w:rPr>
          <w:rFonts w:ascii="Times" w:hAnsi="Times"/>
        </w:rPr>
        <w:t>EXT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6.11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&lt;</w:t>
      </w:r>
      <w:r w:rsidRPr="00053FE6">
        <w:rPr>
          <w:rFonts w:ascii="Times" w:hAnsi="Times"/>
        </w:rPr>
        <w:t xml:space="preserve"> .00</w:t>
      </w:r>
      <w:r>
        <w:rPr>
          <w:rFonts w:ascii="Times" w:hAnsi="Times"/>
        </w:rPr>
        <w:t xml:space="preserve">1), and there was strong evidence for these differences, 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 xml:space="preserve">10 </w:t>
      </w:r>
      <w:r w:rsidRPr="00CC5B2B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</w:t>
      </w:r>
      <w:r w:rsidRPr="00CC5B2B">
        <w:rPr>
          <w:rFonts w:ascii="Times" w:hAnsi="Times"/>
        </w:rPr>
        <w:t>5.20E+5</w:t>
      </w:r>
      <w:r w:rsidRPr="00053FE6">
        <w:rPr>
          <w:rFonts w:ascii="Times" w:hAnsi="Times"/>
        </w:rPr>
        <w:t>.</w:t>
      </w:r>
      <w:r>
        <w:rPr>
          <w:rFonts w:ascii="Times" w:hAnsi="Times"/>
        </w:rPr>
        <w:t xml:space="preserve"> Levels of responding in Groups Low Mag and High Mag were similar at each of these timepoints, </w:t>
      </w:r>
      <w:proofErr w:type="spellStart"/>
      <w:r w:rsidRPr="008C5464">
        <w:rPr>
          <w:rFonts w:ascii="Times" w:hAnsi="Times"/>
          <w:i/>
          <w:iCs/>
        </w:rPr>
        <w:t>p</w:t>
      </w:r>
      <w:r>
        <w:rPr>
          <w:rFonts w:ascii="Times" w:hAnsi="Times"/>
          <w:i/>
          <w:iCs/>
        </w:rPr>
        <w:t>s</w:t>
      </w:r>
      <w:proofErr w:type="spellEnd"/>
      <w:r>
        <w:rPr>
          <w:rFonts w:ascii="Times" w:hAnsi="Times"/>
        </w:rPr>
        <w:t xml:space="preserve"> = .999. There was anecdotal evidence for this null effect in Phase 2 (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= 2.55), and moderate evidence for this null effect in Phase 3, </w:t>
      </w:r>
      <w:r w:rsidRPr="00755785">
        <w:rPr>
          <w:rFonts w:ascii="Times" w:hAnsi="Times"/>
        </w:rPr>
        <w:t>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= 3.11.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These results indicate that alternative responding (1) likely increased (Phase 2) and then decreased (first bin of Phase 3)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to similar levels between groups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experiencing</w:t>
      </w:r>
      <w:r w:rsidRPr="00053FE6">
        <w:rPr>
          <w:rFonts w:ascii="Times" w:hAnsi="Times"/>
        </w:rPr>
        <w:t xml:space="preserve"> the removal of higher-</w:t>
      </w:r>
      <w:r>
        <w:rPr>
          <w:rFonts w:ascii="Times" w:hAnsi="Times"/>
        </w:rPr>
        <w:t>magnitude</w:t>
      </w:r>
      <w:r w:rsidRPr="00053FE6">
        <w:rPr>
          <w:rFonts w:ascii="Times" w:hAnsi="Times"/>
        </w:rPr>
        <w:t xml:space="preserve"> and lower-</w:t>
      </w:r>
      <w:r>
        <w:rPr>
          <w:rFonts w:ascii="Times" w:hAnsi="Times"/>
        </w:rPr>
        <w:t>magnitude</w:t>
      </w:r>
      <w:r w:rsidRPr="00053FE6">
        <w:rPr>
          <w:rFonts w:ascii="Times" w:hAnsi="Times"/>
        </w:rPr>
        <w:t xml:space="preserve"> alternative reinforcement</w:t>
      </w:r>
      <w:r>
        <w:rPr>
          <w:rFonts w:ascii="Times" w:hAnsi="Times"/>
        </w:rPr>
        <w:t>, and (2) remained low for the group receiving no alternative reinforcers across the last two phases (Group EXT).</w:t>
      </w:r>
    </w:p>
    <w:p w14:paraId="0488157F" w14:textId="77777777" w:rsidR="00740DE8" w:rsidRPr="00A21A84" w:rsidRDefault="00740DE8" w:rsidP="00740DE8">
      <w:pPr>
        <w:spacing w:line="480" w:lineRule="auto"/>
        <w:rPr>
          <w:b/>
          <w:bCs/>
        </w:rPr>
      </w:pPr>
      <w:r w:rsidRPr="00A21A84">
        <w:rPr>
          <w:b/>
          <w:bCs/>
        </w:rPr>
        <w:t>Experiment 3</w:t>
      </w:r>
    </w:p>
    <w:p w14:paraId="73AD58DE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Results of the mixed-effects analysis of alternative responding indicated significant fixed effects of </w:t>
      </w:r>
      <w:r>
        <w:rPr>
          <w:rFonts w:ascii="Times" w:hAnsi="Times"/>
        </w:rPr>
        <w:t xml:space="preserve">Bin </w:t>
      </w:r>
      <w:r w:rsidRPr="00053FE6">
        <w:rPr>
          <w:rFonts w:ascii="Times" w:hAnsi="Times"/>
        </w:rPr>
        <w:t>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[</w:t>
      </w:r>
      <w:r>
        <w:rPr>
          <w:rFonts w:ascii="Times" w:hAnsi="Times"/>
        </w:rPr>
        <w:t>1</w:t>
      </w:r>
      <w:r w:rsidRPr="00053FE6">
        <w:rPr>
          <w:rFonts w:ascii="Times" w:hAnsi="Times"/>
        </w:rPr>
        <w:t xml:space="preserve">.00] = </w:t>
      </w:r>
      <w:r>
        <w:rPr>
          <w:rFonts w:ascii="Times" w:hAnsi="Times"/>
        </w:rPr>
        <w:t>7.13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08</w:t>
      </w:r>
      <w:r w:rsidRPr="00053FE6">
        <w:rPr>
          <w:rFonts w:ascii="Times" w:hAnsi="Times"/>
        </w:rPr>
        <w:t>), Phase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247.18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</w:t>
      </w:r>
      <w:r>
        <w:rPr>
          <w:rFonts w:ascii="Times" w:hAnsi="Times"/>
        </w:rPr>
        <w:t xml:space="preserve">Bin x Group interaction </w:t>
      </w:r>
      <w:r w:rsidRPr="00053FE6">
        <w:rPr>
          <w:rFonts w:ascii="Times" w:hAnsi="Times"/>
        </w:rPr>
        <w:t>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[</w:t>
      </w:r>
      <w:r>
        <w:rPr>
          <w:rFonts w:ascii="Times" w:hAnsi="Times"/>
        </w:rPr>
        <w:t>2.</w:t>
      </w:r>
      <w:r w:rsidRPr="00053FE6">
        <w:rPr>
          <w:rFonts w:ascii="Times" w:hAnsi="Times"/>
        </w:rPr>
        <w:t xml:space="preserve">00] = </w:t>
      </w:r>
      <w:r>
        <w:rPr>
          <w:rFonts w:ascii="Times" w:hAnsi="Times"/>
        </w:rPr>
        <w:t>13.96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&lt;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01</w:t>
      </w:r>
      <w:r w:rsidRPr="00053FE6">
        <w:rPr>
          <w:rFonts w:ascii="Times" w:hAnsi="Times"/>
        </w:rPr>
        <w:t>),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>a significant Bin x Phase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387.12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and a significant Bin x Phase x Group interaction, 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(4.00) = </w:t>
      </w:r>
      <w:r>
        <w:rPr>
          <w:rFonts w:ascii="Times" w:hAnsi="Times"/>
        </w:rPr>
        <w:t>23.64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.001. The Group </w:t>
      </w:r>
      <w:r>
        <w:rPr>
          <w:rFonts w:ascii="Times" w:hAnsi="Times"/>
        </w:rPr>
        <w:t>factor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was</w:t>
      </w:r>
      <w:r w:rsidRPr="00053FE6">
        <w:rPr>
          <w:rFonts w:ascii="Times" w:hAnsi="Times"/>
        </w:rPr>
        <w:t xml:space="preserve"> not significant, </w:t>
      </w:r>
      <w:r w:rsidRPr="00053FE6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</w:t>
      </w:r>
      <w:r w:rsidRPr="00053FE6">
        <w:rPr>
          <w:rFonts w:ascii="Times" w:hAnsi="Times"/>
        </w:rPr>
        <w:t>.1</w:t>
      </w:r>
      <w:r>
        <w:rPr>
          <w:rFonts w:ascii="Times" w:hAnsi="Times"/>
        </w:rPr>
        <w:t>25</w:t>
      </w:r>
      <w:r w:rsidRPr="00053FE6">
        <w:rPr>
          <w:rFonts w:ascii="Times" w:hAnsi="Times"/>
        </w:rPr>
        <w:t xml:space="preserve">. Solid and dashed lines in the bottom panel of Figure </w:t>
      </w:r>
      <w:r>
        <w:rPr>
          <w:rFonts w:ascii="Times" w:hAnsi="Times"/>
        </w:rPr>
        <w:t>4</w:t>
      </w:r>
      <w:r w:rsidRPr="00053FE6">
        <w:rPr>
          <w:rFonts w:ascii="Times" w:hAnsi="Times"/>
        </w:rPr>
        <w:t xml:space="preserve"> show the predictions from the final mixed-effects model.</w:t>
      </w:r>
      <w:r>
        <w:rPr>
          <w:rFonts w:ascii="Times" w:hAnsi="Times"/>
        </w:rPr>
        <w:t xml:space="preserve"> Table S3 shows beta coefficients and standard errors for each factor in the final model.</w:t>
      </w:r>
    </w:p>
    <w:p w14:paraId="5C37222A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To further examine the significant three-way interaction among Bin, Phase, and Group, we first evaluated differences in alternative responding between phases within each group. </w:t>
      </w:r>
      <w:r>
        <w:rPr>
          <w:rFonts w:ascii="Times" w:hAnsi="Times"/>
        </w:rPr>
        <w:t>Response</w:t>
      </w:r>
      <w:r w:rsidRPr="00053FE6">
        <w:rPr>
          <w:rFonts w:ascii="Times" w:hAnsi="Times"/>
        </w:rPr>
        <w:t xml:space="preserve"> rates were lower in the last bin of Phase 1 compared to the </w:t>
      </w:r>
      <w:r>
        <w:rPr>
          <w:rFonts w:ascii="Times" w:hAnsi="Times"/>
        </w:rPr>
        <w:t>last</w:t>
      </w:r>
      <w:r w:rsidRPr="00053FE6">
        <w:rPr>
          <w:rFonts w:ascii="Times" w:hAnsi="Times"/>
        </w:rPr>
        <w:t xml:space="preserve"> bin of Phase 2</w:t>
      </w:r>
      <w:r>
        <w:rPr>
          <w:rFonts w:ascii="Times" w:hAnsi="Times"/>
        </w:rPr>
        <w:t xml:space="preserve">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1F5CDB">
        <w:rPr>
          <w:rFonts w:ascii="Times" w:hAnsi="Times"/>
        </w:rPr>
        <w:t>=</w:t>
      </w:r>
      <w:r w:rsidRPr="00053FE6">
        <w:rPr>
          <w:rFonts w:ascii="Times" w:hAnsi="Times"/>
        </w:rPr>
        <w:t xml:space="preserve"> </w:t>
      </w:r>
      <w:r w:rsidRPr="001F5CDB">
        <w:rPr>
          <w:rFonts w:ascii="Times" w:hAnsi="Times"/>
        </w:rPr>
        <w:t xml:space="preserve">18.65,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&lt; .001</w:t>
      </w:r>
      <w:r>
        <w:rPr>
          <w:rFonts w:ascii="Times" w:hAnsi="Times"/>
        </w:rPr>
        <w:t>), and there was strong evidence for these differences, BF</w:t>
      </w:r>
      <w:r>
        <w:rPr>
          <w:rFonts w:ascii="Times" w:hAnsi="Times"/>
          <w:vertAlign w:val="subscript"/>
        </w:rPr>
        <w:t xml:space="preserve">10 </w:t>
      </w:r>
      <w:r>
        <w:rPr>
          <w:rFonts w:ascii="Times" w:hAnsi="Times"/>
          <w:u w:val="single"/>
        </w:rPr>
        <w:t>&gt;</w:t>
      </w:r>
      <w:r w:rsidRPr="00491CFC">
        <w:rPr>
          <w:rFonts w:ascii="Times" w:hAnsi="Times"/>
        </w:rPr>
        <w:t xml:space="preserve"> </w:t>
      </w:r>
      <w:r>
        <w:rPr>
          <w:rFonts w:ascii="Times" w:hAnsi="Times"/>
        </w:rPr>
        <w:t>5.62E+20. These findings indicate that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alternative</w:t>
      </w:r>
      <w:r w:rsidRPr="00053FE6">
        <w:rPr>
          <w:rFonts w:ascii="Times" w:hAnsi="Times"/>
        </w:rPr>
        <w:t xml:space="preserve"> responding occurred at higher rates when arranging </w:t>
      </w:r>
      <w:r w:rsidRPr="00053FE6">
        <w:rPr>
          <w:rFonts w:ascii="Times" w:hAnsi="Times"/>
        </w:rPr>
        <w:lastRenderedPageBreak/>
        <w:t>reinforcement for that response in Phase</w:t>
      </w:r>
      <w:r>
        <w:rPr>
          <w:rFonts w:ascii="Times" w:hAnsi="Times"/>
        </w:rPr>
        <w:t xml:space="preserve"> 2</w:t>
      </w:r>
      <w:r w:rsidRPr="00053FE6">
        <w:rPr>
          <w:rFonts w:ascii="Times" w:hAnsi="Times"/>
        </w:rPr>
        <w:t xml:space="preserve"> compared to arranging </w:t>
      </w:r>
      <w:r>
        <w:rPr>
          <w:rFonts w:ascii="Times" w:hAnsi="Times"/>
        </w:rPr>
        <w:t>reinforcement only for the target response in Phase 1. Response rates were also lower in the first bin of Phase 3 compared to the last bin of Phase 2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11.01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&lt; .001</w:t>
      </w:r>
      <w:r>
        <w:rPr>
          <w:rFonts w:ascii="Times" w:hAnsi="Times"/>
        </w:rPr>
        <w:t>), and there was strong evidence for these differences, BF</w:t>
      </w:r>
      <w:r>
        <w:rPr>
          <w:rFonts w:ascii="Times" w:hAnsi="Times"/>
          <w:vertAlign w:val="subscript"/>
        </w:rPr>
        <w:t xml:space="preserve">10 </w:t>
      </w:r>
      <w:r>
        <w:rPr>
          <w:rFonts w:ascii="Times" w:hAnsi="Times"/>
          <w:u w:val="single"/>
        </w:rPr>
        <w:t>&gt;</w:t>
      </w:r>
      <w:r w:rsidRPr="00491CFC">
        <w:rPr>
          <w:rFonts w:ascii="Times" w:hAnsi="Times"/>
        </w:rPr>
        <w:t xml:space="preserve"> </w:t>
      </w:r>
      <w:r w:rsidRPr="006B6216">
        <w:rPr>
          <w:rFonts w:ascii="Times" w:hAnsi="Times"/>
        </w:rPr>
        <w:t>9.1</w:t>
      </w:r>
      <w:r>
        <w:rPr>
          <w:rFonts w:ascii="Times" w:hAnsi="Times"/>
        </w:rPr>
        <w:t>5E</w:t>
      </w:r>
      <w:r w:rsidRPr="006B6216">
        <w:rPr>
          <w:rFonts w:ascii="Times" w:hAnsi="Times"/>
        </w:rPr>
        <w:t>+11</w:t>
      </w:r>
      <w:r>
        <w:rPr>
          <w:rFonts w:ascii="Times" w:hAnsi="Times"/>
        </w:rPr>
        <w:t>. Thus,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alternative responding decreased with the removal of alternative reinforcement.</w:t>
      </w:r>
    </w:p>
    <w:p w14:paraId="4A269AF8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 xml:space="preserve">Finally, we observed no between-group differences in responding in the last bin of </w:t>
      </w:r>
      <w:r>
        <w:rPr>
          <w:rFonts w:ascii="Times" w:hAnsi="Times"/>
        </w:rPr>
        <w:t>Phase 1, last bin of Phase 2</w:t>
      </w:r>
      <w:r w:rsidRPr="00053FE6">
        <w:rPr>
          <w:rFonts w:ascii="Times" w:hAnsi="Times"/>
        </w:rPr>
        <w:t>,</w:t>
      </w:r>
      <w:r>
        <w:rPr>
          <w:rFonts w:ascii="Times" w:hAnsi="Times"/>
        </w:rPr>
        <w:t xml:space="preserve"> or first bin of Phase 3 (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.999), and there was moderate evidence for these null effects,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6B6216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4.67.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 xml:space="preserve">Overall, these findings suggest that the involvement of Group in the three-way interaction between Bin, Phase, and Group was driven by differences among groups at other timepoints. By the end of Phases 1 and 2, groups responded at similar levels when arranging identical contingencies (Phase 1) but also when arranging differences in the magnitude of alternative reinforcement (Phase 2). Differences in alternative-reinforcer magnitude also did not affect alternative responding during the beginning of the test in Phase 3 – that is, responding decreased to similar levels across groups following the removal of alternative reinforcement. </w:t>
      </w:r>
    </w:p>
    <w:p w14:paraId="461403A5" w14:textId="77777777" w:rsidR="00740DE8" w:rsidRPr="00A21A84" w:rsidRDefault="00740DE8" w:rsidP="00740DE8">
      <w:pPr>
        <w:rPr>
          <w:b/>
          <w:bCs/>
        </w:rPr>
      </w:pPr>
      <w:r w:rsidRPr="00A21A84">
        <w:rPr>
          <w:b/>
          <w:bCs/>
        </w:rPr>
        <w:t>Experiment 4</w:t>
      </w:r>
    </w:p>
    <w:p w14:paraId="08DCABD5" w14:textId="77777777" w:rsidR="00740DE8" w:rsidRDefault="00740DE8" w:rsidP="00740DE8"/>
    <w:p w14:paraId="14B8CA85" w14:textId="77777777" w:rsidR="00740DE8" w:rsidRPr="00053FE6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>Results of the mixed-effects analysis of alternative responding indicated significant fixed effects of Phase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283.87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</w:t>
      </w:r>
      <w:r>
        <w:rPr>
          <w:rFonts w:ascii="Times" w:hAnsi="Times"/>
        </w:rPr>
        <w:t xml:space="preserve"> significant </w:t>
      </w:r>
      <w:r w:rsidRPr="00053FE6">
        <w:rPr>
          <w:rFonts w:ascii="Times" w:hAnsi="Times"/>
        </w:rPr>
        <w:t>Phase x Group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[</w:t>
      </w:r>
      <w:r>
        <w:rPr>
          <w:rFonts w:ascii="Times" w:hAnsi="Times"/>
        </w:rPr>
        <w:t>6</w:t>
      </w:r>
      <w:r w:rsidRPr="00053FE6">
        <w:rPr>
          <w:rFonts w:ascii="Times" w:hAnsi="Times"/>
        </w:rPr>
        <w:t xml:space="preserve">.00] = </w:t>
      </w:r>
      <w:r>
        <w:rPr>
          <w:rFonts w:ascii="Times" w:hAnsi="Times"/>
        </w:rPr>
        <w:t>45.18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 significant Bin x Phase interaction (χ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 xml:space="preserve">[2.00] = </w:t>
      </w:r>
      <w:r>
        <w:rPr>
          <w:rFonts w:ascii="Times" w:hAnsi="Times"/>
        </w:rPr>
        <w:t>349.21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.001), and a significant Bin x Phase x Group interaction, χ</w:t>
      </w:r>
      <w:r w:rsidRPr="00053FE6">
        <w:rPr>
          <w:rFonts w:ascii="Times" w:hAnsi="Times"/>
          <w:vertAlign w:val="superscript"/>
        </w:rPr>
        <w:t>2</w:t>
      </w:r>
      <w:r w:rsidRPr="00053FE6">
        <w:rPr>
          <w:rFonts w:ascii="Times" w:hAnsi="Times"/>
        </w:rPr>
        <w:t>(</w:t>
      </w:r>
      <w:r>
        <w:rPr>
          <w:rFonts w:ascii="Times" w:hAnsi="Times"/>
        </w:rPr>
        <w:t>6</w:t>
      </w:r>
      <w:r w:rsidRPr="00053FE6">
        <w:rPr>
          <w:rFonts w:ascii="Times" w:hAnsi="Times"/>
        </w:rPr>
        <w:t xml:space="preserve">.00) = </w:t>
      </w:r>
      <w:r>
        <w:rPr>
          <w:rFonts w:ascii="Times" w:hAnsi="Times"/>
        </w:rPr>
        <w:t>48.04</w:t>
      </w:r>
      <w:r w:rsidRPr="00053FE6">
        <w:rPr>
          <w:rFonts w:ascii="Times" w:hAnsi="Times"/>
        </w:rPr>
        <w:t xml:space="preserve">, </w:t>
      </w:r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&lt; .001. The</w:t>
      </w:r>
      <w:r>
        <w:rPr>
          <w:rFonts w:ascii="Times" w:hAnsi="Times"/>
        </w:rPr>
        <w:t xml:space="preserve"> Bin and</w:t>
      </w:r>
      <w:r w:rsidRPr="00053FE6">
        <w:rPr>
          <w:rFonts w:ascii="Times" w:hAnsi="Times"/>
        </w:rPr>
        <w:t xml:space="preserve"> Group </w:t>
      </w:r>
      <w:r>
        <w:rPr>
          <w:rFonts w:ascii="Times" w:hAnsi="Times"/>
        </w:rPr>
        <w:t>factors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were</w:t>
      </w:r>
      <w:r w:rsidRPr="00053FE6">
        <w:rPr>
          <w:rFonts w:ascii="Times" w:hAnsi="Times"/>
        </w:rPr>
        <w:t xml:space="preserve"> not significant, </w:t>
      </w:r>
      <w:r w:rsidRPr="00053FE6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</w:t>
      </w:r>
      <w:r w:rsidRPr="00DA5FAD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>.</w:t>
      </w:r>
      <w:r>
        <w:rPr>
          <w:rFonts w:ascii="Times" w:hAnsi="Times"/>
        </w:rPr>
        <w:t>215</w:t>
      </w:r>
      <w:r w:rsidRPr="00053FE6">
        <w:rPr>
          <w:rFonts w:ascii="Times" w:hAnsi="Times"/>
        </w:rPr>
        <w:t xml:space="preserve">. Solid and dashed lines in the bottom panel of Figure </w:t>
      </w:r>
      <w:r>
        <w:rPr>
          <w:rFonts w:ascii="Times" w:hAnsi="Times"/>
        </w:rPr>
        <w:t xml:space="preserve">5 </w:t>
      </w:r>
      <w:r w:rsidRPr="00053FE6">
        <w:rPr>
          <w:rFonts w:ascii="Times" w:hAnsi="Times"/>
        </w:rPr>
        <w:t>show the predictions from the final mixed-effects model.</w:t>
      </w:r>
      <w:r>
        <w:rPr>
          <w:rFonts w:ascii="Times" w:hAnsi="Times"/>
        </w:rPr>
        <w:t xml:space="preserve"> Table S4 shows beta coefficients and standard errors for each factor in the final model.</w:t>
      </w:r>
    </w:p>
    <w:p w14:paraId="103E1661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lastRenderedPageBreak/>
        <w:t xml:space="preserve">To further examine the significant three-way interaction among Bin, Phase, and Group, we first evaluated differences in alternative responding between phases within each group. </w:t>
      </w:r>
      <w:r>
        <w:rPr>
          <w:rFonts w:ascii="Times" w:hAnsi="Times"/>
        </w:rPr>
        <w:t>Response</w:t>
      </w:r>
      <w:r w:rsidRPr="00053FE6">
        <w:rPr>
          <w:rFonts w:ascii="Times" w:hAnsi="Times"/>
        </w:rPr>
        <w:t xml:space="preserve"> rates were lower in the last bin of Phase 1 compared to the </w:t>
      </w:r>
      <w:r>
        <w:rPr>
          <w:rFonts w:ascii="Times" w:hAnsi="Times"/>
        </w:rPr>
        <w:t>last</w:t>
      </w:r>
      <w:r w:rsidRPr="00053FE6">
        <w:rPr>
          <w:rFonts w:ascii="Times" w:hAnsi="Times"/>
        </w:rPr>
        <w:t xml:space="preserve"> bin of Phase</w:t>
      </w:r>
      <w:r>
        <w:rPr>
          <w:rFonts w:ascii="Times" w:hAnsi="Times"/>
        </w:rPr>
        <w:t xml:space="preserve"> </w:t>
      </w:r>
      <w:r w:rsidRPr="00053FE6">
        <w:rPr>
          <w:rFonts w:ascii="Times" w:hAnsi="Times"/>
        </w:rPr>
        <w:t xml:space="preserve">2 </w:t>
      </w:r>
      <w:r>
        <w:rPr>
          <w:rFonts w:ascii="Times" w:hAnsi="Times"/>
        </w:rPr>
        <w:t>within each group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5.11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&lt; .001</w:t>
      </w:r>
      <w:r>
        <w:rPr>
          <w:rFonts w:ascii="Times" w:hAnsi="Times"/>
        </w:rPr>
        <w:t>), and there was strong evidence for these differences,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B94B00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</w:t>
      </w:r>
      <w:r w:rsidRPr="00B94B00">
        <w:rPr>
          <w:rFonts w:ascii="Times" w:hAnsi="Times"/>
        </w:rPr>
        <w:t>3</w:t>
      </w:r>
      <w:r>
        <w:rPr>
          <w:rFonts w:ascii="Times" w:hAnsi="Times"/>
        </w:rPr>
        <w:t>.</w:t>
      </w:r>
      <w:r w:rsidRPr="00B94B00">
        <w:rPr>
          <w:rFonts w:ascii="Times" w:hAnsi="Times"/>
        </w:rPr>
        <w:t>4</w:t>
      </w:r>
      <w:r>
        <w:rPr>
          <w:rFonts w:ascii="Times" w:hAnsi="Times"/>
        </w:rPr>
        <w:t xml:space="preserve">8E+3. Thus, alternative responding occurred at a higher rate when arranging reinforcement for that response in Phase 2 versus arranging reinforcement only for the target response in Phase 1. </w:t>
      </w:r>
      <w:r w:rsidRPr="00053FE6">
        <w:rPr>
          <w:rFonts w:ascii="Times" w:hAnsi="Times"/>
        </w:rPr>
        <w:t xml:space="preserve">Response rates were also lower in the first bin of Phase 3 compared to the last bin of Phase 2 </w:t>
      </w:r>
      <w:r>
        <w:rPr>
          <w:rFonts w:ascii="Times" w:hAnsi="Times"/>
        </w:rPr>
        <w:t>for three of four groups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2.18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144CF2">
        <w:rPr>
          <w:rFonts w:ascii="Times" w:hAnsi="Times"/>
        </w:rPr>
        <w:t>&lt;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 xml:space="preserve">30), but rates were comparable across these two timepoints for Group Low Rate, Low Mag,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= .272. There was strong evidence for these differences in the high-rate groups and Group Low Rate, High Mag (BF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CA025E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22.99), and anecdotal evidence for a difference between these two timepoints in Group Low Rate, Low Mag,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= 1.34. Overall, these</w:t>
      </w:r>
      <w:r w:rsidRPr="00053FE6">
        <w:rPr>
          <w:rFonts w:ascii="Times" w:hAnsi="Times"/>
        </w:rPr>
        <w:t xml:space="preserve"> findings indicate that alternative responding </w:t>
      </w:r>
      <w:r>
        <w:rPr>
          <w:rFonts w:ascii="Times" w:hAnsi="Times"/>
        </w:rPr>
        <w:t xml:space="preserve">generally </w:t>
      </w:r>
      <w:r w:rsidRPr="00053FE6">
        <w:rPr>
          <w:rFonts w:ascii="Times" w:hAnsi="Times"/>
        </w:rPr>
        <w:t xml:space="preserve">decreased with the removal of </w:t>
      </w:r>
      <w:r>
        <w:rPr>
          <w:rFonts w:ascii="Times" w:hAnsi="Times"/>
        </w:rPr>
        <w:t>alternative reinforcement.</w:t>
      </w:r>
    </w:p>
    <w:p w14:paraId="38ED3459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Regarding between-group comparisons, r</w:t>
      </w:r>
      <w:r w:rsidRPr="00053FE6">
        <w:rPr>
          <w:rFonts w:ascii="Times" w:hAnsi="Times"/>
        </w:rPr>
        <w:t xml:space="preserve">esponse rates were </w:t>
      </w:r>
      <w:r>
        <w:rPr>
          <w:rFonts w:ascii="Times" w:hAnsi="Times"/>
        </w:rPr>
        <w:t>comparable among groups by</w:t>
      </w:r>
      <w:r w:rsidRPr="00053FE6">
        <w:rPr>
          <w:rFonts w:ascii="Times" w:hAnsi="Times"/>
        </w:rPr>
        <w:t xml:space="preserve"> the end of Phase 1</w:t>
      </w:r>
      <w:r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>
        <w:rPr>
          <w:rFonts w:ascii="Times" w:hAnsi="Times"/>
          <w:u w:val="single"/>
        </w:rPr>
        <w:t>&gt;</w:t>
      </w:r>
      <w:r w:rsidRPr="00EB1AD1">
        <w:rPr>
          <w:rFonts w:ascii="Times" w:hAnsi="Times"/>
        </w:rPr>
        <w:t xml:space="preserve"> .</w:t>
      </w:r>
      <w:r w:rsidRPr="00053FE6">
        <w:rPr>
          <w:rFonts w:ascii="Times" w:hAnsi="Times"/>
        </w:rPr>
        <w:t>0</w:t>
      </w:r>
      <w:r>
        <w:rPr>
          <w:rFonts w:ascii="Times" w:hAnsi="Times"/>
        </w:rPr>
        <w:t>90. There was anecdotal evidence for a difference between Group Low Rate, Low Mag and Group High Rate, High Mag,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2.84. There was moderate evidence for a difference between (1) Group Low Rate, Low Mag and High Rate, Low Mag and (2) the low-rate groups,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EB13EB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3.56. There was also moderate evidence for the remaining null effects,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EB1AD1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4.56. Thus, alternative responding likely did not differ in the presence of identical reinforcement contingencies.</w:t>
      </w:r>
    </w:p>
    <w:p w14:paraId="7EFDFB24" w14:textId="77777777" w:rsidR="00740DE8" w:rsidRPr="00426E9E" w:rsidRDefault="00740DE8" w:rsidP="00740DE8">
      <w:pPr>
        <w:spacing w:line="480" w:lineRule="auto"/>
        <w:ind w:firstLine="720"/>
        <w:rPr>
          <w:rFonts w:ascii="Times" w:hAnsi="Times"/>
        </w:rPr>
      </w:pPr>
      <w:r w:rsidRPr="00053FE6">
        <w:rPr>
          <w:rFonts w:ascii="Times" w:hAnsi="Times"/>
        </w:rPr>
        <w:t>In the last bin of Phase 2</w:t>
      </w:r>
      <w:r>
        <w:rPr>
          <w:rFonts w:ascii="Times" w:hAnsi="Times"/>
        </w:rPr>
        <w:t>, the Group High Rate, High Mag responded at higher rates on the alternative button compared to all other groups (</w:t>
      </w:r>
      <w:proofErr w:type="spellStart"/>
      <w:r w:rsidRPr="00053FE6">
        <w:rPr>
          <w:rFonts w:ascii="Times" w:hAnsi="Times"/>
          <w:i/>
          <w:iCs/>
        </w:rPr>
        <w:t>t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053FE6">
        <w:rPr>
          <w:rFonts w:ascii="Times" w:hAnsi="Times"/>
          <w:u w:val="single"/>
        </w:rPr>
        <w:t>&gt;</w:t>
      </w:r>
      <w:r w:rsidRPr="00053FE6">
        <w:rPr>
          <w:rFonts w:ascii="Times" w:hAnsi="Times"/>
        </w:rPr>
        <w:t xml:space="preserve"> </w:t>
      </w:r>
      <w:r>
        <w:rPr>
          <w:rFonts w:ascii="Times" w:hAnsi="Times"/>
        </w:rPr>
        <w:t>3.82</w:t>
      </w:r>
      <w:r w:rsidRPr="00053FE6">
        <w:rPr>
          <w:rFonts w:ascii="Times" w:hAnsi="Times"/>
        </w:rPr>
        <w:t xml:space="preserve">, </w:t>
      </w:r>
      <w:proofErr w:type="spellStart"/>
      <w:r w:rsidRPr="00053FE6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>s</w:t>
      </w:r>
      <w:proofErr w:type="spellEnd"/>
      <w:r w:rsidRPr="00053FE6">
        <w:rPr>
          <w:rFonts w:ascii="Times" w:hAnsi="Times"/>
        </w:rPr>
        <w:t xml:space="preserve"> </w:t>
      </w:r>
      <w:r w:rsidRPr="001824B3">
        <w:rPr>
          <w:rFonts w:ascii="Times" w:hAnsi="Times"/>
          <w:u w:val="single"/>
        </w:rPr>
        <w:t>&lt;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04), and there was strong evidence for these between-group differences,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6D444D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102.92. Differences in responding among </w:t>
      </w:r>
      <w:r>
        <w:rPr>
          <w:rFonts w:ascii="Times" w:hAnsi="Times"/>
        </w:rPr>
        <w:lastRenderedPageBreak/>
        <w:t xml:space="preserve">the remaining groups were not significant,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</w:t>
      </w:r>
      <w:r w:rsidRPr="00426E9E">
        <w:rPr>
          <w:rFonts w:ascii="Times" w:hAnsi="Times"/>
          <w:u w:val="single"/>
        </w:rPr>
        <w:t>&lt;</w:t>
      </w:r>
      <w:r>
        <w:rPr>
          <w:rFonts w:ascii="Times" w:hAnsi="Times"/>
        </w:rPr>
        <w:t xml:space="preserve"> .065. There was anecdotal evidence for differences at the end of Phase 2 between the low-rate groups (BF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1.95), moderate evidence for differences between the low-magnitude groups (BF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7.81), and moderate evidence for a null effect in the comparison between Groups Low Rate, High Mag and High Rate, Low Mag,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>
        <w:rPr>
          <w:rFonts w:ascii="Times" w:hAnsi="Times"/>
          <w:u w:val="single"/>
        </w:rPr>
        <w:t>&gt;</w:t>
      </w:r>
      <w:r w:rsidRPr="00491CFC">
        <w:rPr>
          <w:rFonts w:ascii="Times" w:hAnsi="Times"/>
        </w:rPr>
        <w:t xml:space="preserve"> </w:t>
      </w:r>
      <w:r>
        <w:rPr>
          <w:rFonts w:ascii="Times" w:hAnsi="Times"/>
        </w:rPr>
        <w:t xml:space="preserve">3.97. Overall, these findings suggest that the combination of higher-rate (VI 1) and higher-magnitude alternative reinforcement (six stars = 600 points) produced greater alternative responding by the end of Phase 2 compared to all other combinations of alternative reinforcer rate (VI 1 or VI 6) and magnitude (one star = 100 points or six stars = 600 points). </w:t>
      </w:r>
    </w:p>
    <w:p w14:paraId="709898D9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In the first bin of Phase 3, Group High Rate, High Mag responded at higher rates compared to Group Low Rate, Low Mag (</w:t>
      </w:r>
      <w:proofErr w:type="gramStart"/>
      <w:r w:rsidRPr="00053FE6">
        <w:rPr>
          <w:rFonts w:ascii="Times" w:hAnsi="Times"/>
          <w:i/>
          <w:iCs/>
        </w:rPr>
        <w:t>t</w:t>
      </w:r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 xml:space="preserve">267.00] = 3.16, </w:t>
      </w:r>
      <w:r w:rsidRPr="00916EBD">
        <w:rPr>
          <w:rFonts w:ascii="Times" w:hAnsi="Times"/>
          <w:i/>
          <w:iCs/>
        </w:rPr>
        <w:t>p</w:t>
      </w:r>
      <w:r w:rsidRPr="00053FE6">
        <w:rPr>
          <w:rFonts w:ascii="Times" w:hAnsi="Times"/>
        </w:rPr>
        <w:t xml:space="preserve"> </w:t>
      </w:r>
      <w:r w:rsidRPr="00916EBD">
        <w:rPr>
          <w:rFonts w:ascii="Times" w:hAnsi="Times"/>
        </w:rPr>
        <w:t>=</w:t>
      </w:r>
      <w:r w:rsidRPr="00053FE6">
        <w:rPr>
          <w:rFonts w:ascii="Times" w:hAnsi="Times"/>
        </w:rPr>
        <w:t xml:space="preserve"> .0</w:t>
      </w:r>
      <w:r>
        <w:rPr>
          <w:rFonts w:ascii="Times" w:hAnsi="Times"/>
        </w:rPr>
        <w:t>29), and there was strong evidence for this difference, 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11.76. All other comparisons were not significant, </w:t>
      </w:r>
      <w:r w:rsidRPr="00DA5FAD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</w:t>
      </w:r>
      <w:r w:rsidRPr="00EB13EB">
        <w:rPr>
          <w:rFonts w:ascii="Times" w:hAnsi="Times"/>
          <w:u w:val="single"/>
        </w:rPr>
        <w:t>&gt;</w:t>
      </w:r>
      <w:r>
        <w:rPr>
          <w:rFonts w:ascii="Times" w:hAnsi="Times"/>
        </w:rPr>
        <w:t xml:space="preserve"> .158. There was anecdotal evidence for a difference between the high-rate groups (BF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1.45) and moderate evidence for a difference between the low-rate groups (BF</w:t>
      </w:r>
      <w:r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= 3.21). Additionally, there was moderate evidence for a null effect between the high-magnitude groups (BF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= 3.90) and anecdotal evidence for null effects in the remaining comparisons, BF</w:t>
      </w:r>
      <w:r>
        <w:rPr>
          <w:rFonts w:ascii="Times" w:hAnsi="Times"/>
          <w:vertAlign w:val="subscript"/>
        </w:rPr>
        <w:t>01</w:t>
      </w:r>
      <w:r>
        <w:rPr>
          <w:rFonts w:ascii="Times" w:hAnsi="Times"/>
        </w:rPr>
        <w:t xml:space="preserve"> </w:t>
      </w:r>
      <w:r w:rsidRPr="00C07127">
        <w:rPr>
          <w:rFonts w:ascii="Times" w:hAnsi="Times"/>
          <w:u w:val="single"/>
        </w:rPr>
        <w:t>&lt;</w:t>
      </w:r>
      <w:r>
        <w:rPr>
          <w:rFonts w:ascii="Times" w:hAnsi="Times"/>
        </w:rPr>
        <w:t xml:space="preserve"> 2.86. Thus, alternative responding in Phase 3 likely persisted to a greater extent only in the group experiencing a combination of higher-rate (VI 1) and higher-magnitude alternative reinforcement (six stars = 600 points) compared to the group experiencing lower-rate (VI 6) and lower-magnitude alternative reinforcement (one star = 100 points) in the preceding phase.</w:t>
      </w:r>
    </w:p>
    <w:p w14:paraId="292CB7F1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</w:p>
    <w:p w14:paraId="33995CD0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</w:p>
    <w:p w14:paraId="1D8A5D40" w14:textId="77777777" w:rsidR="00740DE8" w:rsidRDefault="00740DE8" w:rsidP="00740DE8">
      <w:pPr>
        <w:spacing w:line="480" w:lineRule="auto"/>
        <w:ind w:firstLine="720"/>
        <w:rPr>
          <w:rFonts w:ascii="Times" w:hAnsi="Times"/>
        </w:rPr>
      </w:pPr>
    </w:p>
    <w:p w14:paraId="602810E0" w14:textId="77777777" w:rsidR="00740DE8" w:rsidRDefault="00740DE8" w:rsidP="00740DE8">
      <w:pPr>
        <w:spacing w:line="480" w:lineRule="auto"/>
        <w:rPr>
          <w:rFonts w:ascii="Times" w:hAnsi="Times"/>
        </w:rPr>
      </w:pPr>
    </w:p>
    <w:p w14:paraId="7C1C5D27" w14:textId="77777777" w:rsidR="00740DE8" w:rsidRDefault="00740DE8" w:rsidP="00740DE8">
      <w:pPr>
        <w:rPr>
          <w:rFonts w:ascii="Times" w:hAnsi="Times"/>
          <w:b/>
          <w:bCs/>
        </w:rPr>
        <w:sectPr w:rsidR="00740DE8" w:rsidSect="008F64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2EA411" w14:textId="77777777" w:rsidR="00740DE8" w:rsidRPr="00D96F27" w:rsidRDefault="00740DE8" w:rsidP="00740DE8">
      <w:pPr>
        <w:spacing w:line="480" w:lineRule="auto"/>
        <w:rPr>
          <w:b/>
          <w:bCs/>
        </w:rPr>
      </w:pPr>
      <w:r w:rsidRPr="00D96F27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</w:p>
    <w:tbl>
      <w:tblPr>
        <w:tblStyle w:val="TableGrid"/>
        <w:tblpPr w:leftFromText="180" w:rightFromText="180" w:vertAnchor="page" w:horzAnchor="margin" w:tblpY="2581"/>
        <w:tblW w:w="8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9"/>
        <w:gridCol w:w="1800"/>
        <w:gridCol w:w="1440"/>
        <w:gridCol w:w="1260"/>
        <w:gridCol w:w="1132"/>
      </w:tblGrid>
      <w:tr w:rsidR="00740DE8" w14:paraId="442A42FD" w14:textId="77777777" w:rsidTr="009F620E"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</w:tcPr>
          <w:p w14:paraId="0359069B" w14:textId="77777777" w:rsidR="00740DE8" w:rsidRPr="00995EFB" w:rsidRDefault="00740DE8" w:rsidP="009F620E">
            <w:pPr>
              <w:rPr>
                <w:b/>
                <w:bCs/>
              </w:rPr>
            </w:pPr>
            <w:r w:rsidRPr="00995EFB">
              <w:rPr>
                <w:b/>
                <w:bCs/>
              </w:rPr>
              <w:t>Factor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5F2767" w14:textId="77777777" w:rsidR="00740DE8" w:rsidRPr="00995EFB" w:rsidRDefault="00740DE8" w:rsidP="009F620E">
            <w:pPr>
              <w:jc w:val="center"/>
            </w:pPr>
            <w:r w:rsidRPr="00995EFB">
              <w:rPr>
                <w:b/>
                <w:bCs/>
                <w:i/>
                <w:iCs/>
                <w:color w:val="000000" w:themeColor="text1"/>
              </w:rPr>
              <w:t>β</w:t>
            </w:r>
            <w:r w:rsidRPr="00995EFB">
              <w:rPr>
                <w:b/>
                <w:bCs/>
                <w:color w:val="000000" w:themeColor="text1"/>
              </w:rPr>
              <w:t> (SE)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2774BA6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59DDFBE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249D5DF5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p</w:t>
            </w:r>
          </w:p>
        </w:tc>
      </w:tr>
      <w:tr w:rsidR="00740DE8" w14:paraId="54BAD781" w14:textId="77777777" w:rsidTr="009F620E">
        <w:tc>
          <w:tcPr>
            <w:tcW w:w="3329" w:type="dxa"/>
            <w:tcBorders>
              <w:top w:val="single" w:sz="4" w:space="0" w:color="auto"/>
            </w:tcBorders>
          </w:tcPr>
          <w:p w14:paraId="2458CC96" w14:textId="77777777" w:rsidR="00740DE8" w:rsidRPr="00995EFB" w:rsidRDefault="00740DE8" w:rsidP="009F620E">
            <w:r w:rsidRPr="00995EFB">
              <w:t>Intercept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DAD66D0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16.19 (8.44)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04E2EF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173.56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26CF892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1.92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3988EB62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.057</w:t>
            </w:r>
          </w:p>
        </w:tc>
      </w:tr>
      <w:tr w:rsidR="00740DE8" w14:paraId="7555C83E" w14:textId="77777777" w:rsidTr="009F620E">
        <w:tc>
          <w:tcPr>
            <w:tcW w:w="3329" w:type="dxa"/>
          </w:tcPr>
          <w:p w14:paraId="1EEA65F4" w14:textId="77777777" w:rsidR="00740DE8" w:rsidRPr="00995EFB" w:rsidRDefault="00740DE8" w:rsidP="009F620E">
            <w:r w:rsidRPr="00995EFB">
              <w:t>Bin</w:t>
            </w:r>
          </w:p>
        </w:tc>
        <w:tc>
          <w:tcPr>
            <w:tcW w:w="1800" w:type="dxa"/>
          </w:tcPr>
          <w:p w14:paraId="2155FF4F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-0.35 (1.30)</w:t>
            </w:r>
          </w:p>
        </w:tc>
        <w:tc>
          <w:tcPr>
            <w:tcW w:w="1440" w:type="dxa"/>
          </w:tcPr>
          <w:p w14:paraId="7B303FF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839.38</w:t>
            </w:r>
          </w:p>
        </w:tc>
        <w:tc>
          <w:tcPr>
            <w:tcW w:w="1260" w:type="dxa"/>
          </w:tcPr>
          <w:p w14:paraId="05136890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-0.27</w:t>
            </w:r>
          </w:p>
        </w:tc>
        <w:tc>
          <w:tcPr>
            <w:tcW w:w="1132" w:type="dxa"/>
          </w:tcPr>
          <w:p w14:paraId="549F10D6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.785</w:t>
            </w:r>
          </w:p>
        </w:tc>
      </w:tr>
      <w:tr w:rsidR="00740DE8" w14:paraId="32EAD583" w14:textId="77777777" w:rsidTr="009F620E">
        <w:tc>
          <w:tcPr>
            <w:tcW w:w="3329" w:type="dxa"/>
          </w:tcPr>
          <w:p w14:paraId="76EFDEF1" w14:textId="77777777" w:rsidR="00740DE8" w:rsidRPr="00995EFB" w:rsidRDefault="00740DE8" w:rsidP="009F620E">
            <w:r w:rsidRPr="00995EFB">
              <w:t>Phase (1)</w:t>
            </w:r>
          </w:p>
        </w:tc>
        <w:tc>
          <w:tcPr>
            <w:tcW w:w="1800" w:type="dxa"/>
          </w:tcPr>
          <w:p w14:paraId="6B48BD75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-3.14 (7.84)</w:t>
            </w:r>
          </w:p>
        </w:tc>
        <w:tc>
          <w:tcPr>
            <w:tcW w:w="1440" w:type="dxa"/>
          </w:tcPr>
          <w:p w14:paraId="60991FB9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240.72</w:t>
            </w:r>
          </w:p>
        </w:tc>
        <w:tc>
          <w:tcPr>
            <w:tcW w:w="1260" w:type="dxa"/>
          </w:tcPr>
          <w:p w14:paraId="6D62DD89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-0.40</w:t>
            </w:r>
          </w:p>
        </w:tc>
        <w:tc>
          <w:tcPr>
            <w:tcW w:w="1132" w:type="dxa"/>
          </w:tcPr>
          <w:p w14:paraId="04D9CF1A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.689</w:t>
            </w:r>
          </w:p>
        </w:tc>
      </w:tr>
      <w:tr w:rsidR="00740DE8" w14:paraId="79B91643" w14:textId="77777777" w:rsidTr="009F620E">
        <w:tc>
          <w:tcPr>
            <w:tcW w:w="3329" w:type="dxa"/>
          </w:tcPr>
          <w:p w14:paraId="760DDDD9" w14:textId="77777777" w:rsidR="00740DE8" w:rsidRPr="00995EFB" w:rsidRDefault="00740DE8" w:rsidP="009F620E">
            <w:r w:rsidRPr="00995EFB">
              <w:t>Phase (3)</w:t>
            </w:r>
          </w:p>
        </w:tc>
        <w:tc>
          <w:tcPr>
            <w:tcW w:w="1800" w:type="dxa"/>
          </w:tcPr>
          <w:p w14:paraId="0D04D72E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2.66 (7.66)</w:t>
            </w:r>
          </w:p>
        </w:tc>
        <w:tc>
          <w:tcPr>
            <w:tcW w:w="1440" w:type="dxa"/>
          </w:tcPr>
          <w:p w14:paraId="0DBFB13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178.19</w:t>
            </w:r>
          </w:p>
        </w:tc>
        <w:tc>
          <w:tcPr>
            <w:tcW w:w="1260" w:type="dxa"/>
          </w:tcPr>
          <w:p w14:paraId="0DFF4D7A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0.35</w:t>
            </w:r>
          </w:p>
        </w:tc>
        <w:tc>
          <w:tcPr>
            <w:tcW w:w="1132" w:type="dxa"/>
          </w:tcPr>
          <w:p w14:paraId="164BEC68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.729</w:t>
            </w:r>
          </w:p>
        </w:tc>
      </w:tr>
      <w:tr w:rsidR="00740DE8" w14:paraId="607B661F" w14:textId="77777777" w:rsidTr="009F620E">
        <w:tc>
          <w:tcPr>
            <w:tcW w:w="3329" w:type="dxa"/>
          </w:tcPr>
          <w:p w14:paraId="4C98094A" w14:textId="77777777" w:rsidR="00740DE8" w:rsidRPr="00995EFB" w:rsidRDefault="00740DE8" w:rsidP="009F620E">
            <w:r w:rsidRPr="00995EFB">
              <w:t>Group (VI 1)</w:t>
            </w:r>
          </w:p>
        </w:tc>
        <w:tc>
          <w:tcPr>
            <w:tcW w:w="1800" w:type="dxa"/>
          </w:tcPr>
          <w:p w14:paraId="7FA94CF2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122.35 (11.61)</w:t>
            </w:r>
          </w:p>
        </w:tc>
        <w:tc>
          <w:tcPr>
            <w:tcW w:w="1440" w:type="dxa"/>
          </w:tcPr>
          <w:p w14:paraId="1CF9E3CA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173.56</w:t>
            </w:r>
          </w:p>
        </w:tc>
        <w:tc>
          <w:tcPr>
            <w:tcW w:w="1260" w:type="dxa"/>
          </w:tcPr>
          <w:p w14:paraId="39A48A3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10.54***</w:t>
            </w:r>
          </w:p>
        </w:tc>
        <w:tc>
          <w:tcPr>
            <w:tcW w:w="1132" w:type="dxa"/>
          </w:tcPr>
          <w:p w14:paraId="7857EF11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2ABB636B" w14:textId="77777777" w:rsidTr="009F620E">
        <w:tc>
          <w:tcPr>
            <w:tcW w:w="3329" w:type="dxa"/>
          </w:tcPr>
          <w:p w14:paraId="79099258" w14:textId="77777777" w:rsidR="00740DE8" w:rsidRPr="00995EFB" w:rsidRDefault="00740DE8" w:rsidP="009F620E">
            <w:r w:rsidRPr="00995EFB">
              <w:t>Group (VI 6)</w:t>
            </w:r>
          </w:p>
        </w:tc>
        <w:tc>
          <w:tcPr>
            <w:tcW w:w="1800" w:type="dxa"/>
          </w:tcPr>
          <w:p w14:paraId="7F402710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57.81 (11.88)</w:t>
            </w:r>
          </w:p>
        </w:tc>
        <w:tc>
          <w:tcPr>
            <w:tcW w:w="1440" w:type="dxa"/>
          </w:tcPr>
          <w:p w14:paraId="5B277CA2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173.56</w:t>
            </w:r>
          </w:p>
        </w:tc>
        <w:tc>
          <w:tcPr>
            <w:tcW w:w="1260" w:type="dxa"/>
          </w:tcPr>
          <w:p w14:paraId="14E53B61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4.87***</w:t>
            </w:r>
          </w:p>
        </w:tc>
        <w:tc>
          <w:tcPr>
            <w:tcW w:w="1132" w:type="dxa"/>
          </w:tcPr>
          <w:p w14:paraId="3923BAA0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011CE236" w14:textId="77777777" w:rsidTr="009F620E">
        <w:tc>
          <w:tcPr>
            <w:tcW w:w="3329" w:type="dxa"/>
          </w:tcPr>
          <w:p w14:paraId="71E1CACC" w14:textId="77777777" w:rsidR="00740DE8" w:rsidRPr="00995EFB" w:rsidRDefault="00740DE8" w:rsidP="009F620E">
            <w:r w:rsidRPr="00995EFB">
              <w:t>Bin * Phase (1)</w:t>
            </w:r>
          </w:p>
        </w:tc>
        <w:tc>
          <w:tcPr>
            <w:tcW w:w="1800" w:type="dxa"/>
          </w:tcPr>
          <w:p w14:paraId="7E2DE685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-2.25 (1.76)</w:t>
            </w:r>
          </w:p>
        </w:tc>
        <w:tc>
          <w:tcPr>
            <w:tcW w:w="1440" w:type="dxa"/>
          </w:tcPr>
          <w:p w14:paraId="41F18A9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</w:tcPr>
          <w:p w14:paraId="6A5F33BF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-1.28</w:t>
            </w:r>
          </w:p>
        </w:tc>
        <w:tc>
          <w:tcPr>
            <w:tcW w:w="1132" w:type="dxa"/>
          </w:tcPr>
          <w:p w14:paraId="6151259D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.202</w:t>
            </w:r>
          </w:p>
        </w:tc>
      </w:tr>
      <w:tr w:rsidR="00740DE8" w14:paraId="03D117E5" w14:textId="77777777" w:rsidTr="009F620E">
        <w:tc>
          <w:tcPr>
            <w:tcW w:w="3329" w:type="dxa"/>
          </w:tcPr>
          <w:p w14:paraId="4C1EF3DA" w14:textId="77777777" w:rsidR="00740DE8" w:rsidRPr="00995EFB" w:rsidRDefault="00740DE8" w:rsidP="009F620E">
            <w:r w:rsidRPr="00995EFB">
              <w:t>Bin * Phase (3)</w:t>
            </w:r>
          </w:p>
        </w:tc>
        <w:tc>
          <w:tcPr>
            <w:tcW w:w="1800" w:type="dxa"/>
          </w:tcPr>
          <w:p w14:paraId="5A7DE1EA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-2.00 (1.76)</w:t>
            </w:r>
          </w:p>
        </w:tc>
        <w:tc>
          <w:tcPr>
            <w:tcW w:w="1440" w:type="dxa"/>
          </w:tcPr>
          <w:p w14:paraId="2A50ACA5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</w:tcPr>
          <w:p w14:paraId="73FBF939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-1.13</w:t>
            </w:r>
          </w:p>
        </w:tc>
        <w:tc>
          <w:tcPr>
            <w:tcW w:w="1132" w:type="dxa"/>
          </w:tcPr>
          <w:p w14:paraId="24950442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.258</w:t>
            </w:r>
          </w:p>
        </w:tc>
      </w:tr>
      <w:tr w:rsidR="00740DE8" w14:paraId="73D0D3FE" w14:textId="77777777" w:rsidTr="009F620E">
        <w:tc>
          <w:tcPr>
            <w:tcW w:w="3329" w:type="dxa"/>
          </w:tcPr>
          <w:p w14:paraId="078E5D59" w14:textId="77777777" w:rsidR="00740DE8" w:rsidRPr="00995EFB" w:rsidRDefault="00740DE8" w:rsidP="009F620E">
            <w:r>
              <w:t>Bin * Group (VI 1)</w:t>
            </w:r>
          </w:p>
        </w:tc>
        <w:tc>
          <w:tcPr>
            <w:tcW w:w="1800" w:type="dxa"/>
          </w:tcPr>
          <w:p w14:paraId="7B9FD8CC" w14:textId="77777777" w:rsidR="00740DE8" w:rsidRDefault="00740DE8" w:rsidP="009F620E">
            <w:pPr>
              <w:tabs>
                <w:tab w:val="decimal" w:pos="430"/>
              </w:tabs>
            </w:pPr>
            <w:r>
              <w:t>14.98 (1.79)</w:t>
            </w:r>
          </w:p>
        </w:tc>
        <w:tc>
          <w:tcPr>
            <w:tcW w:w="1440" w:type="dxa"/>
          </w:tcPr>
          <w:p w14:paraId="3E4D1687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839.38</w:t>
            </w:r>
          </w:p>
        </w:tc>
        <w:tc>
          <w:tcPr>
            <w:tcW w:w="1260" w:type="dxa"/>
          </w:tcPr>
          <w:p w14:paraId="2E65FBCE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8.37***</w:t>
            </w:r>
          </w:p>
        </w:tc>
        <w:tc>
          <w:tcPr>
            <w:tcW w:w="1132" w:type="dxa"/>
          </w:tcPr>
          <w:p w14:paraId="1979E19C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5AF8DAD3" w14:textId="77777777" w:rsidTr="009F620E">
        <w:tc>
          <w:tcPr>
            <w:tcW w:w="3329" w:type="dxa"/>
          </w:tcPr>
          <w:p w14:paraId="2D61AB90" w14:textId="77777777" w:rsidR="00740DE8" w:rsidRPr="00995EFB" w:rsidRDefault="00740DE8" w:rsidP="009F620E">
            <w:r>
              <w:t>Bin * Group (VI 6)</w:t>
            </w:r>
          </w:p>
        </w:tc>
        <w:tc>
          <w:tcPr>
            <w:tcW w:w="1800" w:type="dxa"/>
          </w:tcPr>
          <w:p w14:paraId="16FF898F" w14:textId="77777777" w:rsidR="00740DE8" w:rsidRDefault="00740DE8" w:rsidP="009F620E">
            <w:pPr>
              <w:tabs>
                <w:tab w:val="decimal" w:pos="430"/>
              </w:tabs>
            </w:pPr>
            <w:r>
              <w:t>8.48 (1.83)</w:t>
            </w:r>
          </w:p>
        </w:tc>
        <w:tc>
          <w:tcPr>
            <w:tcW w:w="1440" w:type="dxa"/>
          </w:tcPr>
          <w:p w14:paraId="644CE90C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839.38</w:t>
            </w:r>
          </w:p>
        </w:tc>
        <w:tc>
          <w:tcPr>
            <w:tcW w:w="1260" w:type="dxa"/>
          </w:tcPr>
          <w:p w14:paraId="759550BD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4.63***</w:t>
            </w:r>
          </w:p>
        </w:tc>
        <w:tc>
          <w:tcPr>
            <w:tcW w:w="1132" w:type="dxa"/>
          </w:tcPr>
          <w:p w14:paraId="7C476BA0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7D5DC771" w14:textId="77777777" w:rsidTr="009F620E">
        <w:tc>
          <w:tcPr>
            <w:tcW w:w="3329" w:type="dxa"/>
          </w:tcPr>
          <w:p w14:paraId="17EFBAAE" w14:textId="77777777" w:rsidR="00740DE8" w:rsidRPr="00995EFB" w:rsidRDefault="00740DE8" w:rsidP="009F620E">
            <w:r w:rsidRPr="00995EFB">
              <w:t>Phase (1) * Group (VI 1)</w:t>
            </w:r>
          </w:p>
        </w:tc>
        <w:tc>
          <w:tcPr>
            <w:tcW w:w="1800" w:type="dxa"/>
          </w:tcPr>
          <w:p w14:paraId="62D95982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-121.81 (10.78)</w:t>
            </w:r>
          </w:p>
        </w:tc>
        <w:tc>
          <w:tcPr>
            <w:tcW w:w="1440" w:type="dxa"/>
          </w:tcPr>
          <w:p w14:paraId="474BC83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240.72</w:t>
            </w:r>
          </w:p>
        </w:tc>
        <w:tc>
          <w:tcPr>
            <w:tcW w:w="1260" w:type="dxa"/>
          </w:tcPr>
          <w:p w14:paraId="414BABD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-5.67***</w:t>
            </w:r>
          </w:p>
        </w:tc>
        <w:tc>
          <w:tcPr>
            <w:tcW w:w="1132" w:type="dxa"/>
          </w:tcPr>
          <w:p w14:paraId="0F0CE945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654D6575" w14:textId="77777777" w:rsidTr="009F620E">
        <w:tc>
          <w:tcPr>
            <w:tcW w:w="3329" w:type="dxa"/>
          </w:tcPr>
          <w:p w14:paraId="11B92FEB" w14:textId="77777777" w:rsidR="00740DE8" w:rsidRPr="00995EFB" w:rsidRDefault="00740DE8" w:rsidP="009F620E">
            <w:r w:rsidRPr="00995EFB">
              <w:t>Phase (3) * Group (VI 1)</w:t>
            </w:r>
          </w:p>
        </w:tc>
        <w:tc>
          <w:tcPr>
            <w:tcW w:w="1800" w:type="dxa"/>
          </w:tcPr>
          <w:p w14:paraId="086FF336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-80.67 (10.54)</w:t>
            </w:r>
          </w:p>
        </w:tc>
        <w:tc>
          <w:tcPr>
            <w:tcW w:w="1440" w:type="dxa"/>
          </w:tcPr>
          <w:p w14:paraId="49D211D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178.19</w:t>
            </w:r>
          </w:p>
        </w:tc>
        <w:tc>
          <w:tcPr>
            <w:tcW w:w="1260" w:type="dxa"/>
          </w:tcPr>
          <w:p w14:paraId="1B0454C8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-7.65***</w:t>
            </w:r>
          </w:p>
        </w:tc>
        <w:tc>
          <w:tcPr>
            <w:tcW w:w="1132" w:type="dxa"/>
          </w:tcPr>
          <w:p w14:paraId="10353C0D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39E404F8" w14:textId="77777777" w:rsidTr="009F620E">
        <w:tc>
          <w:tcPr>
            <w:tcW w:w="3329" w:type="dxa"/>
          </w:tcPr>
          <w:p w14:paraId="653A362F" w14:textId="77777777" w:rsidR="00740DE8" w:rsidRPr="00995EFB" w:rsidRDefault="00740DE8" w:rsidP="009F620E">
            <w:r w:rsidRPr="00995EFB">
              <w:t>Phase (1) * Group (VI 6)</w:t>
            </w:r>
          </w:p>
        </w:tc>
        <w:tc>
          <w:tcPr>
            <w:tcW w:w="1800" w:type="dxa"/>
          </w:tcPr>
          <w:p w14:paraId="053D8C82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-62.54 (11.03)</w:t>
            </w:r>
          </w:p>
        </w:tc>
        <w:tc>
          <w:tcPr>
            <w:tcW w:w="1440" w:type="dxa"/>
          </w:tcPr>
          <w:p w14:paraId="25440C21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240.72</w:t>
            </w:r>
          </w:p>
        </w:tc>
        <w:tc>
          <w:tcPr>
            <w:tcW w:w="1260" w:type="dxa"/>
          </w:tcPr>
          <w:p w14:paraId="3E920A9B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-5.67***</w:t>
            </w:r>
          </w:p>
        </w:tc>
        <w:tc>
          <w:tcPr>
            <w:tcW w:w="1132" w:type="dxa"/>
          </w:tcPr>
          <w:p w14:paraId="03ADB421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040AEBCE" w14:textId="77777777" w:rsidTr="009F620E">
        <w:tc>
          <w:tcPr>
            <w:tcW w:w="3329" w:type="dxa"/>
          </w:tcPr>
          <w:p w14:paraId="7B9F73A9" w14:textId="77777777" w:rsidR="00740DE8" w:rsidRPr="00995EFB" w:rsidRDefault="00740DE8" w:rsidP="009F620E">
            <w:r w:rsidRPr="00995EFB">
              <w:t>Phase (3) * Group (VI 6)</w:t>
            </w:r>
          </w:p>
        </w:tc>
        <w:tc>
          <w:tcPr>
            <w:tcW w:w="1800" w:type="dxa"/>
          </w:tcPr>
          <w:p w14:paraId="2F2504DE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-24.09 (10.78)</w:t>
            </w:r>
          </w:p>
        </w:tc>
        <w:tc>
          <w:tcPr>
            <w:tcW w:w="1440" w:type="dxa"/>
          </w:tcPr>
          <w:p w14:paraId="3A3896D5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178.19</w:t>
            </w:r>
          </w:p>
        </w:tc>
        <w:tc>
          <w:tcPr>
            <w:tcW w:w="1260" w:type="dxa"/>
          </w:tcPr>
          <w:p w14:paraId="27FF4F95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-2.23*</w:t>
            </w:r>
          </w:p>
        </w:tc>
        <w:tc>
          <w:tcPr>
            <w:tcW w:w="1132" w:type="dxa"/>
          </w:tcPr>
          <w:p w14:paraId="089CD7A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.027</w:t>
            </w:r>
          </w:p>
        </w:tc>
      </w:tr>
      <w:tr w:rsidR="00740DE8" w14:paraId="50A92707" w14:textId="77777777" w:rsidTr="009F620E">
        <w:tc>
          <w:tcPr>
            <w:tcW w:w="3329" w:type="dxa"/>
          </w:tcPr>
          <w:p w14:paraId="3204FD27" w14:textId="77777777" w:rsidR="00740DE8" w:rsidRPr="00995EFB" w:rsidRDefault="00740DE8" w:rsidP="009F620E">
            <w:r>
              <w:t>Bin * Phase (1) * Group (VI 1)</w:t>
            </w:r>
          </w:p>
        </w:tc>
        <w:tc>
          <w:tcPr>
            <w:tcW w:w="1800" w:type="dxa"/>
          </w:tcPr>
          <w:p w14:paraId="0470874E" w14:textId="77777777" w:rsidR="00740DE8" w:rsidRDefault="00740DE8" w:rsidP="009F620E">
            <w:pPr>
              <w:tabs>
                <w:tab w:val="decimal" w:pos="430"/>
              </w:tabs>
            </w:pPr>
            <w:r>
              <w:t>-14.94 (2.43)</w:t>
            </w:r>
          </w:p>
        </w:tc>
        <w:tc>
          <w:tcPr>
            <w:tcW w:w="1440" w:type="dxa"/>
          </w:tcPr>
          <w:p w14:paraId="6C036F69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</w:tcPr>
          <w:p w14:paraId="5AD5F233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-6.16***</w:t>
            </w:r>
          </w:p>
        </w:tc>
        <w:tc>
          <w:tcPr>
            <w:tcW w:w="1132" w:type="dxa"/>
          </w:tcPr>
          <w:p w14:paraId="5CB96D76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5984ADE3" w14:textId="77777777" w:rsidTr="009F620E">
        <w:tc>
          <w:tcPr>
            <w:tcW w:w="3329" w:type="dxa"/>
          </w:tcPr>
          <w:p w14:paraId="044B053F" w14:textId="77777777" w:rsidR="00740DE8" w:rsidRPr="00995EFB" w:rsidRDefault="00740DE8" w:rsidP="009F620E">
            <w:r>
              <w:t>Bin * Phase (3) * Group (VI 1)</w:t>
            </w:r>
          </w:p>
        </w:tc>
        <w:tc>
          <w:tcPr>
            <w:tcW w:w="1800" w:type="dxa"/>
          </w:tcPr>
          <w:p w14:paraId="4D150339" w14:textId="77777777" w:rsidR="00740DE8" w:rsidRDefault="00740DE8" w:rsidP="009F620E">
            <w:pPr>
              <w:tabs>
                <w:tab w:val="decimal" w:pos="430"/>
              </w:tabs>
            </w:pPr>
            <w:r>
              <w:t>-23.10 (2.43)</w:t>
            </w:r>
          </w:p>
        </w:tc>
        <w:tc>
          <w:tcPr>
            <w:tcW w:w="1440" w:type="dxa"/>
          </w:tcPr>
          <w:p w14:paraId="3A298A88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</w:tcPr>
          <w:p w14:paraId="66B461AA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-3.99***</w:t>
            </w:r>
          </w:p>
        </w:tc>
        <w:tc>
          <w:tcPr>
            <w:tcW w:w="1132" w:type="dxa"/>
          </w:tcPr>
          <w:p w14:paraId="3113A3EE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5D76871E" w14:textId="77777777" w:rsidTr="009F620E">
        <w:tc>
          <w:tcPr>
            <w:tcW w:w="3329" w:type="dxa"/>
          </w:tcPr>
          <w:p w14:paraId="520FC1CB" w14:textId="77777777" w:rsidR="00740DE8" w:rsidRPr="00995EFB" w:rsidRDefault="00740DE8" w:rsidP="009F620E">
            <w:r>
              <w:t>Bin * Phase (1) * Group (VI 6)</w:t>
            </w:r>
          </w:p>
        </w:tc>
        <w:tc>
          <w:tcPr>
            <w:tcW w:w="1800" w:type="dxa"/>
          </w:tcPr>
          <w:p w14:paraId="418A6AE7" w14:textId="77777777" w:rsidR="00740DE8" w:rsidRDefault="00740DE8" w:rsidP="009F620E">
            <w:pPr>
              <w:tabs>
                <w:tab w:val="decimal" w:pos="430"/>
              </w:tabs>
            </w:pPr>
            <w:r>
              <w:t>-9.90 (2.48)</w:t>
            </w:r>
          </w:p>
        </w:tc>
        <w:tc>
          <w:tcPr>
            <w:tcW w:w="1440" w:type="dxa"/>
          </w:tcPr>
          <w:p w14:paraId="7633F7C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</w:tcPr>
          <w:p w14:paraId="42B69C83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-9.53***</w:t>
            </w:r>
          </w:p>
        </w:tc>
        <w:tc>
          <w:tcPr>
            <w:tcW w:w="1132" w:type="dxa"/>
          </w:tcPr>
          <w:p w14:paraId="729F1F09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6D1A39ED" w14:textId="77777777" w:rsidTr="009F620E">
        <w:tc>
          <w:tcPr>
            <w:tcW w:w="3329" w:type="dxa"/>
            <w:tcBorders>
              <w:bottom w:val="single" w:sz="4" w:space="0" w:color="auto"/>
            </w:tcBorders>
          </w:tcPr>
          <w:p w14:paraId="272A64A3" w14:textId="77777777" w:rsidR="00740DE8" w:rsidRPr="00995EFB" w:rsidRDefault="00740DE8" w:rsidP="009F620E">
            <w:r>
              <w:t>Bin * Phase (3) * Group (VI 6)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06399C8" w14:textId="77777777" w:rsidR="00740DE8" w:rsidRDefault="00740DE8" w:rsidP="009F620E">
            <w:pPr>
              <w:tabs>
                <w:tab w:val="decimal" w:pos="430"/>
              </w:tabs>
            </w:pPr>
            <w:r>
              <w:t>-11.36 (2.48)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0F5BF5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1721.00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4798B9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-4.58***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BADF6E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</w:tr>
      <w:tr w:rsidR="00740DE8" w14:paraId="0B3CCBCF" w14:textId="77777777" w:rsidTr="009F620E">
        <w:tc>
          <w:tcPr>
            <w:tcW w:w="8961" w:type="dxa"/>
            <w:gridSpan w:val="5"/>
            <w:tcBorders>
              <w:top w:val="single" w:sz="4" w:space="0" w:color="auto"/>
            </w:tcBorders>
          </w:tcPr>
          <w:p w14:paraId="222D376E" w14:textId="77777777" w:rsidR="00740DE8" w:rsidRPr="00D96F27" w:rsidRDefault="00740DE8" w:rsidP="009F620E">
            <w:pPr>
              <w:spacing w:line="480" w:lineRule="auto"/>
              <w:rPr>
                <w:rFonts w:ascii="Times" w:hAnsi="Times"/>
                <w:color w:val="000000" w:themeColor="text1"/>
              </w:rPr>
            </w:pPr>
            <w:r w:rsidRPr="00D96F27">
              <w:rPr>
                <w:rFonts w:ascii="Times" w:hAnsi="Times"/>
                <w:i/>
                <w:iCs/>
                <w:color w:val="000000" w:themeColor="text1"/>
              </w:rPr>
              <w:t>Note</w:t>
            </w:r>
            <w:r w:rsidRPr="00D90DB3">
              <w:rPr>
                <w:i/>
                <w:iCs/>
                <w:color w:val="000000" w:themeColor="text1"/>
              </w:rPr>
              <w:t>.</w:t>
            </w:r>
            <w:r w:rsidRPr="00D90DB3">
              <w:rPr>
                <w:color w:val="000000" w:themeColor="text1"/>
              </w:rPr>
              <w:t xml:space="preserve"> 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.05 ***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.001.</w:t>
            </w:r>
            <w:r w:rsidRPr="00667409">
              <w:rPr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The Phase (2) and Group (</w:t>
            </w:r>
            <w:r>
              <w:rPr>
                <w:rFonts w:ascii="Times" w:hAnsi="Times"/>
                <w:color w:val="000000" w:themeColor="text1"/>
              </w:rPr>
              <w:t>EXT</w:t>
            </w:r>
            <w:r w:rsidRPr="00D96F27">
              <w:rPr>
                <w:rFonts w:ascii="Times" w:hAnsi="Times"/>
                <w:color w:val="000000" w:themeColor="text1"/>
              </w:rPr>
              <w:t>) factors served as the individual</w:t>
            </w:r>
            <w:r>
              <w:rPr>
                <w:rFonts w:ascii="Times" w:hAnsi="Times"/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contrasts.</w:t>
            </w:r>
          </w:p>
          <w:p w14:paraId="3BB43407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</w:tbl>
    <w:p w14:paraId="366380D1" w14:textId="77777777" w:rsidR="00740DE8" w:rsidRPr="00D96F27" w:rsidRDefault="00740DE8" w:rsidP="00740DE8">
      <w:pPr>
        <w:spacing w:line="480" w:lineRule="auto"/>
        <w:rPr>
          <w:rFonts w:ascii="Times" w:hAnsi="Times"/>
          <w:i/>
          <w:iCs/>
          <w:color w:val="000000" w:themeColor="text1"/>
        </w:rPr>
      </w:pPr>
      <w:r w:rsidRPr="00D96F27">
        <w:rPr>
          <w:rFonts w:ascii="Times" w:hAnsi="Times"/>
          <w:i/>
          <w:iCs/>
        </w:rPr>
        <w:t xml:space="preserve">Experiment 1: Results of </w:t>
      </w:r>
      <w:r w:rsidRPr="00D96F27">
        <w:rPr>
          <w:rFonts w:ascii="Times" w:hAnsi="Times"/>
          <w:i/>
          <w:iCs/>
          <w:color w:val="000000" w:themeColor="text1"/>
        </w:rPr>
        <w:t xml:space="preserve">Linear Mixed-Effects Regression for </w:t>
      </w:r>
      <w:r>
        <w:rPr>
          <w:rFonts w:ascii="Times" w:hAnsi="Times"/>
          <w:i/>
          <w:iCs/>
          <w:color w:val="000000" w:themeColor="text1"/>
        </w:rPr>
        <w:t>Alternative</w:t>
      </w:r>
      <w:r w:rsidRPr="00D96F27">
        <w:rPr>
          <w:rFonts w:ascii="Times" w:hAnsi="Times"/>
          <w:i/>
          <w:iCs/>
          <w:color w:val="000000" w:themeColor="text1"/>
        </w:rPr>
        <w:t xml:space="preserve"> Respondin</w:t>
      </w:r>
      <w:r>
        <w:rPr>
          <w:rFonts w:ascii="Times" w:hAnsi="Times"/>
          <w:i/>
          <w:iCs/>
          <w:color w:val="000000" w:themeColor="text1"/>
        </w:rPr>
        <w:t>g</w:t>
      </w:r>
    </w:p>
    <w:p w14:paraId="2251A9BE" w14:textId="77777777" w:rsidR="00740DE8" w:rsidRDefault="00740DE8" w:rsidP="00740DE8">
      <w:pPr>
        <w:rPr>
          <w:rFonts w:ascii="Times" w:hAnsi="Times"/>
          <w:b/>
          <w:bCs/>
        </w:rPr>
        <w:sectPr w:rsidR="00740DE8" w:rsidSect="008F64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9B35E" w14:textId="77777777" w:rsidR="00740DE8" w:rsidRPr="00D96F27" w:rsidRDefault="00740DE8" w:rsidP="00740DE8">
      <w:pPr>
        <w:spacing w:line="480" w:lineRule="auto"/>
        <w:rPr>
          <w:b/>
          <w:bCs/>
        </w:rPr>
      </w:pPr>
      <w:r w:rsidRPr="00D96F27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tbl>
      <w:tblPr>
        <w:tblStyle w:val="TableGrid"/>
        <w:tblpPr w:leftFromText="180" w:rightFromText="180" w:vertAnchor="page" w:horzAnchor="margin" w:tblpY="2521"/>
        <w:tblW w:w="10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1800"/>
        <w:gridCol w:w="1440"/>
        <w:gridCol w:w="1260"/>
        <w:gridCol w:w="1132"/>
        <w:gridCol w:w="1132"/>
        <w:gridCol w:w="9"/>
      </w:tblGrid>
      <w:tr w:rsidR="00740DE8" w14:paraId="5450A563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14:paraId="6D92F2B7" w14:textId="77777777" w:rsidR="00740DE8" w:rsidRPr="00995EFB" w:rsidRDefault="00740DE8" w:rsidP="009F620E">
            <w:pPr>
              <w:rPr>
                <w:b/>
                <w:bCs/>
              </w:rPr>
            </w:pPr>
            <w:r w:rsidRPr="00995EFB">
              <w:rPr>
                <w:b/>
                <w:bCs/>
              </w:rPr>
              <w:t>Factor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97640F4" w14:textId="77777777" w:rsidR="00740DE8" w:rsidRPr="00995EFB" w:rsidRDefault="00740DE8" w:rsidP="009F620E">
            <w:pPr>
              <w:jc w:val="center"/>
            </w:pPr>
            <w:r w:rsidRPr="00995EFB">
              <w:rPr>
                <w:b/>
                <w:bCs/>
                <w:i/>
                <w:iCs/>
                <w:color w:val="000000" w:themeColor="text1"/>
              </w:rPr>
              <w:t>β</w:t>
            </w:r>
            <w:r w:rsidRPr="00995EFB">
              <w:rPr>
                <w:b/>
                <w:bCs/>
                <w:color w:val="000000" w:themeColor="text1"/>
              </w:rPr>
              <w:t> (SE)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A6AED4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D8DBADA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4146341B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3D49D3D7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740DE8" w14:paraId="3E366DFB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top w:val="single" w:sz="4" w:space="0" w:color="auto"/>
            </w:tcBorders>
          </w:tcPr>
          <w:p w14:paraId="34E5AF57" w14:textId="77777777" w:rsidR="00740DE8" w:rsidRPr="00995EFB" w:rsidRDefault="00740DE8" w:rsidP="009F620E">
            <w:r w:rsidRPr="00995EFB">
              <w:t>Intercept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A84776B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22.94 (8.05)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6E62367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162.04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5E916F5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2.85**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A22AE9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.005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F918F61" w14:textId="77777777" w:rsidR="00740DE8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5A763D3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492605D5" w14:textId="77777777" w:rsidR="00740DE8" w:rsidRPr="00995EFB" w:rsidRDefault="00740DE8" w:rsidP="009F620E">
            <w:r w:rsidRPr="00995EFB">
              <w:t>Bin</w:t>
            </w:r>
          </w:p>
        </w:tc>
        <w:tc>
          <w:tcPr>
            <w:tcW w:w="1800" w:type="dxa"/>
          </w:tcPr>
          <w:p w14:paraId="52BA9970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-2.32 (1.14)</w:t>
            </w:r>
          </w:p>
        </w:tc>
        <w:tc>
          <w:tcPr>
            <w:tcW w:w="1440" w:type="dxa"/>
          </w:tcPr>
          <w:p w14:paraId="5B9D4E74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916.07</w:t>
            </w:r>
          </w:p>
        </w:tc>
        <w:tc>
          <w:tcPr>
            <w:tcW w:w="1260" w:type="dxa"/>
          </w:tcPr>
          <w:p w14:paraId="3CD7A02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-2.04*</w:t>
            </w:r>
          </w:p>
        </w:tc>
        <w:tc>
          <w:tcPr>
            <w:tcW w:w="1132" w:type="dxa"/>
          </w:tcPr>
          <w:p w14:paraId="3727636A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.042</w:t>
            </w:r>
          </w:p>
        </w:tc>
        <w:tc>
          <w:tcPr>
            <w:tcW w:w="1132" w:type="dxa"/>
          </w:tcPr>
          <w:p w14:paraId="7D1DA748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D518EE6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31AD7A6F" w14:textId="77777777" w:rsidR="00740DE8" w:rsidRPr="00995EFB" w:rsidRDefault="00740DE8" w:rsidP="009F620E">
            <w:r w:rsidRPr="00995EFB">
              <w:t>Phase (1)</w:t>
            </w:r>
          </w:p>
        </w:tc>
        <w:tc>
          <w:tcPr>
            <w:tcW w:w="1800" w:type="dxa"/>
          </w:tcPr>
          <w:p w14:paraId="673EB3A3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-11.34 (8.08)</w:t>
            </w:r>
          </w:p>
        </w:tc>
        <w:tc>
          <w:tcPr>
            <w:tcW w:w="1440" w:type="dxa"/>
          </w:tcPr>
          <w:p w14:paraId="6B7E60B5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198.63</w:t>
            </w:r>
          </w:p>
        </w:tc>
        <w:tc>
          <w:tcPr>
            <w:tcW w:w="1260" w:type="dxa"/>
          </w:tcPr>
          <w:p w14:paraId="6A51008E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-1.40</w:t>
            </w:r>
          </w:p>
        </w:tc>
        <w:tc>
          <w:tcPr>
            <w:tcW w:w="1132" w:type="dxa"/>
          </w:tcPr>
          <w:p w14:paraId="408F2AB7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.162</w:t>
            </w:r>
          </w:p>
        </w:tc>
        <w:tc>
          <w:tcPr>
            <w:tcW w:w="1132" w:type="dxa"/>
          </w:tcPr>
          <w:p w14:paraId="4F66943C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54C069D9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2CE3E3E0" w14:textId="77777777" w:rsidR="00740DE8" w:rsidRPr="00995EFB" w:rsidRDefault="00740DE8" w:rsidP="009F620E">
            <w:r w:rsidRPr="00995EFB">
              <w:t>Phase (3)</w:t>
            </w:r>
          </w:p>
        </w:tc>
        <w:tc>
          <w:tcPr>
            <w:tcW w:w="1800" w:type="dxa"/>
          </w:tcPr>
          <w:p w14:paraId="3DA9C571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-0.99 (6.44)</w:t>
            </w:r>
          </w:p>
        </w:tc>
        <w:tc>
          <w:tcPr>
            <w:tcW w:w="1440" w:type="dxa"/>
          </w:tcPr>
          <w:p w14:paraId="35085B5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179.40</w:t>
            </w:r>
          </w:p>
        </w:tc>
        <w:tc>
          <w:tcPr>
            <w:tcW w:w="1260" w:type="dxa"/>
          </w:tcPr>
          <w:p w14:paraId="1CA3EF0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-0.15</w:t>
            </w:r>
          </w:p>
        </w:tc>
        <w:tc>
          <w:tcPr>
            <w:tcW w:w="1132" w:type="dxa"/>
          </w:tcPr>
          <w:p w14:paraId="581650D0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.878</w:t>
            </w:r>
          </w:p>
        </w:tc>
        <w:tc>
          <w:tcPr>
            <w:tcW w:w="1132" w:type="dxa"/>
          </w:tcPr>
          <w:p w14:paraId="6B2710E7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3227562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4A99474" w14:textId="77777777" w:rsidR="00740DE8" w:rsidRPr="00995EFB" w:rsidRDefault="00740DE8" w:rsidP="009F620E">
            <w:r w:rsidRPr="00995EFB">
              <w:t>Group (</w:t>
            </w:r>
            <w:r>
              <w:t>Mag 1</w:t>
            </w:r>
            <w:r w:rsidRPr="00995EFB">
              <w:t>)</w:t>
            </w:r>
          </w:p>
        </w:tc>
        <w:tc>
          <w:tcPr>
            <w:tcW w:w="1800" w:type="dxa"/>
          </w:tcPr>
          <w:p w14:paraId="28B11230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96.47 (11.39)</w:t>
            </w:r>
          </w:p>
        </w:tc>
        <w:tc>
          <w:tcPr>
            <w:tcW w:w="1440" w:type="dxa"/>
          </w:tcPr>
          <w:p w14:paraId="2C139295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162.04</w:t>
            </w:r>
          </w:p>
        </w:tc>
        <w:tc>
          <w:tcPr>
            <w:tcW w:w="1260" w:type="dxa"/>
          </w:tcPr>
          <w:p w14:paraId="05EB1B20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7.59***</w:t>
            </w:r>
          </w:p>
        </w:tc>
        <w:tc>
          <w:tcPr>
            <w:tcW w:w="1132" w:type="dxa"/>
          </w:tcPr>
          <w:p w14:paraId="277C488F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65F856AF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EB3E640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5BFDE31A" w14:textId="77777777" w:rsidR="00740DE8" w:rsidRPr="00995EFB" w:rsidRDefault="00740DE8" w:rsidP="009F620E">
            <w:r w:rsidRPr="00995EFB">
              <w:t>Group (</w:t>
            </w:r>
            <w:r>
              <w:t>Mag 6</w:t>
            </w:r>
            <w:r w:rsidRPr="00995EFB">
              <w:t>)</w:t>
            </w:r>
          </w:p>
        </w:tc>
        <w:tc>
          <w:tcPr>
            <w:tcW w:w="1800" w:type="dxa"/>
          </w:tcPr>
          <w:p w14:paraId="35FE469F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99.95 (11.39)</w:t>
            </w:r>
          </w:p>
        </w:tc>
        <w:tc>
          <w:tcPr>
            <w:tcW w:w="1440" w:type="dxa"/>
          </w:tcPr>
          <w:p w14:paraId="76E81B0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162.04</w:t>
            </w:r>
          </w:p>
        </w:tc>
        <w:tc>
          <w:tcPr>
            <w:tcW w:w="1260" w:type="dxa"/>
          </w:tcPr>
          <w:p w14:paraId="4160B5A7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8.78***</w:t>
            </w:r>
          </w:p>
        </w:tc>
        <w:tc>
          <w:tcPr>
            <w:tcW w:w="1132" w:type="dxa"/>
          </w:tcPr>
          <w:p w14:paraId="36259BD0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5BD753BA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381F6C8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069523BC" w14:textId="77777777" w:rsidR="00740DE8" w:rsidRPr="00995EFB" w:rsidRDefault="00740DE8" w:rsidP="009F620E">
            <w:r w:rsidRPr="00995EFB">
              <w:t>Bin * Phase (1)</w:t>
            </w:r>
          </w:p>
        </w:tc>
        <w:tc>
          <w:tcPr>
            <w:tcW w:w="1800" w:type="dxa"/>
          </w:tcPr>
          <w:p w14:paraId="228887CA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-1.11 (1.52)</w:t>
            </w:r>
          </w:p>
        </w:tc>
        <w:tc>
          <w:tcPr>
            <w:tcW w:w="1440" w:type="dxa"/>
          </w:tcPr>
          <w:p w14:paraId="6ACE1577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</w:tcPr>
          <w:p w14:paraId="7F1A6233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-0.73</w:t>
            </w:r>
          </w:p>
        </w:tc>
        <w:tc>
          <w:tcPr>
            <w:tcW w:w="1132" w:type="dxa"/>
          </w:tcPr>
          <w:p w14:paraId="323634FD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.465</w:t>
            </w:r>
          </w:p>
        </w:tc>
        <w:tc>
          <w:tcPr>
            <w:tcW w:w="1132" w:type="dxa"/>
          </w:tcPr>
          <w:p w14:paraId="649BAE7E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923BCB8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6BE53CC8" w14:textId="77777777" w:rsidR="00740DE8" w:rsidRPr="00995EFB" w:rsidRDefault="00740DE8" w:rsidP="009F620E">
            <w:r w:rsidRPr="00995EFB">
              <w:t>Bin * Phase (3)</w:t>
            </w:r>
          </w:p>
        </w:tc>
        <w:tc>
          <w:tcPr>
            <w:tcW w:w="1800" w:type="dxa"/>
          </w:tcPr>
          <w:p w14:paraId="5459B499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2.67 (1.52)</w:t>
            </w:r>
          </w:p>
        </w:tc>
        <w:tc>
          <w:tcPr>
            <w:tcW w:w="1440" w:type="dxa"/>
          </w:tcPr>
          <w:p w14:paraId="107239CF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</w:tcPr>
          <w:p w14:paraId="0920871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1.76</w:t>
            </w:r>
          </w:p>
        </w:tc>
        <w:tc>
          <w:tcPr>
            <w:tcW w:w="1132" w:type="dxa"/>
          </w:tcPr>
          <w:p w14:paraId="3FEACBA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.078</w:t>
            </w:r>
          </w:p>
        </w:tc>
        <w:tc>
          <w:tcPr>
            <w:tcW w:w="1132" w:type="dxa"/>
          </w:tcPr>
          <w:p w14:paraId="2D949BA4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5C25AE1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2B0BA607" w14:textId="77777777" w:rsidR="00740DE8" w:rsidRPr="00995EFB" w:rsidRDefault="00740DE8" w:rsidP="009F620E">
            <w:r>
              <w:t>Bin * Group (VI 1)</w:t>
            </w:r>
          </w:p>
        </w:tc>
        <w:tc>
          <w:tcPr>
            <w:tcW w:w="1800" w:type="dxa"/>
          </w:tcPr>
          <w:p w14:paraId="78ED2372" w14:textId="77777777" w:rsidR="00740DE8" w:rsidRDefault="00740DE8" w:rsidP="009F620E">
            <w:pPr>
              <w:tabs>
                <w:tab w:val="decimal" w:pos="430"/>
              </w:tabs>
            </w:pPr>
            <w:r>
              <w:t>8.87 (1.61)</w:t>
            </w:r>
          </w:p>
        </w:tc>
        <w:tc>
          <w:tcPr>
            <w:tcW w:w="1440" w:type="dxa"/>
          </w:tcPr>
          <w:p w14:paraId="3C75C28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916.07</w:t>
            </w:r>
          </w:p>
        </w:tc>
        <w:tc>
          <w:tcPr>
            <w:tcW w:w="1260" w:type="dxa"/>
          </w:tcPr>
          <w:p w14:paraId="0CB38C88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5.49***</w:t>
            </w:r>
          </w:p>
        </w:tc>
        <w:tc>
          <w:tcPr>
            <w:tcW w:w="1132" w:type="dxa"/>
          </w:tcPr>
          <w:p w14:paraId="5F2303B0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5D515F5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5EEB9E5B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5C2522E8" w14:textId="77777777" w:rsidR="00740DE8" w:rsidRPr="00995EFB" w:rsidRDefault="00740DE8" w:rsidP="009F620E">
            <w:r>
              <w:t>Bin * Group (VI 6)</w:t>
            </w:r>
          </w:p>
        </w:tc>
        <w:tc>
          <w:tcPr>
            <w:tcW w:w="1800" w:type="dxa"/>
          </w:tcPr>
          <w:p w14:paraId="17B90ED4" w14:textId="77777777" w:rsidR="00740DE8" w:rsidRDefault="00740DE8" w:rsidP="009F620E">
            <w:pPr>
              <w:tabs>
                <w:tab w:val="decimal" w:pos="430"/>
              </w:tabs>
            </w:pPr>
            <w:r>
              <w:t>16.18 (1.61)</w:t>
            </w:r>
          </w:p>
        </w:tc>
        <w:tc>
          <w:tcPr>
            <w:tcW w:w="1440" w:type="dxa"/>
          </w:tcPr>
          <w:p w14:paraId="317A87C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916.07</w:t>
            </w:r>
          </w:p>
        </w:tc>
        <w:tc>
          <w:tcPr>
            <w:tcW w:w="1260" w:type="dxa"/>
          </w:tcPr>
          <w:p w14:paraId="44B69516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10.02***</w:t>
            </w:r>
          </w:p>
        </w:tc>
        <w:tc>
          <w:tcPr>
            <w:tcW w:w="1132" w:type="dxa"/>
          </w:tcPr>
          <w:p w14:paraId="2B8239A5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3DEA41D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793CF02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1026E214" w14:textId="77777777" w:rsidR="00740DE8" w:rsidRPr="00995EFB" w:rsidRDefault="00740DE8" w:rsidP="009F620E">
            <w:r w:rsidRPr="00995EFB">
              <w:t>Phase (1) * Group (</w:t>
            </w:r>
            <w:r>
              <w:t>Mag</w:t>
            </w:r>
            <w:r w:rsidRPr="00995EFB">
              <w:t xml:space="preserve"> 1)</w:t>
            </w:r>
          </w:p>
        </w:tc>
        <w:tc>
          <w:tcPr>
            <w:tcW w:w="1800" w:type="dxa"/>
          </w:tcPr>
          <w:p w14:paraId="3EBBC4A6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-91.62 (11.43)</w:t>
            </w:r>
          </w:p>
        </w:tc>
        <w:tc>
          <w:tcPr>
            <w:tcW w:w="1440" w:type="dxa"/>
          </w:tcPr>
          <w:p w14:paraId="4473F4AA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198.63</w:t>
            </w:r>
          </w:p>
        </w:tc>
        <w:tc>
          <w:tcPr>
            <w:tcW w:w="1260" w:type="dxa"/>
          </w:tcPr>
          <w:p w14:paraId="2F7DE7DD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-8.02***</w:t>
            </w:r>
          </w:p>
        </w:tc>
        <w:tc>
          <w:tcPr>
            <w:tcW w:w="1132" w:type="dxa"/>
          </w:tcPr>
          <w:p w14:paraId="0C34D56A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61EC0BF6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30D104E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3C79561F" w14:textId="77777777" w:rsidR="00740DE8" w:rsidRPr="00995EFB" w:rsidRDefault="00740DE8" w:rsidP="009F620E">
            <w:r w:rsidRPr="00995EFB">
              <w:t>Phase (3) * Group (</w:t>
            </w:r>
            <w:r>
              <w:t>Mag</w:t>
            </w:r>
            <w:r w:rsidRPr="00995EFB">
              <w:t xml:space="preserve"> 1)</w:t>
            </w:r>
          </w:p>
        </w:tc>
        <w:tc>
          <w:tcPr>
            <w:tcW w:w="1800" w:type="dxa"/>
          </w:tcPr>
          <w:p w14:paraId="15E9A74D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-46.06 (9.11)</w:t>
            </w:r>
          </w:p>
        </w:tc>
        <w:tc>
          <w:tcPr>
            <w:tcW w:w="1440" w:type="dxa"/>
          </w:tcPr>
          <w:p w14:paraId="3FC3E5C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179.40</w:t>
            </w:r>
          </w:p>
        </w:tc>
        <w:tc>
          <w:tcPr>
            <w:tcW w:w="1260" w:type="dxa"/>
          </w:tcPr>
          <w:p w14:paraId="5951DA1B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-5.05***</w:t>
            </w:r>
          </w:p>
        </w:tc>
        <w:tc>
          <w:tcPr>
            <w:tcW w:w="1132" w:type="dxa"/>
          </w:tcPr>
          <w:p w14:paraId="3429121B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26A8568C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552558C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473732D6" w14:textId="77777777" w:rsidR="00740DE8" w:rsidRPr="00995EFB" w:rsidRDefault="00740DE8" w:rsidP="009F620E">
            <w:r w:rsidRPr="00995EFB">
              <w:t>Phase (1) * Group (</w:t>
            </w:r>
            <w:r>
              <w:t>Mag</w:t>
            </w:r>
            <w:r w:rsidRPr="00995EFB">
              <w:t xml:space="preserve"> 6)</w:t>
            </w:r>
          </w:p>
        </w:tc>
        <w:tc>
          <w:tcPr>
            <w:tcW w:w="1800" w:type="dxa"/>
          </w:tcPr>
          <w:p w14:paraId="2BA625EB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-106.26 (11.43)</w:t>
            </w:r>
          </w:p>
        </w:tc>
        <w:tc>
          <w:tcPr>
            <w:tcW w:w="1440" w:type="dxa"/>
          </w:tcPr>
          <w:p w14:paraId="20096A9C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198.63</w:t>
            </w:r>
          </w:p>
        </w:tc>
        <w:tc>
          <w:tcPr>
            <w:tcW w:w="1260" w:type="dxa"/>
          </w:tcPr>
          <w:p w14:paraId="244BAC07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-9.30***</w:t>
            </w:r>
          </w:p>
        </w:tc>
        <w:tc>
          <w:tcPr>
            <w:tcW w:w="1132" w:type="dxa"/>
          </w:tcPr>
          <w:p w14:paraId="06135BB8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2FB246C9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64E5817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22A8D578" w14:textId="77777777" w:rsidR="00740DE8" w:rsidRPr="00995EFB" w:rsidRDefault="00740DE8" w:rsidP="009F620E">
            <w:r w:rsidRPr="00995EFB">
              <w:t>Phase (3) * Group (</w:t>
            </w:r>
            <w:r>
              <w:t>Mag</w:t>
            </w:r>
            <w:r w:rsidRPr="00995EFB">
              <w:t xml:space="preserve"> 6)</w:t>
            </w:r>
          </w:p>
        </w:tc>
        <w:tc>
          <w:tcPr>
            <w:tcW w:w="1800" w:type="dxa"/>
          </w:tcPr>
          <w:p w14:paraId="42122EDD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-53.10 (9.11)</w:t>
            </w:r>
          </w:p>
        </w:tc>
        <w:tc>
          <w:tcPr>
            <w:tcW w:w="1440" w:type="dxa"/>
          </w:tcPr>
          <w:p w14:paraId="4E9CBF0F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179.40</w:t>
            </w:r>
          </w:p>
        </w:tc>
        <w:tc>
          <w:tcPr>
            <w:tcW w:w="1260" w:type="dxa"/>
          </w:tcPr>
          <w:p w14:paraId="6E5A7611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-5.83***</w:t>
            </w:r>
          </w:p>
        </w:tc>
        <w:tc>
          <w:tcPr>
            <w:tcW w:w="1132" w:type="dxa"/>
          </w:tcPr>
          <w:p w14:paraId="1F705F4B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3504702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8618D7B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06962361" w14:textId="77777777" w:rsidR="00740DE8" w:rsidRPr="00995EFB" w:rsidRDefault="00740DE8" w:rsidP="009F620E">
            <w:r>
              <w:t>Bin * Phase (1) * Group (Mag 1)</w:t>
            </w:r>
          </w:p>
        </w:tc>
        <w:tc>
          <w:tcPr>
            <w:tcW w:w="1800" w:type="dxa"/>
          </w:tcPr>
          <w:p w14:paraId="48D7FC7B" w14:textId="77777777" w:rsidR="00740DE8" w:rsidRDefault="00740DE8" w:rsidP="009F620E">
            <w:pPr>
              <w:tabs>
                <w:tab w:val="decimal" w:pos="430"/>
              </w:tabs>
            </w:pPr>
            <w:r>
              <w:t>-7.98 (2.14)</w:t>
            </w:r>
          </w:p>
        </w:tc>
        <w:tc>
          <w:tcPr>
            <w:tcW w:w="1440" w:type="dxa"/>
          </w:tcPr>
          <w:p w14:paraId="20FDD60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</w:tcPr>
          <w:p w14:paraId="450867C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-3.73***</w:t>
            </w:r>
          </w:p>
        </w:tc>
        <w:tc>
          <w:tcPr>
            <w:tcW w:w="1132" w:type="dxa"/>
          </w:tcPr>
          <w:p w14:paraId="6E819DE5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7D935645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3C63629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17D5743" w14:textId="77777777" w:rsidR="00740DE8" w:rsidRPr="00995EFB" w:rsidRDefault="00740DE8" w:rsidP="009F620E">
            <w:r>
              <w:t>Bin * Phase (3) * Group (Mag 1)</w:t>
            </w:r>
          </w:p>
        </w:tc>
        <w:tc>
          <w:tcPr>
            <w:tcW w:w="1800" w:type="dxa"/>
          </w:tcPr>
          <w:p w14:paraId="70898C4A" w14:textId="77777777" w:rsidR="00740DE8" w:rsidRDefault="00740DE8" w:rsidP="009F620E">
            <w:pPr>
              <w:tabs>
                <w:tab w:val="decimal" w:pos="430"/>
              </w:tabs>
            </w:pPr>
            <w:r>
              <w:t>-17.84 (2.14)</w:t>
            </w:r>
          </w:p>
        </w:tc>
        <w:tc>
          <w:tcPr>
            <w:tcW w:w="1440" w:type="dxa"/>
          </w:tcPr>
          <w:p w14:paraId="67D7E2E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</w:tcPr>
          <w:p w14:paraId="602880A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-8.33***</w:t>
            </w:r>
          </w:p>
        </w:tc>
        <w:tc>
          <w:tcPr>
            <w:tcW w:w="1132" w:type="dxa"/>
          </w:tcPr>
          <w:p w14:paraId="0CDD2EA3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1C52E92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F16F402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56188BF3" w14:textId="77777777" w:rsidR="00740DE8" w:rsidRPr="00995EFB" w:rsidRDefault="00740DE8" w:rsidP="009F620E">
            <w:r>
              <w:t>Bin * Phase (1) * Group (Mag 6)</w:t>
            </w:r>
          </w:p>
        </w:tc>
        <w:tc>
          <w:tcPr>
            <w:tcW w:w="1800" w:type="dxa"/>
          </w:tcPr>
          <w:p w14:paraId="06BDC6F1" w14:textId="77777777" w:rsidR="00740DE8" w:rsidRDefault="00740DE8" w:rsidP="009F620E">
            <w:pPr>
              <w:tabs>
                <w:tab w:val="decimal" w:pos="430"/>
              </w:tabs>
            </w:pPr>
            <w:r>
              <w:t>-14.99 (2.14)</w:t>
            </w:r>
          </w:p>
        </w:tc>
        <w:tc>
          <w:tcPr>
            <w:tcW w:w="1440" w:type="dxa"/>
          </w:tcPr>
          <w:p w14:paraId="3985C0FA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</w:tcPr>
          <w:p w14:paraId="5B48FDDA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-7.00***</w:t>
            </w:r>
          </w:p>
        </w:tc>
        <w:tc>
          <w:tcPr>
            <w:tcW w:w="1132" w:type="dxa"/>
          </w:tcPr>
          <w:p w14:paraId="1A3F7588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0F8C940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C6B469C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bottom w:val="single" w:sz="4" w:space="0" w:color="auto"/>
            </w:tcBorders>
          </w:tcPr>
          <w:p w14:paraId="4E9BBE0D" w14:textId="77777777" w:rsidR="00740DE8" w:rsidRPr="00995EFB" w:rsidRDefault="00740DE8" w:rsidP="009F620E">
            <w:r>
              <w:t>Bin * Phase (3) * Group (Mag 6)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7D6E3F2" w14:textId="77777777" w:rsidR="00740DE8" w:rsidRDefault="00740DE8" w:rsidP="009F620E">
            <w:pPr>
              <w:tabs>
                <w:tab w:val="decimal" w:pos="430"/>
              </w:tabs>
            </w:pPr>
            <w:r>
              <w:t>-26.49 (2.14)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F391FC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1791.00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342692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-12.36***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5BB88774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513153DE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611D1F5" w14:textId="77777777" w:rsidTr="009F620E">
        <w:tc>
          <w:tcPr>
            <w:tcW w:w="10289" w:type="dxa"/>
            <w:gridSpan w:val="7"/>
            <w:tcBorders>
              <w:top w:val="single" w:sz="4" w:space="0" w:color="auto"/>
            </w:tcBorders>
          </w:tcPr>
          <w:p w14:paraId="6A80BC24" w14:textId="77777777" w:rsidR="00740DE8" w:rsidRPr="00D96F27" w:rsidRDefault="00740DE8" w:rsidP="009F620E">
            <w:pPr>
              <w:spacing w:line="480" w:lineRule="auto"/>
              <w:rPr>
                <w:rFonts w:ascii="Times" w:hAnsi="Times"/>
                <w:color w:val="000000" w:themeColor="text1"/>
              </w:rPr>
            </w:pPr>
            <w:r w:rsidRPr="00D96F27">
              <w:rPr>
                <w:rFonts w:ascii="Times" w:hAnsi="Times"/>
                <w:i/>
                <w:iCs/>
                <w:color w:val="000000" w:themeColor="text1"/>
              </w:rPr>
              <w:t>Note</w:t>
            </w:r>
            <w:r w:rsidRPr="00D90DB3">
              <w:rPr>
                <w:i/>
                <w:iCs/>
                <w:color w:val="000000" w:themeColor="text1"/>
              </w:rPr>
              <w:t>.</w:t>
            </w:r>
            <w:r w:rsidRPr="00D90DB3">
              <w:rPr>
                <w:color w:val="000000" w:themeColor="text1"/>
              </w:rPr>
              <w:t xml:space="preserve"> 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.05 </w:t>
            </w:r>
            <w:r>
              <w:rPr>
                <w:color w:val="000000" w:themeColor="text1"/>
              </w:rPr>
              <w:t>**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</w:t>
            </w:r>
            <w:r>
              <w:rPr>
                <w:color w:val="000000" w:themeColor="text1"/>
              </w:rPr>
              <w:t>1</w:t>
            </w:r>
            <w:r w:rsidRPr="00D90DB3">
              <w:rPr>
                <w:color w:val="000000" w:themeColor="text1"/>
              </w:rPr>
              <w:t xml:space="preserve"> ***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.001.</w:t>
            </w:r>
            <w:r w:rsidRPr="00667409">
              <w:rPr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The Phase (2) and Group (</w:t>
            </w:r>
            <w:r>
              <w:rPr>
                <w:rFonts w:ascii="Times" w:hAnsi="Times"/>
                <w:color w:val="000000" w:themeColor="text1"/>
              </w:rPr>
              <w:t>EXT</w:t>
            </w:r>
            <w:r w:rsidRPr="00D96F27">
              <w:rPr>
                <w:rFonts w:ascii="Times" w:hAnsi="Times"/>
                <w:color w:val="000000" w:themeColor="text1"/>
              </w:rPr>
              <w:t>) factors served as the individual</w:t>
            </w:r>
            <w:r>
              <w:rPr>
                <w:rFonts w:ascii="Times" w:hAnsi="Times"/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contrasts.</w:t>
            </w:r>
          </w:p>
          <w:p w14:paraId="67BE997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</w:tbl>
    <w:p w14:paraId="44B05D2D" w14:textId="77777777" w:rsidR="00740DE8" w:rsidRPr="00D96F27" w:rsidRDefault="00740DE8" w:rsidP="00740DE8">
      <w:pPr>
        <w:spacing w:line="480" w:lineRule="auto"/>
        <w:rPr>
          <w:rFonts w:ascii="Times" w:hAnsi="Times"/>
          <w:i/>
          <w:iCs/>
          <w:color w:val="000000" w:themeColor="text1"/>
        </w:rPr>
      </w:pPr>
      <w:r w:rsidRPr="00D96F27">
        <w:rPr>
          <w:rFonts w:ascii="Times" w:hAnsi="Times"/>
          <w:i/>
          <w:iCs/>
        </w:rPr>
        <w:t xml:space="preserve">Experiment </w:t>
      </w:r>
      <w:r>
        <w:rPr>
          <w:rFonts w:ascii="Times" w:hAnsi="Times"/>
          <w:i/>
          <w:iCs/>
        </w:rPr>
        <w:t>2</w:t>
      </w:r>
      <w:r w:rsidRPr="00D96F27">
        <w:rPr>
          <w:rFonts w:ascii="Times" w:hAnsi="Times"/>
          <w:i/>
          <w:iCs/>
        </w:rPr>
        <w:t xml:space="preserve">: Results of </w:t>
      </w:r>
      <w:r w:rsidRPr="00D96F27">
        <w:rPr>
          <w:rFonts w:ascii="Times" w:hAnsi="Times"/>
          <w:i/>
          <w:iCs/>
          <w:color w:val="000000" w:themeColor="text1"/>
        </w:rPr>
        <w:t xml:space="preserve">Linear Mixed-Effects Regression for </w:t>
      </w:r>
      <w:r>
        <w:rPr>
          <w:rFonts w:ascii="Times" w:hAnsi="Times"/>
          <w:i/>
          <w:iCs/>
          <w:color w:val="000000" w:themeColor="text1"/>
        </w:rPr>
        <w:t>Alternative</w:t>
      </w:r>
      <w:r w:rsidRPr="00D96F27">
        <w:rPr>
          <w:rFonts w:ascii="Times" w:hAnsi="Times"/>
          <w:i/>
          <w:iCs/>
          <w:color w:val="000000" w:themeColor="text1"/>
        </w:rPr>
        <w:t xml:space="preserve"> Respondin</w:t>
      </w:r>
      <w:r>
        <w:rPr>
          <w:rFonts w:ascii="Times" w:hAnsi="Times"/>
          <w:i/>
          <w:iCs/>
          <w:color w:val="000000" w:themeColor="text1"/>
        </w:rPr>
        <w:t>g</w:t>
      </w:r>
    </w:p>
    <w:p w14:paraId="3CF35187" w14:textId="77777777" w:rsidR="00740DE8" w:rsidRDefault="00740DE8" w:rsidP="00740DE8"/>
    <w:p w14:paraId="5D8B7B23" w14:textId="77777777" w:rsidR="00740DE8" w:rsidRDefault="00740DE8" w:rsidP="00740DE8"/>
    <w:p w14:paraId="4AFFD86A" w14:textId="77777777" w:rsidR="00740DE8" w:rsidRDefault="00740DE8" w:rsidP="00740DE8">
      <w:pPr>
        <w:rPr>
          <w:rFonts w:ascii="Times" w:hAnsi="Times"/>
          <w:b/>
          <w:bCs/>
        </w:rPr>
        <w:sectPr w:rsidR="00740DE8" w:rsidSect="008F64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E2729" w14:textId="77777777" w:rsidR="00740DE8" w:rsidRPr="00D96F27" w:rsidRDefault="00740DE8" w:rsidP="00740DE8">
      <w:pPr>
        <w:spacing w:line="480" w:lineRule="auto"/>
        <w:rPr>
          <w:b/>
          <w:bCs/>
        </w:rPr>
      </w:pPr>
      <w:r w:rsidRPr="00D96F27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23D122C4" w14:textId="77777777" w:rsidR="00740DE8" w:rsidRPr="00D96F27" w:rsidRDefault="00740DE8" w:rsidP="00740DE8">
      <w:pPr>
        <w:spacing w:line="480" w:lineRule="auto"/>
        <w:rPr>
          <w:rFonts w:ascii="Times" w:hAnsi="Times"/>
          <w:i/>
          <w:iCs/>
          <w:color w:val="000000" w:themeColor="text1"/>
        </w:rPr>
      </w:pPr>
      <w:r w:rsidRPr="00D96F27">
        <w:rPr>
          <w:rFonts w:ascii="Times" w:hAnsi="Times"/>
          <w:i/>
          <w:iCs/>
        </w:rPr>
        <w:t xml:space="preserve">Experiment </w:t>
      </w:r>
      <w:r>
        <w:rPr>
          <w:rFonts w:ascii="Times" w:hAnsi="Times"/>
          <w:i/>
          <w:iCs/>
        </w:rPr>
        <w:t>3</w:t>
      </w:r>
      <w:r w:rsidRPr="00D96F27">
        <w:rPr>
          <w:rFonts w:ascii="Times" w:hAnsi="Times"/>
          <w:i/>
          <w:iCs/>
        </w:rPr>
        <w:t xml:space="preserve">: Results of </w:t>
      </w:r>
      <w:r w:rsidRPr="00D96F27">
        <w:rPr>
          <w:rFonts w:ascii="Times" w:hAnsi="Times"/>
          <w:i/>
          <w:iCs/>
          <w:color w:val="000000" w:themeColor="text1"/>
        </w:rPr>
        <w:t xml:space="preserve">Linear Mixed-Effects Regression for </w:t>
      </w:r>
      <w:r>
        <w:rPr>
          <w:rFonts w:ascii="Times" w:hAnsi="Times"/>
          <w:i/>
          <w:iCs/>
          <w:color w:val="000000" w:themeColor="text1"/>
        </w:rPr>
        <w:t>Alternative</w:t>
      </w:r>
      <w:r w:rsidRPr="00D96F27">
        <w:rPr>
          <w:rFonts w:ascii="Times" w:hAnsi="Times"/>
          <w:i/>
          <w:iCs/>
          <w:color w:val="000000" w:themeColor="text1"/>
        </w:rPr>
        <w:t xml:space="preserve"> Respondin</w:t>
      </w:r>
      <w:r>
        <w:rPr>
          <w:rFonts w:ascii="Times" w:hAnsi="Times"/>
          <w:i/>
          <w:iCs/>
          <w:color w:val="000000" w:themeColor="text1"/>
        </w:rPr>
        <w:t>g</w:t>
      </w:r>
    </w:p>
    <w:tbl>
      <w:tblPr>
        <w:tblStyle w:val="TableGrid"/>
        <w:tblpPr w:leftFromText="180" w:rightFromText="180" w:vertAnchor="page" w:horzAnchor="margin" w:tblpY="2681"/>
        <w:tblW w:w="10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1800"/>
        <w:gridCol w:w="1440"/>
        <w:gridCol w:w="1260"/>
        <w:gridCol w:w="1132"/>
        <w:gridCol w:w="1132"/>
        <w:gridCol w:w="9"/>
      </w:tblGrid>
      <w:tr w:rsidR="00740DE8" w14:paraId="67D49FE8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14:paraId="292F8EFF" w14:textId="77777777" w:rsidR="00740DE8" w:rsidRPr="00995EFB" w:rsidRDefault="00740DE8" w:rsidP="009F620E">
            <w:pPr>
              <w:rPr>
                <w:b/>
                <w:bCs/>
              </w:rPr>
            </w:pPr>
            <w:r w:rsidRPr="00995EFB">
              <w:rPr>
                <w:b/>
                <w:bCs/>
              </w:rPr>
              <w:t>Factor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08DA5A7" w14:textId="77777777" w:rsidR="00740DE8" w:rsidRPr="00995EFB" w:rsidRDefault="00740DE8" w:rsidP="009F620E">
            <w:pPr>
              <w:jc w:val="center"/>
            </w:pPr>
            <w:r w:rsidRPr="00995EFB">
              <w:rPr>
                <w:b/>
                <w:bCs/>
                <w:i/>
                <w:iCs/>
                <w:color w:val="000000" w:themeColor="text1"/>
              </w:rPr>
              <w:t>β</w:t>
            </w:r>
            <w:r w:rsidRPr="00995EFB">
              <w:rPr>
                <w:b/>
                <w:bCs/>
                <w:color w:val="000000" w:themeColor="text1"/>
              </w:rPr>
              <w:t> (SE)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518C969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2F3C7DD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D4759E6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550CCFB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740DE8" w14:paraId="5F4745AC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top w:val="single" w:sz="4" w:space="0" w:color="auto"/>
            </w:tcBorders>
          </w:tcPr>
          <w:p w14:paraId="6307889B" w14:textId="77777777" w:rsidR="00740DE8" w:rsidRPr="00995EFB" w:rsidRDefault="00740DE8" w:rsidP="009F620E">
            <w:r w:rsidRPr="00995EFB">
              <w:t>Intercept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3108FC8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117.89 (6.53)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D68AD98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218.31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3D87410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18.06***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31E96D78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3195E65" w14:textId="77777777" w:rsidR="00740DE8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E25DE94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4C48B06D" w14:textId="77777777" w:rsidR="00740DE8" w:rsidRPr="00995EFB" w:rsidRDefault="00740DE8" w:rsidP="009F620E">
            <w:r w:rsidRPr="00995EFB">
              <w:t>Bin</w:t>
            </w:r>
          </w:p>
        </w:tc>
        <w:tc>
          <w:tcPr>
            <w:tcW w:w="1800" w:type="dxa"/>
          </w:tcPr>
          <w:p w14:paraId="1BA51061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6.18 (1.37)</w:t>
            </w:r>
          </w:p>
        </w:tc>
        <w:tc>
          <w:tcPr>
            <w:tcW w:w="1440" w:type="dxa"/>
          </w:tcPr>
          <w:p w14:paraId="2672175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938.96</w:t>
            </w:r>
          </w:p>
        </w:tc>
        <w:tc>
          <w:tcPr>
            <w:tcW w:w="1260" w:type="dxa"/>
          </w:tcPr>
          <w:p w14:paraId="01F6C7CB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4.52***</w:t>
            </w:r>
          </w:p>
        </w:tc>
        <w:tc>
          <w:tcPr>
            <w:tcW w:w="1132" w:type="dxa"/>
          </w:tcPr>
          <w:p w14:paraId="735B6007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</w:tcPr>
          <w:p w14:paraId="137FEFF9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F5107C7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DD8934D" w14:textId="77777777" w:rsidR="00740DE8" w:rsidRPr="00995EFB" w:rsidRDefault="00740DE8" w:rsidP="009F620E">
            <w:r w:rsidRPr="00995EFB">
              <w:t>Phase (1)</w:t>
            </w:r>
          </w:p>
        </w:tc>
        <w:tc>
          <w:tcPr>
            <w:tcW w:w="1800" w:type="dxa"/>
          </w:tcPr>
          <w:p w14:paraId="7897F25F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-110.64 (5.93)</w:t>
            </w:r>
          </w:p>
        </w:tc>
        <w:tc>
          <w:tcPr>
            <w:tcW w:w="1440" w:type="dxa"/>
          </w:tcPr>
          <w:p w14:paraId="783A1B0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197.85</w:t>
            </w:r>
          </w:p>
        </w:tc>
        <w:tc>
          <w:tcPr>
            <w:tcW w:w="1260" w:type="dxa"/>
          </w:tcPr>
          <w:p w14:paraId="682BA066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-18.65***</w:t>
            </w:r>
          </w:p>
        </w:tc>
        <w:tc>
          <w:tcPr>
            <w:tcW w:w="1132" w:type="dxa"/>
          </w:tcPr>
          <w:p w14:paraId="6CB5668F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</w:tcPr>
          <w:p w14:paraId="062C5F4F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E8B0886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12A45256" w14:textId="77777777" w:rsidR="00740DE8" w:rsidRPr="00995EFB" w:rsidRDefault="00740DE8" w:rsidP="009F620E">
            <w:r w:rsidRPr="00995EFB">
              <w:t>Phase (3)</w:t>
            </w:r>
          </w:p>
        </w:tc>
        <w:tc>
          <w:tcPr>
            <w:tcW w:w="1800" w:type="dxa"/>
          </w:tcPr>
          <w:p w14:paraId="44F7563A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-50.68 (4.61)</w:t>
            </w:r>
          </w:p>
        </w:tc>
        <w:tc>
          <w:tcPr>
            <w:tcW w:w="1440" w:type="dxa"/>
          </w:tcPr>
          <w:p w14:paraId="5FB3D69F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176.07</w:t>
            </w:r>
          </w:p>
        </w:tc>
        <w:tc>
          <w:tcPr>
            <w:tcW w:w="1260" w:type="dxa"/>
          </w:tcPr>
          <w:p w14:paraId="113D6CA7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-11.01***</w:t>
            </w:r>
          </w:p>
        </w:tc>
        <w:tc>
          <w:tcPr>
            <w:tcW w:w="1132" w:type="dxa"/>
          </w:tcPr>
          <w:p w14:paraId="7C7E02C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</w:tcPr>
          <w:p w14:paraId="093E854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BE6FD61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6D2C475" w14:textId="77777777" w:rsidR="00740DE8" w:rsidRPr="00995EFB" w:rsidRDefault="00740DE8" w:rsidP="009F620E">
            <w:r w:rsidRPr="00995EFB">
              <w:t>Group (</w:t>
            </w:r>
            <w:r>
              <w:t>Mag 10</w:t>
            </w:r>
            <w:r w:rsidRPr="00995EFB">
              <w:t>)</w:t>
            </w:r>
          </w:p>
        </w:tc>
        <w:tc>
          <w:tcPr>
            <w:tcW w:w="1800" w:type="dxa"/>
          </w:tcPr>
          <w:p w14:paraId="0EC7BD29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-0.85 (4.66)</w:t>
            </w:r>
          </w:p>
        </w:tc>
        <w:tc>
          <w:tcPr>
            <w:tcW w:w="1440" w:type="dxa"/>
          </w:tcPr>
          <w:p w14:paraId="1FB07CBA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414.29</w:t>
            </w:r>
          </w:p>
        </w:tc>
        <w:tc>
          <w:tcPr>
            <w:tcW w:w="1260" w:type="dxa"/>
          </w:tcPr>
          <w:p w14:paraId="50ADB333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-0.18</w:t>
            </w:r>
          </w:p>
        </w:tc>
        <w:tc>
          <w:tcPr>
            <w:tcW w:w="1132" w:type="dxa"/>
          </w:tcPr>
          <w:p w14:paraId="32C09E3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.855</w:t>
            </w:r>
          </w:p>
        </w:tc>
        <w:tc>
          <w:tcPr>
            <w:tcW w:w="1132" w:type="dxa"/>
          </w:tcPr>
          <w:p w14:paraId="22838DE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5E67169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579349C1" w14:textId="77777777" w:rsidR="00740DE8" w:rsidRPr="00995EFB" w:rsidRDefault="00740DE8" w:rsidP="009F620E">
            <w:r w:rsidRPr="00995EFB">
              <w:t>Group (</w:t>
            </w:r>
            <w:r>
              <w:t>Mag 30</w:t>
            </w:r>
            <w:r w:rsidRPr="00995EFB">
              <w:t>)</w:t>
            </w:r>
          </w:p>
        </w:tc>
        <w:tc>
          <w:tcPr>
            <w:tcW w:w="1800" w:type="dxa"/>
          </w:tcPr>
          <w:p w14:paraId="488150F2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-0.28 (4.66)</w:t>
            </w:r>
          </w:p>
        </w:tc>
        <w:tc>
          <w:tcPr>
            <w:tcW w:w="1440" w:type="dxa"/>
          </w:tcPr>
          <w:p w14:paraId="240B39F8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414.29</w:t>
            </w:r>
          </w:p>
        </w:tc>
        <w:tc>
          <w:tcPr>
            <w:tcW w:w="1260" w:type="dxa"/>
          </w:tcPr>
          <w:p w14:paraId="5DBBA1B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-0.60</w:t>
            </w:r>
          </w:p>
        </w:tc>
        <w:tc>
          <w:tcPr>
            <w:tcW w:w="1132" w:type="dxa"/>
          </w:tcPr>
          <w:p w14:paraId="02376297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.952</w:t>
            </w:r>
          </w:p>
        </w:tc>
        <w:tc>
          <w:tcPr>
            <w:tcW w:w="1132" w:type="dxa"/>
          </w:tcPr>
          <w:p w14:paraId="21CDF96C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7C9A974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2499BD6F" w14:textId="77777777" w:rsidR="00740DE8" w:rsidRPr="00995EFB" w:rsidRDefault="00740DE8" w:rsidP="009F620E">
            <w:r w:rsidRPr="00995EFB">
              <w:t>Bin * Phase (1)</w:t>
            </w:r>
          </w:p>
        </w:tc>
        <w:tc>
          <w:tcPr>
            <w:tcW w:w="1800" w:type="dxa"/>
          </w:tcPr>
          <w:p w14:paraId="39052191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-10.78 (1.80)</w:t>
            </w:r>
          </w:p>
        </w:tc>
        <w:tc>
          <w:tcPr>
            <w:tcW w:w="1440" w:type="dxa"/>
          </w:tcPr>
          <w:p w14:paraId="14E59424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1887.09</w:t>
            </w:r>
          </w:p>
        </w:tc>
        <w:tc>
          <w:tcPr>
            <w:tcW w:w="1260" w:type="dxa"/>
          </w:tcPr>
          <w:p w14:paraId="4670E219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-5.99***</w:t>
            </w:r>
          </w:p>
        </w:tc>
        <w:tc>
          <w:tcPr>
            <w:tcW w:w="1132" w:type="dxa"/>
          </w:tcPr>
          <w:p w14:paraId="739EBBAF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</w:tcPr>
          <w:p w14:paraId="2B932A47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87FF274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1E76A1CE" w14:textId="77777777" w:rsidR="00740DE8" w:rsidRPr="00995EFB" w:rsidRDefault="00740DE8" w:rsidP="009F620E">
            <w:r w:rsidRPr="00995EFB">
              <w:t>Bin * Phase (3)</w:t>
            </w:r>
          </w:p>
        </w:tc>
        <w:tc>
          <w:tcPr>
            <w:tcW w:w="1800" w:type="dxa"/>
          </w:tcPr>
          <w:p w14:paraId="482A2D6F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-17.02 (1.82)</w:t>
            </w:r>
          </w:p>
        </w:tc>
        <w:tc>
          <w:tcPr>
            <w:tcW w:w="1440" w:type="dxa"/>
          </w:tcPr>
          <w:p w14:paraId="151DCDC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1876.44</w:t>
            </w:r>
          </w:p>
        </w:tc>
        <w:tc>
          <w:tcPr>
            <w:tcW w:w="1260" w:type="dxa"/>
          </w:tcPr>
          <w:p w14:paraId="336AEAB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-9.32***</w:t>
            </w:r>
          </w:p>
        </w:tc>
        <w:tc>
          <w:tcPr>
            <w:tcW w:w="1132" w:type="dxa"/>
          </w:tcPr>
          <w:p w14:paraId="27BBF9AD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&lt;.001</w:t>
            </w:r>
          </w:p>
        </w:tc>
        <w:tc>
          <w:tcPr>
            <w:tcW w:w="1132" w:type="dxa"/>
          </w:tcPr>
          <w:p w14:paraId="71663158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83530EB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5F854526" w14:textId="77777777" w:rsidR="00740DE8" w:rsidRPr="00995EFB" w:rsidRDefault="00740DE8" w:rsidP="009F620E">
            <w:r>
              <w:t>Bin * Group (Mag 10)</w:t>
            </w:r>
          </w:p>
        </w:tc>
        <w:tc>
          <w:tcPr>
            <w:tcW w:w="1800" w:type="dxa"/>
          </w:tcPr>
          <w:p w14:paraId="16BAAA22" w14:textId="77777777" w:rsidR="00740DE8" w:rsidRDefault="00740DE8" w:rsidP="009F620E">
            <w:pPr>
              <w:tabs>
                <w:tab w:val="decimal" w:pos="430"/>
              </w:tabs>
            </w:pPr>
            <w:r>
              <w:t>10.57 (1.92)</w:t>
            </w:r>
          </w:p>
        </w:tc>
        <w:tc>
          <w:tcPr>
            <w:tcW w:w="1440" w:type="dxa"/>
          </w:tcPr>
          <w:p w14:paraId="121DA05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912.21</w:t>
            </w:r>
          </w:p>
        </w:tc>
        <w:tc>
          <w:tcPr>
            <w:tcW w:w="1260" w:type="dxa"/>
          </w:tcPr>
          <w:p w14:paraId="159CCFBF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5.51***</w:t>
            </w:r>
          </w:p>
        </w:tc>
        <w:tc>
          <w:tcPr>
            <w:tcW w:w="1132" w:type="dxa"/>
          </w:tcPr>
          <w:p w14:paraId="3BDA9752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4BEC02D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599045C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6BA28029" w14:textId="77777777" w:rsidR="00740DE8" w:rsidRPr="00995EFB" w:rsidRDefault="00740DE8" w:rsidP="009F620E">
            <w:r>
              <w:t>Bin * Group (Mag 30)</w:t>
            </w:r>
          </w:p>
        </w:tc>
        <w:tc>
          <w:tcPr>
            <w:tcW w:w="1800" w:type="dxa"/>
          </w:tcPr>
          <w:p w14:paraId="541B8819" w14:textId="77777777" w:rsidR="00740DE8" w:rsidRDefault="00740DE8" w:rsidP="009F620E">
            <w:pPr>
              <w:tabs>
                <w:tab w:val="decimal" w:pos="430"/>
              </w:tabs>
            </w:pPr>
            <w:r>
              <w:t>1.53 (1.92)</w:t>
            </w:r>
          </w:p>
        </w:tc>
        <w:tc>
          <w:tcPr>
            <w:tcW w:w="1440" w:type="dxa"/>
          </w:tcPr>
          <w:p w14:paraId="3F4113C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912.21</w:t>
            </w:r>
          </w:p>
        </w:tc>
        <w:tc>
          <w:tcPr>
            <w:tcW w:w="1260" w:type="dxa"/>
          </w:tcPr>
          <w:p w14:paraId="3EA18ED1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0.80</w:t>
            </w:r>
          </w:p>
        </w:tc>
        <w:tc>
          <w:tcPr>
            <w:tcW w:w="1132" w:type="dxa"/>
          </w:tcPr>
          <w:p w14:paraId="56F0BE9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.426</w:t>
            </w:r>
          </w:p>
        </w:tc>
        <w:tc>
          <w:tcPr>
            <w:tcW w:w="1132" w:type="dxa"/>
          </w:tcPr>
          <w:p w14:paraId="6CCD934E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56F142E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A48FBFC" w14:textId="77777777" w:rsidR="00740DE8" w:rsidRPr="00995EFB" w:rsidRDefault="00740DE8" w:rsidP="009F620E">
            <w:r>
              <w:t>Bin * Phase (1) * Group (Mag 10)</w:t>
            </w:r>
          </w:p>
        </w:tc>
        <w:tc>
          <w:tcPr>
            <w:tcW w:w="1800" w:type="dxa"/>
          </w:tcPr>
          <w:p w14:paraId="5CF7E616" w14:textId="77777777" w:rsidR="00740DE8" w:rsidRDefault="00740DE8" w:rsidP="009F620E">
            <w:pPr>
              <w:tabs>
                <w:tab w:val="decimal" w:pos="430"/>
              </w:tabs>
            </w:pPr>
            <w:r>
              <w:t>-7.54 (2.47)</w:t>
            </w:r>
          </w:p>
        </w:tc>
        <w:tc>
          <w:tcPr>
            <w:tcW w:w="1440" w:type="dxa"/>
          </w:tcPr>
          <w:p w14:paraId="2D42B76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1746.12</w:t>
            </w:r>
          </w:p>
        </w:tc>
        <w:tc>
          <w:tcPr>
            <w:tcW w:w="1260" w:type="dxa"/>
          </w:tcPr>
          <w:p w14:paraId="7383BDD7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-3.06**</w:t>
            </w:r>
          </w:p>
        </w:tc>
        <w:tc>
          <w:tcPr>
            <w:tcW w:w="1132" w:type="dxa"/>
          </w:tcPr>
          <w:p w14:paraId="2016DADE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.002</w:t>
            </w:r>
          </w:p>
        </w:tc>
        <w:tc>
          <w:tcPr>
            <w:tcW w:w="1132" w:type="dxa"/>
          </w:tcPr>
          <w:p w14:paraId="27D73092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C3C752A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1165D299" w14:textId="77777777" w:rsidR="00740DE8" w:rsidRPr="00995EFB" w:rsidRDefault="00740DE8" w:rsidP="009F620E">
            <w:r>
              <w:t>Bin * Phase (3) * Group (Mag 10)</w:t>
            </w:r>
          </w:p>
        </w:tc>
        <w:tc>
          <w:tcPr>
            <w:tcW w:w="1800" w:type="dxa"/>
          </w:tcPr>
          <w:p w14:paraId="0A4CFFAB" w14:textId="77777777" w:rsidR="00740DE8" w:rsidRDefault="00740DE8" w:rsidP="009F620E">
            <w:pPr>
              <w:tabs>
                <w:tab w:val="decimal" w:pos="430"/>
              </w:tabs>
            </w:pPr>
            <w:r>
              <w:t>-10.79 (2.53)</w:t>
            </w:r>
          </w:p>
        </w:tc>
        <w:tc>
          <w:tcPr>
            <w:tcW w:w="1440" w:type="dxa"/>
          </w:tcPr>
          <w:p w14:paraId="46F8EC8E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1855.39</w:t>
            </w:r>
          </w:p>
        </w:tc>
        <w:tc>
          <w:tcPr>
            <w:tcW w:w="1260" w:type="dxa"/>
          </w:tcPr>
          <w:p w14:paraId="5697EE95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-4.27***</w:t>
            </w:r>
          </w:p>
        </w:tc>
        <w:tc>
          <w:tcPr>
            <w:tcW w:w="1132" w:type="dxa"/>
          </w:tcPr>
          <w:p w14:paraId="1DA8B2A8" w14:textId="77777777" w:rsidR="00740DE8" w:rsidRPr="00995EFB" w:rsidRDefault="00740DE8" w:rsidP="009F620E">
            <w:pPr>
              <w:tabs>
                <w:tab w:val="decimal" w:pos="180"/>
              </w:tabs>
            </w:pPr>
            <w:r w:rsidRPr="00995EFB">
              <w:t>&lt;.001</w:t>
            </w:r>
          </w:p>
        </w:tc>
        <w:tc>
          <w:tcPr>
            <w:tcW w:w="1132" w:type="dxa"/>
          </w:tcPr>
          <w:p w14:paraId="6BDA996A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969AC32" w14:textId="77777777" w:rsidTr="009F620E">
        <w:trPr>
          <w:gridAfter w:val="1"/>
          <w:wAfter w:w="9" w:type="dxa"/>
        </w:trPr>
        <w:tc>
          <w:tcPr>
            <w:tcW w:w="3516" w:type="dxa"/>
          </w:tcPr>
          <w:p w14:paraId="76679742" w14:textId="77777777" w:rsidR="00740DE8" w:rsidRPr="00995EFB" w:rsidRDefault="00740DE8" w:rsidP="009F620E">
            <w:r>
              <w:t>Bin * Phase (1) * Group (Mag 30)</w:t>
            </w:r>
          </w:p>
        </w:tc>
        <w:tc>
          <w:tcPr>
            <w:tcW w:w="1800" w:type="dxa"/>
          </w:tcPr>
          <w:p w14:paraId="7F22B85B" w14:textId="77777777" w:rsidR="00740DE8" w:rsidRDefault="00740DE8" w:rsidP="009F620E">
            <w:pPr>
              <w:tabs>
                <w:tab w:val="decimal" w:pos="430"/>
              </w:tabs>
            </w:pPr>
            <w:r>
              <w:t>0.15 (2.47)</w:t>
            </w:r>
          </w:p>
        </w:tc>
        <w:tc>
          <w:tcPr>
            <w:tcW w:w="1440" w:type="dxa"/>
          </w:tcPr>
          <w:p w14:paraId="7207852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1746.12</w:t>
            </w:r>
          </w:p>
        </w:tc>
        <w:tc>
          <w:tcPr>
            <w:tcW w:w="1260" w:type="dxa"/>
          </w:tcPr>
          <w:p w14:paraId="258BFA0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0.06</w:t>
            </w:r>
          </w:p>
        </w:tc>
        <w:tc>
          <w:tcPr>
            <w:tcW w:w="1132" w:type="dxa"/>
          </w:tcPr>
          <w:p w14:paraId="060344FF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.952</w:t>
            </w:r>
          </w:p>
        </w:tc>
        <w:tc>
          <w:tcPr>
            <w:tcW w:w="1132" w:type="dxa"/>
          </w:tcPr>
          <w:p w14:paraId="467AA06F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4E58066" w14:textId="77777777" w:rsidTr="009F620E">
        <w:trPr>
          <w:gridAfter w:val="1"/>
          <w:wAfter w:w="9" w:type="dxa"/>
        </w:trPr>
        <w:tc>
          <w:tcPr>
            <w:tcW w:w="3516" w:type="dxa"/>
            <w:tcBorders>
              <w:bottom w:val="single" w:sz="4" w:space="0" w:color="auto"/>
            </w:tcBorders>
          </w:tcPr>
          <w:p w14:paraId="15FFED42" w14:textId="77777777" w:rsidR="00740DE8" w:rsidRPr="00995EFB" w:rsidRDefault="00740DE8" w:rsidP="009F620E">
            <w:r>
              <w:t>Bin * Phase (3) * Group (Mag 30)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3DB075" w14:textId="77777777" w:rsidR="00740DE8" w:rsidRDefault="00740DE8" w:rsidP="009F620E">
            <w:pPr>
              <w:tabs>
                <w:tab w:val="decimal" w:pos="430"/>
              </w:tabs>
            </w:pPr>
            <w:r>
              <w:t>-2.17 (2.53)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A723D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1855.39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15BBF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-0.86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56D84DDD" w14:textId="77777777" w:rsidR="00740DE8" w:rsidRPr="00995EFB" w:rsidRDefault="00740DE8" w:rsidP="009F620E">
            <w:pPr>
              <w:tabs>
                <w:tab w:val="decimal" w:pos="180"/>
              </w:tabs>
            </w:pPr>
            <w:r>
              <w:t>.392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43300967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5C0C9D60" w14:textId="77777777" w:rsidTr="009F620E">
        <w:tc>
          <w:tcPr>
            <w:tcW w:w="10289" w:type="dxa"/>
            <w:gridSpan w:val="7"/>
            <w:tcBorders>
              <w:top w:val="single" w:sz="4" w:space="0" w:color="auto"/>
            </w:tcBorders>
          </w:tcPr>
          <w:p w14:paraId="137B8394" w14:textId="77777777" w:rsidR="00740DE8" w:rsidRPr="00D96F27" w:rsidRDefault="00740DE8" w:rsidP="009F620E">
            <w:pPr>
              <w:spacing w:line="480" w:lineRule="auto"/>
              <w:rPr>
                <w:rFonts w:ascii="Times" w:hAnsi="Times"/>
                <w:color w:val="000000" w:themeColor="text1"/>
              </w:rPr>
            </w:pPr>
            <w:r w:rsidRPr="00D96F27">
              <w:rPr>
                <w:rFonts w:ascii="Times" w:hAnsi="Times"/>
                <w:i/>
                <w:iCs/>
                <w:color w:val="000000" w:themeColor="text1"/>
              </w:rPr>
              <w:t>Note</w:t>
            </w:r>
            <w:r w:rsidRPr="00D90DB3">
              <w:rPr>
                <w:i/>
                <w:iCs/>
                <w:color w:val="000000" w:themeColor="text1"/>
              </w:rPr>
              <w:t>.</w:t>
            </w:r>
            <w:r w:rsidRPr="00D90DB3">
              <w:rPr>
                <w:color w:val="000000" w:themeColor="text1"/>
              </w:rPr>
              <w:t xml:space="preserve"> *</w:t>
            </w:r>
            <w:r>
              <w:rPr>
                <w:color w:val="000000" w:themeColor="text1"/>
              </w:rPr>
              <w:t>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</w:t>
            </w:r>
            <w:r>
              <w:rPr>
                <w:color w:val="000000" w:themeColor="text1"/>
              </w:rPr>
              <w:t>1</w:t>
            </w:r>
            <w:r w:rsidRPr="00D90DB3">
              <w:rPr>
                <w:color w:val="000000" w:themeColor="text1"/>
              </w:rPr>
              <w:t xml:space="preserve"> ***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.001.</w:t>
            </w:r>
            <w:r w:rsidRPr="00667409">
              <w:rPr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The Phase (2) and Group (</w:t>
            </w:r>
            <w:r>
              <w:rPr>
                <w:rFonts w:ascii="Times" w:hAnsi="Times"/>
                <w:color w:val="000000" w:themeColor="text1"/>
              </w:rPr>
              <w:t>Mag 1</w:t>
            </w:r>
            <w:r w:rsidRPr="00D96F27">
              <w:rPr>
                <w:rFonts w:ascii="Times" w:hAnsi="Times"/>
                <w:color w:val="000000" w:themeColor="text1"/>
              </w:rPr>
              <w:t>) factors served as the individual</w:t>
            </w:r>
            <w:r>
              <w:rPr>
                <w:rFonts w:ascii="Times" w:hAnsi="Times"/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contrasts.</w:t>
            </w:r>
          </w:p>
          <w:p w14:paraId="047372ED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</w:tbl>
    <w:p w14:paraId="6AFE5D50" w14:textId="77777777" w:rsidR="00740DE8" w:rsidRDefault="00740DE8" w:rsidP="00740DE8">
      <w:pPr>
        <w:rPr>
          <w:rFonts w:ascii="Times" w:hAnsi="Times"/>
          <w:b/>
          <w:bCs/>
        </w:rPr>
        <w:sectPr w:rsidR="00740DE8" w:rsidSect="008F64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4EC66A" w14:textId="77777777" w:rsidR="00740DE8" w:rsidRDefault="00740DE8" w:rsidP="00740DE8">
      <w:pPr>
        <w:spacing w:line="480" w:lineRule="auto"/>
        <w:rPr>
          <w:b/>
          <w:bCs/>
        </w:rPr>
      </w:pPr>
      <w:r w:rsidRPr="00D96F27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tbl>
      <w:tblPr>
        <w:tblStyle w:val="TableGrid"/>
        <w:tblpPr w:leftFromText="180" w:rightFromText="180" w:vertAnchor="page" w:horzAnchor="margin" w:tblpY="2562"/>
        <w:tblW w:w="10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6"/>
        <w:gridCol w:w="1620"/>
        <w:gridCol w:w="1412"/>
        <w:gridCol w:w="1260"/>
        <w:gridCol w:w="1132"/>
        <w:gridCol w:w="236"/>
      </w:tblGrid>
      <w:tr w:rsidR="00740DE8" w14:paraId="1DC986FD" w14:textId="77777777" w:rsidTr="009F620E">
        <w:tc>
          <w:tcPr>
            <w:tcW w:w="4976" w:type="dxa"/>
            <w:tcBorders>
              <w:top w:val="single" w:sz="4" w:space="0" w:color="auto"/>
              <w:bottom w:val="single" w:sz="4" w:space="0" w:color="auto"/>
            </w:tcBorders>
          </w:tcPr>
          <w:p w14:paraId="581EB031" w14:textId="77777777" w:rsidR="00740DE8" w:rsidRPr="00995EFB" w:rsidRDefault="00740DE8" w:rsidP="009F620E">
            <w:pPr>
              <w:rPr>
                <w:b/>
                <w:bCs/>
              </w:rPr>
            </w:pPr>
            <w:r w:rsidRPr="00995EFB">
              <w:rPr>
                <w:b/>
                <w:bCs/>
              </w:rPr>
              <w:t>Factor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C5A1FEB" w14:textId="77777777" w:rsidR="00740DE8" w:rsidRPr="00995EFB" w:rsidRDefault="00740DE8" w:rsidP="009F620E">
            <w:pPr>
              <w:jc w:val="center"/>
            </w:pPr>
            <w:r w:rsidRPr="00995EFB">
              <w:rPr>
                <w:b/>
                <w:bCs/>
                <w:i/>
                <w:iCs/>
                <w:color w:val="000000" w:themeColor="text1"/>
              </w:rPr>
              <w:t>β</w:t>
            </w:r>
            <w:r w:rsidRPr="00995EFB">
              <w:rPr>
                <w:b/>
                <w:bCs/>
                <w:color w:val="000000" w:themeColor="text1"/>
              </w:rPr>
              <w:t> (SE)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</w:tcPr>
          <w:p w14:paraId="1887453A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8778728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3C88CF24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  <w:r w:rsidRPr="00995EFB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77F6819" w14:textId="77777777" w:rsidR="00740DE8" w:rsidRPr="00995EFB" w:rsidRDefault="00740DE8" w:rsidP="009F620E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740DE8" w14:paraId="257919B4" w14:textId="77777777" w:rsidTr="009F620E">
        <w:tc>
          <w:tcPr>
            <w:tcW w:w="4976" w:type="dxa"/>
            <w:tcBorders>
              <w:top w:val="single" w:sz="4" w:space="0" w:color="auto"/>
            </w:tcBorders>
          </w:tcPr>
          <w:p w14:paraId="574C4DB5" w14:textId="77777777" w:rsidR="00740DE8" w:rsidRPr="00995EFB" w:rsidRDefault="00740DE8" w:rsidP="009F620E">
            <w:r w:rsidRPr="00995EFB">
              <w:t>Intercept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54E02A1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54.60 (7.91)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3CC7A737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220.20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266C2D2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6.91***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4B4CC3F6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5B068DC1" w14:textId="77777777" w:rsidR="00740DE8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E6688F7" w14:textId="77777777" w:rsidTr="009F620E">
        <w:tc>
          <w:tcPr>
            <w:tcW w:w="4976" w:type="dxa"/>
          </w:tcPr>
          <w:p w14:paraId="31DBDA25" w14:textId="77777777" w:rsidR="00740DE8" w:rsidRPr="00995EFB" w:rsidRDefault="00740DE8" w:rsidP="009F620E">
            <w:r w:rsidRPr="00995EFB">
              <w:t>Bin</w:t>
            </w:r>
          </w:p>
        </w:tc>
        <w:tc>
          <w:tcPr>
            <w:tcW w:w="1620" w:type="dxa"/>
          </w:tcPr>
          <w:p w14:paraId="5A4C896B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2.73 (1.25)</w:t>
            </w:r>
          </w:p>
        </w:tc>
        <w:tc>
          <w:tcPr>
            <w:tcW w:w="1412" w:type="dxa"/>
          </w:tcPr>
          <w:p w14:paraId="4540AEC1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1102.42</w:t>
            </w:r>
          </w:p>
        </w:tc>
        <w:tc>
          <w:tcPr>
            <w:tcW w:w="1260" w:type="dxa"/>
          </w:tcPr>
          <w:p w14:paraId="5D7CF6A2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2.19*</w:t>
            </w:r>
          </w:p>
        </w:tc>
        <w:tc>
          <w:tcPr>
            <w:tcW w:w="1132" w:type="dxa"/>
          </w:tcPr>
          <w:p w14:paraId="1E0E7A7F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.029</w:t>
            </w:r>
          </w:p>
        </w:tc>
        <w:tc>
          <w:tcPr>
            <w:tcW w:w="236" w:type="dxa"/>
          </w:tcPr>
          <w:p w14:paraId="2C7E2537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DB18E7A" w14:textId="77777777" w:rsidTr="009F620E">
        <w:tc>
          <w:tcPr>
            <w:tcW w:w="4976" w:type="dxa"/>
          </w:tcPr>
          <w:p w14:paraId="3EA171B4" w14:textId="77777777" w:rsidR="00740DE8" w:rsidRPr="009921D9" w:rsidRDefault="00740DE8" w:rsidP="009F620E">
            <w:r w:rsidRPr="009921D9">
              <w:t>Phase (1)</w:t>
            </w:r>
          </w:p>
        </w:tc>
        <w:tc>
          <w:tcPr>
            <w:tcW w:w="1620" w:type="dxa"/>
          </w:tcPr>
          <w:p w14:paraId="5293D78A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-40.21 (7.87)</w:t>
            </w:r>
          </w:p>
        </w:tc>
        <w:tc>
          <w:tcPr>
            <w:tcW w:w="1412" w:type="dxa"/>
          </w:tcPr>
          <w:p w14:paraId="0CC0981C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284.10</w:t>
            </w:r>
          </w:p>
        </w:tc>
        <w:tc>
          <w:tcPr>
            <w:tcW w:w="1260" w:type="dxa"/>
          </w:tcPr>
          <w:p w14:paraId="53982EE1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-5.11***</w:t>
            </w:r>
          </w:p>
        </w:tc>
        <w:tc>
          <w:tcPr>
            <w:tcW w:w="1132" w:type="dxa"/>
          </w:tcPr>
          <w:p w14:paraId="104B5D3C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3644851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F49FFFB" w14:textId="77777777" w:rsidTr="009F620E">
        <w:tc>
          <w:tcPr>
            <w:tcW w:w="4976" w:type="dxa"/>
          </w:tcPr>
          <w:p w14:paraId="1FB3CC18" w14:textId="77777777" w:rsidR="00740DE8" w:rsidRPr="009921D9" w:rsidRDefault="00740DE8" w:rsidP="009F620E">
            <w:r w:rsidRPr="009921D9">
              <w:t>Phase (3)</w:t>
            </w:r>
          </w:p>
        </w:tc>
        <w:tc>
          <w:tcPr>
            <w:tcW w:w="1620" w:type="dxa"/>
          </w:tcPr>
          <w:p w14:paraId="4FA96C3D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-13.62 (6.22)</w:t>
            </w:r>
          </w:p>
        </w:tc>
        <w:tc>
          <w:tcPr>
            <w:tcW w:w="1412" w:type="dxa"/>
          </w:tcPr>
          <w:p w14:paraId="31AA50DA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245.99</w:t>
            </w:r>
          </w:p>
        </w:tc>
        <w:tc>
          <w:tcPr>
            <w:tcW w:w="1260" w:type="dxa"/>
          </w:tcPr>
          <w:p w14:paraId="6DEC9C3A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-2.19*</w:t>
            </w:r>
          </w:p>
        </w:tc>
        <w:tc>
          <w:tcPr>
            <w:tcW w:w="1132" w:type="dxa"/>
          </w:tcPr>
          <w:p w14:paraId="29323F87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.030</w:t>
            </w:r>
          </w:p>
        </w:tc>
        <w:tc>
          <w:tcPr>
            <w:tcW w:w="236" w:type="dxa"/>
          </w:tcPr>
          <w:p w14:paraId="07BBEB99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103F67F" w14:textId="77777777" w:rsidTr="009F620E">
        <w:tc>
          <w:tcPr>
            <w:tcW w:w="4976" w:type="dxa"/>
          </w:tcPr>
          <w:p w14:paraId="64EE3140" w14:textId="77777777" w:rsidR="00740DE8" w:rsidRPr="009921D9" w:rsidRDefault="00740DE8" w:rsidP="009F620E">
            <w:r w:rsidRPr="009921D9">
              <w:t>Group (Low Rate, High Mag)</w:t>
            </w:r>
          </w:p>
        </w:tc>
        <w:tc>
          <w:tcPr>
            <w:tcW w:w="1620" w:type="dxa"/>
          </w:tcPr>
          <w:p w14:paraId="20E441C3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25.20 (11.18)</w:t>
            </w:r>
          </w:p>
        </w:tc>
        <w:tc>
          <w:tcPr>
            <w:tcW w:w="1412" w:type="dxa"/>
          </w:tcPr>
          <w:p w14:paraId="6FBBA3B0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220.20</w:t>
            </w:r>
          </w:p>
        </w:tc>
        <w:tc>
          <w:tcPr>
            <w:tcW w:w="1260" w:type="dxa"/>
          </w:tcPr>
          <w:p w14:paraId="0C838C9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2.25*</w:t>
            </w:r>
          </w:p>
        </w:tc>
        <w:tc>
          <w:tcPr>
            <w:tcW w:w="1132" w:type="dxa"/>
          </w:tcPr>
          <w:p w14:paraId="2DB4C423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.025</w:t>
            </w:r>
          </w:p>
        </w:tc>
        <w:tc>
          <w:tcPr>
            <w:tcW w:w="236" w:type="dxa"/>
          </w:tcPr>
          <w:p w14:paraId="0AD5394D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929CC54" w14:textId="77777777" w:rsidTr="009F620E">
        <w:tc>
          <w:tcPr>
            <w:tcW w:w="4976" w:type="dxa"/>
          </w:tcPr>
          <w:p w14:paraId="00143078" w14:textId="77777777" w:rsidR="00740DE8" w:rsidRPr="009921D9" w:rsidRDefault="00740DE8" w:rsidP="009F620E">
            <w:r w:rsidRPr="009921D9">
              <w:t>Group (High Rate, Low Mag)</w:t>
            </w:r>
          </w:p>
        </w:tc>
        <w:tc>
          <w:tcPr>
            <w:tcW w:w="1620" w:type="dxa"/>
          </w:tcPr>
          <w:p w14:paraId="21942644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32.27 (11.18)</w:t>
            </w:r>
          </w:p>
        </w:tc>
        <w:tc>
          <w:tcPr>
            <w:tcW w:w="1412" w:type="dxa"/>
          </w:tcPr>
          <w:p w14:paraId="4B8CBACC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220.20</w:t>
            </w:r>
          </w:p>
        </w:tc>
        <w:tc>
          <w:tcPr>
            <w:tcW w:w="1260" w:type="dxa"/>
          </w:tcPr>
          <w:p w14:paraId="70E6FF25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2.89**</w:t>
            </w:r>
          </w:p>
        </w:tc>
        <w:tc>
          <w:tcPr>
            <w:tcW w:w="1132" w:type="dxa"/>
          </w:tcPr>
          <w:p w14:paraId="68D722E1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.004</w:t>
            </w:r>
          </w:p>
        </w:tc>
        <w:tc>
          <w:tcPr>
            <w:tcW w:w="236" w:type="dxa"/>
          </w:tcPr>
          <w:p w14:paraId="2061F612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FA67834" w14:textId="77777777" w:rsidTr="009F620E">
        <w:tc>
          <w:tcPr>
            <w:tcW w:w="4976" w:type="dxa"/>
          </w:tcPr>
          <w:p w14:paraId="0390B0C6" w14:textId="77777777" w:rsidR="00740DE8" w:rsidRPr="009921D9" w:rsidRDefault="00740DE8" w:rsidP="009F620E">
            <w:r w:rsidRPr="009921D9">
              <w:t>Group (High Rate, High Mag)</w:t>
            </w:r>
          </w:p>
        </w:tc>
        <w:tc>
          <w:tcPr>
            <w:tcW w:w="1620" w:type="dxa"/>
          </w:tcPr>
          <w:p w14:paraId="60DA51E0" w14:textId="77777777" w:rsidR="00740DE8" w:rsidRDefault="00740DE8" w:rsidP="009F620E">
            <w:pPr>
              <w:tabs>
                <w:tab w:val="decimal" w:pos="430"/>
              </w:tabs>
            </w:pPr>
            <w:r>
              <w:t>74.96 (11.18)</w:t>
            </w:r>
          </w:p>
        </w:tc>
        <w:tc>
          <w:tcPr>
            <w:tcW w:w="1412" w:type="dxa"/>
          </w:tcPr>
          <w:p w14:paraId="3283F630" w14:textId="77777777" w:rsidR="00740DE8" w:rsidRDefault="00740DE8" w:rsidP="009F620E">
            <w:pPr>
              <w:tabs>
                <w:tab w:val="decimal" w:pos="600"/>
              </w:tabs>
            </w:pPr>
            <w:r>
              <w:t>220.20</w:t>
            </w:r>
          </w:p>
        </w:tc>
        <w:tc>
          <w:tcPr>
            <w:tcW w:w="1260" w:type="dxa"/>
          </w:tcPr>
          <w:p w14:paraId="0B8853ED" w14:textId="77777777" w:rsidR="00740DE8" w:rsidRDefault="00740DE8" w:rsidP="009F620E">
            <w:pPr>
              <w:tabs>
                <w:tab w:val="decimal" w:pos="320"/>
              </w:tabs>
            </w:pPr>
            <w:r>
              <w:t>6.71***</w:t>
            </w:r>
          </w:p>
        </w:tc>
        <w:tc>
          <w:tcPr>
            <w:tcW w:w="1132" w:type="dxa"/>
          </w:tcPr>
          <w:p w14:paraId="08085F54" w14:textId="77777777" w:rsidR="00740DE8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443DBDC8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BBEEE24" w14:textId="77777777" w:rsidTr="009F620E">
        <w:tc>
          <w:tcPr>
            <w:tcW w:w="4976" w:type="dxa"/>
          </w:tcPr>
          <w:p w14:paraId="005E0E81" w14:textId="77777777" w:rsidR="00740DE8" w:rsidRPr="009921D9" w:rsidRDefault="00740DE8" w:rsidP="009F620E">
            <w:r w:rsidRPr="009921D9">
              <w:t>Bin * Phase (1)</w:t>
            </w:r>
          </w:p>
        </w:tc>
        <w:tc>
          <w:tcPr>
            <w:tcW w:w="1620" w:type="dxa"/>
          </w:tcPr>
          <w:p w14:paraId="335F1367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-3.33 (1.63)</w:t>
            </w:r>
          </w:p>
        </w:tc>
        <w:tc>
          <w:tcPr>
            <w:tcW w:w="1412" w:type="dxa"/>
          </w:tcPr>
          <w:p w14:paraId="61781429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56AA4488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-2.05*</w:t>
            </w:r>
          </w:p>
        </w:tc>
        <w:tc>
          <w:tcPr>
            <w:tcW w:w="1132" w:type="dxa"/>
          </w:tcPr>
          <w:p w14:paraId="5D13F4DD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.041</w:t>
            </w:r>
          </w:p>
        </w:tc>
        <w:tc>
          <w:tcPr>
            <w:tcW w:w="236" w:type="dxa"/>
          </w:tcPr>
          <w:p w14:paraId="61A5ABDB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6417618" w14:textId="77777777" w:rsidTr="009F620E">
        <w:tc>
          <w:tcPr>
            <w:tcW w:w="4976" w:type="dxa"/>
          </w:tcPr>
          <w:p w14:paraId="56C29F09" w14:textId="77777777" w:rsidR="00740DE8" w:rsidRPr="009921D9" w:rsidRDefault="00740DE8" w:rsidP="009F620E">
            <w:r w:rsidRPr="009921D9">
              <w:t>Bin * Phase (3)</w:t>
            </w:r>
          </w:p>
        </w:tc>
        <w:tc>
          <w:tcPr>
            <w:tcW w:w="1620" w:type="dxa"/>
          </w:tcPr>
          <w:p w14:paraId="035C12CF" w14:textId="77777777" w:rsidR="00740DE8" w:rsidRPr="00995EFB" w:rsidRDefault="00740DE8" w:rsidP="009F620E">
            <w:pPr>
              <w:tabs>
                <w:tab w:val="decimal" w:pos="430"/>
              </w:tabs>
            </w:pPr>
            <w:r>
              <w:t>-6.14 (1.63)</w:t>
            </w:r>
          </w:p>
        </w:tc>
        <w:tc>
          <w:tcPr>
            <w:tcW w:w="1412" w:type="dxa"/>
          </w:tcPr>
          <w:p w14:paraId="7E4A504F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03F7E0FC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-3.78***</w:t>
            </w:r>
          </w:p>
        </w:tc>
        <w:tc>
          <w:tcPr>
            <w:tcW w:w="1132" w:type="dxa"/>
          </w:tcPr>
          <w:p w14:paraId="577EE7CE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3A8FB5E2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ECDCD18" w14:textId="77777777" w:rsidTr="009F620E">
        <w:tc>
          <w:tcPr>
            <w:tcW w:w="4976" w:type="dxa"/>
          </w:tcPr>
          <w:p w14:paraId="085C4C24" w14:textId="77777777" w:rsidR="00740DE8" w:rsidRPr="009921D9" w:rsidRDefault="00740DE8" w:rsidP="009F620E">
            <w:r w:rsidRPr="009921D9">
              <w:t>Bin * Group (Low Rate, High Mag)</w:t>
            </w:r>
          </w:p>
        </w:tc>
        <w:tc>
          <w:tcPr>
            <w:tcW w:w="1620" w:type="dxa"/>
          </w:tcPr>
          <w:p w14:paraId="57E1B740" w14:textId="77777777" w:rsidR="00740DE8" w:rsidRDefault="00740DE8" w:rsidP="009F620E">
            <w:pPr>
              <w:tabs>
                <w:tab w:val="decimal" w:pos="430"/>
              </w:tabs>
            </w:pPr>
            <w:r>
              <w:t>6.05 (1.77)</w:t>
            </w:r>
          </w:p>
        </w:tc>
        <w:tc>
          <w:tcPr>
            <w:tcW w:w="1412" w:type="dxa"/>
          </w:tcPr>
          <w:p w14:paraId="093FF89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1002.42</w:t>
            </w:r>
          </w:p>
        </w:tc>
        <w:tc>
          <w:tcPr>
            <w:tcW w:w="1260" w:type="dxa"/>
          </w:tcPr>
          <w:p w14:paraId="76310A6D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3.43**</w:t>
            </w:r>
          </w:p>
        </w:tc>
        <w:tc>
          <w:tcPr>
            <w:tcW w:w="1132" w:type="dxa"/>
          </w:tcPr>
          <w:p w14:paraId="5269F9AC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.001</w:t>
            </w:r>
          </w:p>
        </w:tc>
        <w:tc>
          <w:tcPr>
            <w:tcW w:w="236" w:type="dxa"/>
          </w:tcPr>
          <w:p w14:paraId="469C21E9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46A4691" w14:textId="77777777" w:rsidTr="009F620E">
        <w:tc>
          <w:tcPr>
            <w:tcW w:w="4976" w:type="dxa"/>
          </w:tcPr>
          <w:p w14:paraId="68420FAC" w14:textId="77777777" w:rsidR="00740DE8" w:rsidRPr="009921D9" w:rsidRDefault="00740DE8" w:rsidP="009F620E">
            <w:r w:rsidRPr="009921D9">
              <w:t>Bin * Group (High Rate, Low Mag)</w:t>
            </w:r>
          </w:p>
        </w:tc>
        <w:tc>
          <w:tcPr>
            <w:tcW w:w="1620" w:type="dxa"/>
          </w:tcPr>
          <w:p w14:paraId="4960205C" w14:textId="77777777" w:rsidR="00740DE8" w:rsidRDefault="00740DE8" w:rsidP="009F620E">
            <w:pPr>
              <w:tabs>
                <w:tab w:val="decimal" w:pos="430"/>
              </w:tabs>
            </w:pPr>
            <w:r>
              <w:t>6.31 (1.77)</w:t>
            </w:r>
          </w:p>
        </w:tc>
        <w:tc>
          <w:tcPr>
            <w:tcW w:w="1412" w:type="dxa"/>
          </w:tcPr>
          <w:p w14:paraId="07C65253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1002.42</w:t>
            </w:r>
          </w:p>
        </w:tc>
        <w:tc>
          <w:tcPr>
            <w:tcW w:w="1260" w:type="dxa"/>
          </w:tcPr>
          <w:p w14:paraId="5E50F904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3.57***</w:t>
            </w:r>
          </w:p>
        </w:tc>
        <w:tc>
          <w:tcPr>
            <w:tcW w:w="1132" w:type="dxa"/>
          </w:tcPr>
          <w:p w14:paraId="636DF780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0CBCDCAB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40C27E6" w14:textId="77777777" w:rsidTr="009F620E">
        <w:tc>
          <w:tcPr>
            <w:tcW w:w="4976" w:type="dxa"/>
          </w:tcPr>
          <w:p w14:paraId="3C21F63A" w14:textId="77777777" w:rsidR="00740DE8" w:rsidRPr="009921D9" w:rsidRDefault="00740DE8" w:rsidP="009F620E">
            <w:r w:rsidRPr="009921D9">
              <w:t>Bin * Group (High Rate, High Mag)</w:t>
            </w:r>
          </w:p>
        </w:tc>
        <w:tc>
          <w:tcPr>
            <w:tcW w:w="1620" w:type="dxa"/>
          </w:tcPr>
          <w:p w14:paraId="7DEFE8D5" w14:textId="77777777" w:rsidR="00740DE8" w:rsidRDefault="00740DE8" w:rsidP="009F620E">
            <w:pPr>
              <w:tabs>
                <w:tab w:val="decimal" w:pos="430"/>
              </w:tabs>
            </w:pPr>
            <w:r>
              <w:t>9.46 (1.77)</w:t>
            </w:r>
          </w:p>
        </w:tc>
        <w:tc>
          <w:tcPr>
            <w:tcW w:w="1412" w:type="dxa"/>
          </w:tcPr>
          <w:p w14:paraId="77C42471" w14:textId="77777777" w:rsidR="00740DE8" w:rsidRDefault="00740DE8" w:rsidP="009F620E">
            <w:pPr>
              <w:tabs>
                <w:tab w:val="decimal" w:pos="600"/>
              </w:tabs>
            </w:pPr>
            <w:r>
              <w:t>1002.42</w:t>
            </w:r>
          </w:p>
        </w:tc>
        <w:tc>
          <w:tcPr>
            <w:tcW w:w="1260" w:type="dxa"/>
          </w:tcPr>
          <w:p w14:paraId="3AB70700" w14:textId="77777777" w:rsidR="00740DE8" w:rsidRDefault="00740DE8" w:rsidP="009F620E">
            <w:pPr>
              <w:tabs>
                <w:tab w:val="decimal" w:pos="320"/>
              </w:tabs>
            </w:pPr>
            <w:r>
              <w:t>5.36***</w:t>
            </w:r>
          </w:p>
        </w:tc>
        <w:tc>
          <w:tcPr>
            <w:tcW w:w="1132" w:type="dxa"/>
          </w:tcPr>
          <w:p w14:paraId="1A945FE5" w14:textId="77777777" w:rsidR="00740DE8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492FA65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35ACB8D" w14:textId="77777777" w:rsidTr="009F620E">
        <w:tc>
          <w:tcPr>
            <w:tcW w:w="4976" w:type="dxa"/>
          </w:tcPr>
          <w:p w14:paraId="21637E6B" w14:textId="77777777" w:rsidR="00740DE8" w:rsidRPr="009921D9" w:rsidRDefault="00740DE8" w:rsidP="009F620E">
            <w:r>
              <w:t>Phase (1)</w:t>
            </w:r>
            <w:r w:rsidRPr="009921D9">
              <w:t xml:space="preserve"> * Group (Low Rate, High Mag)</w:t>
            </w:r>
          </w:p>
        </w:tc>
        <w:tc>
          <w:tcPr>
            <w:tcW w:w="1620" w:type="dxa"/>
          </w:tcPr>
          <w:p w14:paraId="00F59CE0" w14:textId="77777777" w:rsidR="00740DE8" w:rsidRDefault="00740DE8" w:rsidP="009F620E">
            <w:pPr>
              <w:tabs>
                <w:tab w:val="decimal" w:pos="430"/>
              </w:tabs>
            </w:pPr>
            <w:r>
              <w:t>-35.94 (11.13)</w:t>
            </w:r>
          </w:p>
        </w:tc>
        <w:tc>
          <w:tcPr>
            <w:tcW w:w="1412" w:type="dxa"/>
          </w:tcPr>
          <w:p w14:paraId="698FF438" w14:textId="77777777" w:rsidR="00740DE8" w:rsidRDefault="00740DE8" w:rsidP="009F620E">
            <w:pPr>
              <w:tabs>
                <w:tab w:val="decimal" w:pos="600"/>
              </w:tabs>
            </w:pPr>
            <w:r>
              <w:t>284.10</w:t>
            </w:r>
          </w:p>
        </w:tc>
        <w:tc>
          <w:tcPr>
            <w:tcW w:w="1260" w:type="dxa"/>
          </w:tcPr>
          <w:p w14:paraId="5299070C" w14:textId="77777777" w:rsidR="00740DE8" w:rsidRDefault="00740DE8" w:rsidP="009F620E">
            <w:pPr>
              <w:tabs>
                <w:tab w:val="decimal" w:pos="320"/>
              </w:tabs>
            </w:pPr>
            <w:r>
              <w:t>-3.23**</w:t>
            </w:r>
          </w:p>
        </w:tc>
        <w:tc>
          <w:tcPr>
            <w:tcW w:w="1132" w:type="dxa"/>
          </w:tcPr>
          <w:p w14:paraId="53B04295" w14:textId="77777777" w:rsidR="00740DE8" w:rsidRDefault="00740DE8" w:rsidP="009F620E">
            <w:pPr>
              <w:tabs>
                <w:tab w:val="decimal" w:pos="250"/>
              </w:tabs>
            </w:pPr>
            <w:r>
              <w:t>.001</w:t>
            </w:r>
          </w:p>
        </w:tc>
        <w:tc>
          <w:tcPr>
            <w:tcW w:w="236" w:type="dxa"/>
          </w:tcPr>
          <w:p w14:paraId="2BF72532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5FEF0E1" w14:textId="77777777" w:rsidTr="009F620E">
        <w:tc>
          <w:tcPr>
            <w:tcW w:w="4976" w:type="dxa"/>
          </w:tcPr>
          <w:p w14:paraId="0D3FB8A4" w14:textId="77777777" w:rsidR="00740DE8" w:rsidRDefault="00740DE8" w:rsidP="009F620E">
            <w:r>
              <w:t>Phase (3)</w:t>
            </w:r>
            <w:r w:rsidRPr="009921D9">
              <w:t xml:space="preserve"> * Group (Low Rate, High Mag)</w:t>
            </w:r>
          </w:p>
        </w:tc>
        <w:tc>
          <w:tcPr>
            <w:tcW w:w="1620" w:type="dxa"/>
          </w:tcPr>
          <w:p w14:paraId="609B2BF1" w14:textId="77777777" w:rsidR="00740DE8" w:rsidRDefault="00740DE8" w:rsidP="009F620E">
            <w:pPr>
              <w:tabs>
                <w:tab w:val="decimal" w:pos="430"/>
              </w:tabs>
            </w:pPr>
            <w:r>
              <w:t>-7.74 (8.80)</w:t>
            </w:r>
          </w:p>
        </w:tc>
        <w:tc>
          <w:tcPr>
            <w:tcW w:w="1412" w:type="dxa"/>
          </w:tcPr>
          <w:p w14:paraId="3BF19784" w14:textId="77777777" w:rsidR="00740DE8" w:rsidRDefault="00740DE8" w:rsidP="009F620E">
            <w:pPr>
              <w:tabs>
                <w:tab w:val="decimal" w:pos="600"/>
              </w:tabs>
            </w:pPr>
            <w:r>
              <w:t>245.99</w:t>
            </w:r>
          </w:p>
        </w:tc>
        <w:tc>
          <w:tcPr>
            <w:tcW w:w="1260" w:type="dxa"/>
          </w:tcPr>
          <w:p w14:paraId="3E4E6A0F" w14:textId="77777777" w:rsidR="00740DE8" w:rsidRDefault="00740DE8" w:rsidP="009F620E">
            <w:pPr>
              <w:tabs>
                <w:tab w:val="decimal" w:pos="320"/>
              </w:tabs>
            </w:pPr>
            <w:r>
              <w:t>-0.88</w:t>
            </w:r>
          </w:p>
        </w:tc>
        <w:tc>
          <w:tcPr>
            <w:tcW w:w="1132" w:type="dxa"/>
          </w:tcPr>
          <w:p w14:paraId="6147A9BF" w14:textId="77777777" w:rsidR="00740DE8" w:rsidRDefault="00740DE8" w:rsidP="009F620E">
            <w:pPr>
              <w:tabs>
                <w:tab w:val="decimal" w:pos="250"/>
              </w:tabs>
            </w:pPr>
            <w:r>
              <w:t xml:space="preserve"> .380</w:t>
            </w:r>
          </w:p>
        </w:tc>
        <w:tc>
          <w:tcPr>
            <w:tcW w:w="236" w:type="dxa"/>
          </w:tcPr>
          <w:p w14:paraId="1547FE99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5391358" w14:textId="77777777" w:rsidTr="009F620E">
        <w:tc>
          <w:tcPr>
            <w:tcW w:w="4976" w:type="dxa"/>
          </w:tcPr>
          <w:p w14:paraId="206B8B2E" w14:textId="77777777" w:rsidR="00740DE8" w:rsidRDefault="00740DE8" w:rsidP="009F620E">
            <w:r>
              <w:t>Phase (1)</w:t>
            </w:r>
            <w:r w:rsidRPr="009921D9">
              <w:t xml:space="preserve"> * Group (</w:t>
            </w:r>
            <w:r>
              <w:t>High</w:t>
            </w:r>
            <w:r w:rsidRPr="009921D9">
              <w:t xml:space="preserve"> Rate, </w:t>
            </w:r>
            <w:r>
              <w:t>Low</w:t>
            </w:r>
            <w:r w:rsidRPr="009921D9">
              <w:t xml:space="preserve"> Mag)</w:t>
            </w:r>
          </w:p>
        </w:tc>
        <w:tc>
          <w:tcPr>
            <w:tcW w:w="1620" w:type="dxa"/>
          </w:tcPr>
          <w:p w14:paraId="58C73A54" w14:textId="77777777" w:rsidR="00740DE8" w:rsidRDefault="00740DE8" w:rsidP="009F620E">
            <w:pPr>
              <w:tabs>
                <w:tab w:val="decimal" w:pos="430"/>
              </w:tabs>
            </w:pPr>
            <w:r>
              <w:t>-43.83 (11.13)</w:t>
            </w:r>
          </w:p>
        </w:tc>
        <w:tc>
          <w:tcPr>
            <w:tcW w:w="1412" w:type="dxa"/>
          </w:tcPr>
          <w:p w14:paraId="6E158174" w14:textId="77777777" w:rsidR="00740DE8" w:rsidRDefault="00740DE8" w:rsidP="009F620E">
            <w:pPr>
              <w:tabs>
                <w:tab w:val="decimal" w:pos="600"/>
              </w:tabs>
            </w:pPr>
            <w:r>
              <w:t>284.10</w:t>
            </w:r>
          </w:p>
        </w:tc>
        <w:tc>
          <w:tcPr>
            <w:tcW w:w="1260" w:type="dxa"/>
          </w:tcPr>
          <w:p w14:paraId="4A143048" w14:textId="77777777" w:rsidR="00740DE8" w:rsidRDefault="00740DE8" w:rsidP="009F620E">
            <w:pPr>
              <w:tabs>
                <w:tab w:val="decimal" w:pos="320"/>
              </w:tabs>
            </w:pPr>
            <w:r>
              <w:t>-3.94***</w:t>
            </w:r>
          </w:p>
        </w:tc>
        <w:tc>
          <w:tcPr>
            <w:tcW w:w="1132" w:type="dxa"/>
          </w:tcPr>
          <w:p w14:paraId="038D1ECA" w14:textId="77777777" w:rsidR="00740DE8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57E2DCAF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0256E4CC" w14:textId="77777777" w:rsidTr="009F620E">
        <w:tc>
          <w:tcPr>
            <w:tcW w:w="4976" w:type="dxa"/>
          </w:tcPr>
          <w:p w14:paraId="69A7F4C7" w14:textId="77777777" w:rsidR="00740DE8" w:rsidRDefault="00740DE8" w:rsidP="009F620E">
            <w:r>
              <w:t>Phase (3)</w:t>
            </w:r>
            <w:r w:rsidRPr="009921D9">
              <w:t xml:space="preserve"> * Group (</w:t>
            </w:r>
            <w:r>
              <w:t>High</w:t>
            </w:r>
            <w:r w:rsidRPr="009921D9">
              <w:t xml:space="preserve"> Rate, </w:t>
            </w:r>
            <w:r>
              <w:t>Low</w:t>
            </w:r>
            <w:r w:rsidRPr="009921D9">
              <w:t xml:space="preserve"> Mag)</w:t>
            </w:r>
          </w:p>
        </w:tc>
        <w:tc>
          <w:tcPr>
            <w:tcW w:w="1620" w:type="dxa"/>
          </w:tcPr>
          <w:p w14:paraId="6B666004" w14:textId="77777777" w:rsidR="00740DE8" w:rsidRDefault="00740DE8" w:rsidP="009F620E">
            <w:pPr>
              <w:tabs>
                <w:tab w:val="decimal" w:pos="430"/>
              </w:tabs>
            </w:pPr>
            <w:r>
              <w:t>-24.81 (8.80)</w:t>
            </w:r>
          </w:p>
        </w:tc>
        <w:tc>
          <w:tcPr>
            <w:tcW w:w="1412" w:type="dxa"/>
          </w:tcPr>
          <w:p w14:paraId="517E5E9B" w14:textId="77777777" w:rsidR="00740DE8" w:rsidRDefault="00740DE8" w:rsidP="009F620E">
            <w:pPr>
              <w:tabs>
                <w:tab w:val="decimal" w:pos="600"/>
              </w:tabs>
            </w:pPr>
            <w:r>
              <w:t>245.99</w:t>
            </w:r>
          </w:p>
        </w:tc>
        <w:tc>
          <w:tcPr>
            <w:tcW w:w="1260" w:type="dxa"/>
          </w:tcPr>
          <w:p w14:paraId="78004289" w14:textId="77777777" w:rsidR="00740DE8" w:rsidRDefault="00740DE8" w:rsidP="009F620E">
            <w:pPr>
              <w:tabs>
                <w:tab w:val="decimal" w:pos="320"/>
              </w:tabs>
            </w:pPr>
            <w:r>
              <w:t>-2.82**</w:t>
            </w:r>
          </w:p>
        </w:tc>
        <w:tc>
          <w:tcPr>
            <w:tcW w:w="1132" w:type="dxa"/>
          </w:tcPr>
          <w:p w14:paraId="3D0586FE" w14:textId="77777777" w:rsidR="00740DE8" w:rsidRDefault="00740DE8" w:rsidP="009F620E">
            <w:pPr>
              <w:tabs>
                <w:tab w:val="decimal" w:pos="250"/>
              </w:tabs>
            </w:pPr>
            <w:r>
              <w:t>.005</w:t>
            </w:r>
          </w:p>
        </w:tc>
        <w:tc>
          <w:tcPr>
            <w:tcW w:w="236" w:type="dxa"/>
          </w:tcPr>
          <w:p w14:paraId="1818969E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3B6F4349" w14:textId="77777777" w:rsidTr="009F620E">
        <w:tc>
          <w:tcPr>
            <w:tcW w:w="4976" w:type="dxa"/>
          </w:tcPr>
          <w:p w14:paraId="5A941ED4" w14:textId="77777777" w:rsidR="00740DE8" w:rsidRDefault="00740DE8" w:rsidP="009F620E">
            <w:r>
              <w:t>Phase (1)</w:t>
            </w:r>
            <w:r w:rsidRPr="009921D9">
              <w:t xml:space="preserve"> * Group (</w:t>
            </w:r>
            <w:r>
              <w:t>High</w:t>
            </w:r>
            <w:r w:rsidRPr="009921D9">
              <w:t xml:space="preserve"> Rate, High Mag)</w:t>
            </w:r>
          </w:p>
        </w:tc>
        <w:tc>
          <w:tcPr>
            <w:tcW w:w="1620" w:type="dxa"/>
          </w:tcPr>
          <w:p w14:paraId="7F6F981C" w14:textId="77777777" w:rsidR="00740DE8" w:rsidRDefault="00740DE8" w:rsidP="009F620E">
            <w:pPr>
              <w:tabs>
                <w:tab w:val="decimal" w:pos="430"/>
              </w:tabs>
            </w:pPr>
            <w:r>
              <w:t>-85.26 (11.13)</w:t>
            </w:r>
          </w:p>
        </w:tc>
        <w:tc>
          <w:tcPr>
            <w:tcW w:w="1412" w:type="dxa"/>
          </w:tcPr>
          <w:p w14:paraId="772B6CFE" w14:textId="77777777" w:rsidR="00740DE8" w:rsidRDefault="00740DE8" w:rsidP="009F620E">
            <w:pPr>
              <w:tabs>
                <w:tab w:val="decimal" w:pos="600"/>
              </w:tabs>
            </w:pPr>
            <w:r>
              <w:t>284.10</w:t>
            </w:r>
          </w:p>
        </w:tc>
        <w:tc>
          <w:tcPr>
            <w:tcW w:w="1260" w:type="dxa"/>
          </w:tcPr>
          <w:p w14:paraId="5801522B" w14:textId="77777777" w:rsidR="00740DE8" w:rsidRDefault="00740DE8" w:rsidP="009F620E">
            <w:pPr>
              <w:tabs>
                <w:tab w:val="decimal" w:pos="320"/>
              </w:tabs>
            </w:pPr>
            <w:r>
              <w:t>-7.66***</w:t>
            </w:r>
          </w:p>
        </w:tc>
        <w:tc>
          <w:tcPr>
            <w:tcW w:w="1132" w:type="dxa"/>
          </w:tcPr>
          <w:p w14:paraId="45BA2C3D" w14:textId="77777777" w:rsidR="00740DE8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123FFA3A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64DAFD2" w14:textId="77777777" w:rsidTr="009F620E">
        <w:tc>
          <w:tcPr>
            <w:tcW w:w="4976" w:type="dxa"/>
          </w:tcPr>
          <w:p w14:paraId="3675148C" w14:textId="77777777" w:rsidR="00740DE8" w:rsidRDefault="00740DE8" w:rsidP="009F620E">
            <w:r>
              <w:t>Phase</w:t>
            </w:r>
            <w:r w:rsidRPr="009921D9">
              <w:t xml:space="preserve"> </w:t>
            </w:r>
            <w:r>
              <w:t xml:space="preserve">(3) </w:t>
            </w:r>
            <w:r w:rsidRPr="009921D9">
              <w:t>* Group (</w:t>
            </w:r>
            <w:r>
              <w:t>High</w:t>
            </w:r>
            <w:r w:rsidRPr="009921D9">
              <w:t xml:space="preserve"> Rate, High Mag)</w:t>
            </w:r>
          </w:p>
        </w:tc>
        <w:tc>
          <w:tcPr>
            <w:tcW w:w="1620" w:type="dxa"/>
          </w:tcPr>
          <w:p w14:paraId="44A20E35" w14:textId="77777777" w:rsidR="00740DE8" w:rsidRDefault="00740DE8" w:rsidP="009F620E">
            <w:pPr>
              <w:tabs>
                <w:tab w:val="decimal" w:pos="430"/>
              </w:tabs>
            </w:pPr>
            <w:r>
              <w:t>-52.86 (8.80)</w:t>
            </w:r>
          </w:p>
        </w:tc>
        <w:tc>
          <w:tcPr>
            <w:tcW w:w="1412" w:type="dxa"/>
          </w:tcPr>
          <w:p w14:paraId="1807EECF" w14:textId="77777777" w:rsidR="00740DE8" w:rsidRDefault="00740DE8" w:rsidP="009F620E">
            <w:pPr>
              <w:tabs>
                <w:tab w:val="decimal" w:pos="600"/>
              </w:tabs>
            </w:pPr>
            <w:r>
              <w:t>245.99</w:t>
            </w:r>
          </w:p>
        </w:tc>
        <w:tc>
          <w:tcPr>
            <w:tcW w:w="1260" w:type="dxa"/>
          </w:tcPr>
          <w:p w14:paraId="03612FBA" w14:textId="77777777" w:rsidR="00740DE8" w:rsidRDefault="00740DE8" w:rsidP="009F620E">
            <w:pPr>
              <w:tabs>
                <w:tab w:val="decimal" w:pos="320"/>
              </w:tabs>
            </w:pPr>
            <w:r>
              <w:t>-6.01***</w:t>
            </w:r>
          </w:p>
        </w:tc>
        <w:tc>
          <w:tcPr>
            <w:tcW w:w="1132" w:type="dxa"/>
          </w:tcPr>
          <w:p w14:paraId="4270B2B6" w14:textId="77777777" w:rsidR="00740DE8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7884B62C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7ECA5563" w14:textId="77777777" w:rsidTr="009F620E">
        <w:tc>
          <w:tcPr>
            <w:tcW w:w="4976" w:type="dxa"/>
          </w:tcPr>
          <w:p w14:paraId="3D5ECC41" w14:textId="77777777" w:rsidR="00740DE8" w:rsidRPr="00995EFB" w:rsidRDefault="00740DE8" w:rsidP="009F620E">
            <w:r>
              <w:t>Bin * Phase (1) * Group (</w:t>
            </w:r>
            <w:r w:rsidRPr="009921D9">
              <w:t>Low Rate, High Mag</w:t>
            </w:r>
            <w:r>
              <w:t>)</w:t>
            </w:r>
          </w:p>
        </w:tc>
        <w:tc>
          <w:tcPr>
            <w:tcW w:w="1620" w:type="dxa"/>
          </w:tcPr>
          <w:p w14:paraId="78CE9F98" w14:textId="77777777" w:rsidR="00740DE8" w:rsidRDefault="00740DE8" w:rsidP="009F620E">
            <w:pPr>
              <w:tabs>
                <w:tab w:val="decimal" w:pos="430"/>
              </w:tabs>
            </w:pPr>
            <w:r>
              <w:t>-8.76 (2.30)</w:t>
            </w:r>
          </w:p>
        </w:tc>
        <w:tc>
          <w:tcPr>
            <w:tcW w:w="1412" w:type="dxa"/>
          </w:tcPr>
          <w:p w14:paraId="29CD7D16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4B447A00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-3.81***</w:t>
            </w:r>
          </w:p>
        </w:tc>
        <w:tc>
          <w:tcPr>
            <w:tcW w:w="1132" w:type="dxa"/>
          </w:tcPr>
          <w:p w14:paraId="1D093701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058FF58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AE422B3" w14:textId="77777777" w:rsidTr="009F620E">
        <w:tc>
          <w:tcPr>
            <w:tcW w:w="4976" w:type="dxa"/>
          </w:tcPr>
          <w:p w14:paraId="333ABD03" w14:textId="77777777" w:rsidR="00740DE8" w:rsidRPr="00995EFB" w:rsidRDefault="00740DE8" w:rsidP="009F620E">
            <w:r>
              <w:t>Bin * Phase (3) * Group (</w:t>
            </w:r>
            <w:r w:rsidRPr="009921D9">
              <w:t>Low Rate, High Mag</w:t>
            </w:r>
            <w:r>
              <w:t>)</w:t>
            </w:r>
          </w:p>
        </w:tc>
        <w:tc>
          <w:tcPr>
            <w:tcW w:w="1620" w:type="dxa"/>
          </w:tcPr>
          <w:p w14:paraId="6F71F447" w14:textId="77777777" w:rsidR="00740DE8" w:rsidRDefault="00740DE8" w:rsidP="009F620E">
            <w:pPr>
              <w:tabs>
                <w:tab w:val="decimal" w:pos="430"/>
              </w:tabs>
            </w:pPr>
            <w:r>
              <w:t>-10.45 (2.30)</w:t>
            </w:r>
          </w:p>
        </w:tc>
        <w:tc>
          <w:tcPr>
            <w:tcW w:w="1412" w:type="dxa"/>
          </w:tcPr>
          <w:p w14:paraId="01B53FFB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21644126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-4.54***</w:t>
            </w:r>
          </w:p>
        </w:tc>
        <w:tc>
          <w:tcPr>
            <w:tcW w:w="1132" w:type="dxa"/>
          </w:tcPr>
          <w:p w14:paraId="1E2414CB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693E6CE3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6EA02631" w14:textId="77777777" w:rsidTr="009F620E">
        <w:tc>
          <w:tcPr>
            <w:tcW w:w="4976" w:type="dxa"/>
          </w:tcPr>
          <w:p w14:paraId="3D13E586" w14:textId="77777777" w:rsidR="00740DE8" w:rsidRDefault="00740DE8" w:rsidP="009F620E">
            <w:r>
              <w:t>Bin * Phase (1) * Group (High</w:t>
            </w:r>
            <w:r w:rsidRPr="009921D9">
              <w:t xml:space="preserve"> Rate, </w:t>
            </w:r>
            <w:r>
              <w:t>Low</w:t>
            </w:r>
            <w:r w:rsidRPr="009921D9">
              <w:t xml:space="preserve"> Mag</w:t>
            </w:r>
            <w:r>
              <w:t>)</w:t>
            </w:r>
          </w:p>
        </w:tc>
        <w:tc>
          <w:tcPr>
            <w:tcW w:w="1620" w:type="dxa"/>
          </w:tcPr>
          <w:p w14:paraId="3F591DDF" w14:textId="77777777" w:rsidR="00740DE8" w:rsidRDefault="00740DE8" w:rsidP="009F620E">
            <w:pPr>
              <w:tabs>
                <w:tab w:val="decimal" w:pos="430"/>
              </w:tabs>
            </w:pPr>
            <w:r>
              <w:t>-10.86 (2.30)</w:t>
            </w:r>
          </w:p>
        </w:tc>
        <w:tc>
          <w:tcPr>
            <w:tcW w:w="1412" w:type="dxa"/>
          </w:tcPr>
          <w:p w14:paraId="58DBC5D5" w14:textId="77777777" w:rsidR="00740DE8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024163B6" w14:textId="77777777" w:rsidR="00740DE8" w:rsidRDefault="00740DE8" w:rsidP="009F620E">
            <w:pPr>
              <w:tabs>
                <w:tab w:val="decimal" w:pos="320"/>
              </w:tabs>
            </w:pPr>
            <w:r>
              <w:t>-4.72***</w:t>
            </w:r>
          </w:p>
        </w:tc>
        <w:tc>
          <w:tcPr>
            <w:tcW w:w="1132" w:type="dxa"/>
          </w:tcPr>
          <w:p w14:paraId="219ADCBD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4D130B2A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C3A4A1E" w14:textId="77777777" w:rsidTr="009F620E">
        <w:tc>
          <w:tcPr>
            <w:tcW w:w="4976" w:type="dxa"/>
          </w:tcPr>
          <w:p w14:paraId="10E62123" w14:textId="77777777" w:rsidR="00740DE8" w:rsidRDefault="00740DE8" w:rsidP="009F620E">
            <w:r>
              <w:t>Bin * Phase (3) * Group (High</w:t>
            </w:r>
            <w:r w:rsidRPr="009921D9">
              <w:t xml:space="preserve"> Rate, </w:t>
            </w:r>
            <w:r>
              <w:t>Low</w:t>
            </w:r>
            <w:r w:rsidRPr="009921D9">
              <w:t xml:space="preserve"> Mag</w:t>
            </w:r>
            <w:r>
              <w:t>)</w:t>
            </w:r>
          </w:p>
        </w:tc>
        <w:tc>
          <w:tcPr>
            <w:tcW w:w="1620" w:type="dxa"/>
          </w:tcPr>
          <w:p w14:paraId="6791EE97" w14:textId="77777777" w:rsidR="00740DE8" w:rsidRDefault="00740DE8" w:rsidP="009F620E">
            <w:pPr>
              <w:tabs>
                <w:tab w:val="decimal" w:pos="430"/>
              </w:tabs>
            </w:pPr>
            <w:r>
              <w:t>-10.48 (2.30)</w:t>
            </w:r>
          </w:p>
        </w:tc>
        <w:tc>
          <w:tcPr>
            <w:tcW w:w="1412" w:type="dxa"/>
          </w:tcPr>
          <w:p w14:paraId="647AFD81" w14:textId="77777777" w:rsidR="00740DE8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5D5C3838" w14:textId="77777777" w:rsidR="00740DE8" w:rsidRDefault="00740DE8" w:rsidP="009F620E">
            <w:pPr>
              <w:tabs>
                <w:tab w:val="decimal" w:pos="320"/>
              </w:tabs>
            </w:pPr>
            <w:r>
              <w:t>-4.56***</w:t>
            </w:r>
          </w:p>
        </w:tc>
        <w:tc>
          <w:tcPr>
            <w:tcW w:w="1132" w:type="dxa"/>
          </w:tcPr>
          <w:p w14:paraId="35E5ADF0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474E91C0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49221488" w14:textId="77777777" w:rsidTr="009F620E">
        <w:tc>
          <w:tcPr>
            <w:tcW w:w="4976" w:type="dxa"/>
          </w:tcPr>
          <w:p w14:paraId="533A32CB" w14:textId="77777777" w:rsidR="00740DE8" w:rsidRPr="00995EFB" w:rsidRDefault="00740DE8" w:rsidP="009F620E">
            <w:r>
              <w:t>Bin * Phase (1) * Group (High</w:t>
            </w:r>
            <w:r w:rsidRPr="009921D9">
              <w:t xml:space="preserve"> Rate, High Mag</w:t>
            </w:r>
            <w:r>
              <w:t>)</w:t>
            </w:r>
          </w:p>
        </w:tc>
        <w:tc>
          <w:tcPr>
            <w:tcW w:w="1620" w:type="dxa"/>
          </w:tcPr>
          <w:p w14:paraId="7ABB840A" w14:textId="77777777" w:rsidR="00740DE8" w:rsidRDefault="00740DE8" w:rsidP="009F620E">
            <w:pPr>
              <w:tabs>
                <w:tab w:val="decimal" w:pos="430"/>
              </w:tabs>
            </w:pPr>
            <w:r>
              <w:t>-12.68 (2.30)</w:t>
            </w:r>
          </w:p>
        </w:tc>
        <w:tc>
          <w:tcPr>
            <w:tcW w:w="1412" w:type="dxa"/>
          </w:tcPr>
          <w:p w14:paraId="06C55BDD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</w:tcPr>
          <w:p w14:paraId="5C61D3DF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-5.51***</w:t>
            </w:r>
          </w:p>
        </w:tc>
        <w:tc>
          <w:tcPr>
            <w:tcW w:w="1132" w:type="dxa"/>
          </w:tcPr>
          <w:p w14:paraId="300A00C2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</w:tcPr>
          <w:p w14:paraId="0ACBD7CA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2B69C6E9" w14:textId="77777777" w:rsidTr="009F620E">
        <w:tc>
          <w:tcPr>
            <w:tcW w:w="4976" w:type="dxa"/>
            <w:tcBorders>
              <w:bottom w:val="single" w:sz="4" w:space="0" w:color="auto"/>
            </w:tcBorders>
          </w:tcPr>
          <w:p w14:paraId="3B7A8F6E" w14:textId="77777777" w:rsidR="00740DE8" w:rsidRPr="00995EFB" w:rsidRDefault="00740DE8" w:rsidP="009F620E">
            <w:r>
              <w:t>Bin * Phase (3) * Group (High</w:t>
            </w:r>
            <w:r w:rsidRPr="009921D9">
              <w:t xml:space="preserve"> Rate, High Mag</w:t>
            </w:r>
            <w:r>
              <w:t>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7DD499F" w14:textId="77777777" w:rsidR="00740DE8" w:rsidRDefault="00740DE8" w:rsidP="009F620E">
            <w:pPr>
              <w:tabs>
                <w:tab w:val="decimal" w:pos="430"/>
              </w:tabs>
            </w:pPr>
            <w:r>
              <w:t>-12.15 (2.30)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2F5E50B9" w14:textId="77777777" w:rsidR="00740DE8" w:rsidRPr="00995EFB" w:rsidRDefault="00740DE8" w:rsidP="009F620E">
            <w:pPr>
              <w:tabs>
                <w:tab w:val="decimal" w:pos="600"/>
              </w:tabs>
            </w:pPr>
            <w:r>
              <w:t>2388.00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04B9BA1" w14:textId="77777777" w:rsidR="00740DE8" w:rsidRPr="00995EFB" w:rsidRDefault="00740DE8" w:rsidP="009F620E">
            <w:pPr>
              <w:tabs>
                <w:tab w:val="decimal" w:pos="320"/>
              </w:tabs>
            </w:pPr>
            <w:r>
              <w:t>-5.28***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7F9E41D5" w14:textId="77777777" w:rsidR="00740DE8" w:rsidRPr="00995EFB" w:rsidRDefault="00740DE8" w:rsidP="009F620E">
            <w:pPr>
              <w:tabs>
                <w:tab w:val="decimal" w:pos="250"/>
              </w:tabs>
            </w:pPr>
            <w:r>
              <w:t>&lt;.001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5507A1E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  <w:tr w:rsidR="00740DE8" w14:paraId="18C46F6D" w14:textId="77777777" w:rsidTr="009F620E">
        <w:tc>
          <w:tcPr>
            <w:tcW w:w="10636" w:type="dxa"/>
            <w:gridSpan w:val="6"/>
            <w:tcBorders>
              <w:top w:val="single" w:sz="4" w:space="0" w:color="auto"/>
            </w:tcBorders>
          </w:tcPr>
          <w:p w14:paraId="1400B5C9" w14:textId="77777777" w:rsidR="00740DE8" w:rsidRPr="00D96F27" w:rsidRDefault="00740DE8" w:rsidP="009F620E">
            <w:pPr>
              <w:spacing w:line="480" w:lineRule="auto"/>
              <w:rPr>
                <w:rFonts w:ascii="Times" w:hAnsi="Times"/>
                <w:color w:val="000000" w:themeColor="text1"/>
              </w:rPr>
            </w:pPr>
            <w:r w:rsidRPr="00D96F27">
              <w:rPr>
                <w:rFonts w:ascii="Times" w:hAnsi="Times"/>
                <w:i/>
                <w:iCs/>
                <w:color w:val="000000" w:themeColor="text1"/>
              </w:rPr>
              <w:t>Note</w:t>
            </w:r>
            <w:r w:rsidRPr="00D90DB3">
              <w:rPr>
                <w:i/>
                <w:iCs/>
                <w:color w:val="000000" w:themeColor="text1"/>
              </w:rPr>
              <w:t>.</w:t>
            </w:r>
            <w:r w:rsidRPr="00D90D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</w:t>
            </w:r>
            <w:r>
              <w:rPr>
                <w:color w:val="000000" w:themeColor="text1"/>
              </w:rPr>
              <w:t>5</w:t>
            </w:r>
            <w:r w:rsidRPr="00D90DB3">
              <w:rPr>
                <w:color w:val="000000" w:themeColor="text1"/>
              </w:rPr>
              <w:t xml:space="preserve"> *</w:t>
            </w:r>
            <w:r>
              <w:rPr>
                <w:color w:val="000000" w:themeColor="text1"/>
              </w:rPr>
              <w:t>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</w:t>
            </w:r>
            <w:r>
              <w:rPr>
                <w:color w:val="000000" w:themeColor="text1"/>
              </w:rPr>
              <w:t>1</w:t>
            </w:r>
            <w:r w:rsidRPr="00D90DB3">
              <w:rPr>
                <w:color w:val="000000" w:themeColor="text1"/>
              </w:rPr>
              <w:t xml:space="preserve"> ***</w:t>
            </w:r>
            <w:r w:rsidRPr="00D90DB3">
              <w:rPr>
                <w:i/>
                <w:iCs/>
                <w:color w:val="000000" w:themeColor="text1"/>
              </w:rPr>
              <w:t>p</w:t>
            </w:r>
            <w:r w:rsidRPr="00D90DB3">
              <w:rPr>
                <w:color w:val="000000" w:themeColor="text1"/>
              </w:rPr>
              <w:t xml:space="preserve"> &lt; .001.</w:t>
            </w:r>
            <w:r w:rsidRPr="00667409">
              <w:rPr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The Phase (2) and Group (</w:t>
            </w:r>
            <w:r>
              <w:rPr>
                <w:rFonts w:ascii="Times" w:hAnsi="Times"/>
                <w:color w:val="000000" w:themeColor="text1"/>
              </w:rPr>
              <w:t>Low Rate, Low Mag</w:t>
            </w:r>
            <w:r w:rsidRPr="00D96F27">
              <w:rPr>
                <w:rFonts w:ascii="Times" w:hAnsi="Times"/>
                <w:color w:val="000000" w:themeColor="text1"/>
              </w:rPr>
              <w:t>) factors served as the individual</w:t>
            </w:r>
            <w:r>
              <w:rPr>
                <w:rFonts w:ascii="Times" w:hAnsi="Times"/>
                <w:color w:val="000000" w:themeColor="text1"/>
              </w:rPr>
              <w:t xml:space="preserve"> </w:t>
            </w:r>
            <w:r w:rsidRPr="00D96F27">
              <w:rPr>
                <w:rFonts w:ascii="Times" w:hAnsi="Times"/>
                <w:color w:val="000000" w:themeColor="text1"/>
              </w:rPr>
              <w:t>contrasts.</w:t>
            </w:r>
          </w:p>
          <w:p w14:paraId="7A4A8B06" w14:textId="77777777" w:rsidR="00740DE8" w:rsidRPr="00995EFB" w:rsidRDefault="00740DE8" w:rsidP="009F620E">
            <w:pPr>
              <w:tabs>
                <w:tab w:val="decimal" w:pos="180"/>
              </w:tabs>
            </w:pPr>
          </w:p>
        </w:tc>
      </w:tr>
    </w:tbl>
    <w:p w14:paraId="0DDDCE0B" w14:textId="3AD982F2" w:rsidR="00740DE8" w:rsidRPr="007B0026" w:rsidRDefault="00740DE8" w:rsidP="007B0026">
      <w:pPr>
        <w:spacing w:line="480" w:lineRule="auto"/>
        <w:rPr>
          <w:rFonts w:ascii="Times" w:hAnsi="Times"/>
          <w:i/>
          <w:iCs/>
          <w:color w:val="000000" w:themeColor="text1"/>
        </w:rPr>
        <w:sectPr w:rsidR="00740DE8" w:rsidRPr="007B0026" w:rsidSect="008F64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96F27">
        <w:rPr>
          <w:rFonts w:ascii="Times" w:hAnsi="Times"/>
          <w:i/>
          <w:iCs/>
        </w:rPr>
        <w:t>Experiment</w:t>
      </w:r>
      <w:r>
        <w:rPr>
          <w:rFonts w:ascii="Times" w:hAnsi="Times"/>
          <w:i/>
          <w:iCs/>
        </w:rPr>
        <w:t xml:space="preserve"> 4</w:t>
      </w:r>
      <w:r w:rsidRPr="00D96F27">
        <w:rPr>
          <w:rFonts w:ascii="Times" w:hAnsi="Times"/>
          <w:i/>
          <w:iCs/>
        </w:rPr>
        <w:t xml:space="preserve">: Results of </w:t>
      </w:r>
      <w:r w:rsidRPr="00D96F27">
        <w:rPr>
          <w:rFonts w:ascii="Times" w:hAnsi="Times"/>
          <w:i/>
          <w:iCs/>
          <w:color w:val="000000" w:themeColor="text1"/>
        </w:rPr>
        <w:t xml:space="preserve">Linear Mixed-Effects Regression for </w:t>
      </w:r>
      <w:r>
        <w:rPr>
          <w:rFonts w:ascii="Times" w:hAnsi="Times"/>
          <w:i/>
          <w:iCs/>
          <w:color w:val="000000" w:themeColor="text1"/>
        </w:rPr>
        <w:t>Alternative</w:t>
      </w:r>
      <w:r w:rsidRPr="00D96F27">
        <w:rPr>
          <w:rFonts w:ascii="Times" w:hAnsi="Times"/>
          <w:i/>
          <w:iCs/>
          <w:color w:val="000000" w:themeColor="text1"/>
        </w:rPr>
        <w:t xml:space="preserve"> Respondin</w:t>
      </w:r>
      <w:r>
        <w:rPr>
          <w:rFonts w:ascii="Times" w:hAnsi="Times"/>
          <w:i/>
          <w:iCs/>
          <w:color w:val="000000" w:themeColor="text1"/>
        </w:rPr>
        <w:t>g</w:t>
      </w:r>
    </w:p>
    <w:p w14:paraId="49BAFC67" w14:textId="77777777" w:rsidR="002B14FF" w:rsidRDefault="002B14FF" w:rsidP="007B0026"/>
    <w:sectPr w:rsidR="002B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A30"/>
    <w:multiLevelType w:val="multilevel"/>
    <w:tmpl w:val="2094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D11AB0"/>
    <w:multiLevelType w:val="hybridMultilevel"/>
    <w:tmpl w:val="146A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FE4"/>
    <w:multiLevelType w:val="hybridMultilevel"/>
    <w:tmpl w:val="04E081F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798B28DE"/>
    <w:multiLevelType w:val="hybridMultilevel"/>
    <w:tmpl w:val="1500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E8"/>
    <w:rsid w:val="002B14FF"/>
    <w:rsid w:val="00331511"/>
    <w:rsid w:val="00740DE8"/>
    <w:rsid w:val="007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B5576"/>
  <w15:chartTrackingRefBased/>
  <w15:docId w15:val="{932A773A-81C3-994E-B614-DA2A7D09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40D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E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unhideWhenUsed/>
    <w:rsid w:val="00740DE8"/>
  </w:style>
  <w:style w:type="character" w:styleId="CommentReference">
    <w:name w:val="annotation reference"/>
    <w:basedOn w:val="DefaultParagraphFont"/>
    <w:uiPriority w:val="99"/>
    <w:semiHidden/>
    <w:unhideWhenUsed/>
    <w:rsid w:val="00740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DE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DE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740DE8"/>
    <w:pPr>
      <w:widowControl w:val="0"/>
    </w:pPr>
    <w:rPr>
      <w:rFonts w:ascii="Cambria" w:eastAsia="Cambria" w:hAnsi="Cambr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40DE8"/>
  </w:style>
  <w:style w:type="paragraph" w:styleId="FootnoteText">
    <w:name w:val="footnote text"/>
    <w:basedOn w:val="Normal"/>
    <w:link w:val="FootnoteTextChar"/>
    <w:uiPriority w:val="99"/>
    <w:unhideWhenUsed/>
    <w:rsid w:val="00740D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DE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DE8"/>
    <w:rPr>
      <w:vertAlign w:val="superscript"/>
    </w:rPr>
  </w:style>
  <w:style w:type="paragraph" w:customStyle="1" w:styleId="tablenumber">
    <w:name w:val="table_number"/>
    <w:basedOn w:val="Normal"/>
    <w:qFormat/>
    <w:rsid w:val="00740DE8"/>
    <w:rPr>
      <w:rFonts w:eastAsiaTheme="minorHAnsi" w:cstheme="minorBidi"/>
      <w:szCs w:val="22"/>
    </w:rPr>
  </w:style>
  <w:style w:type="paragraph" w:customStyle="1" w:styleId="tablecaption">
    <w:name w:val="table_caption"/>
    <w:basedOn w:val="tablenumber"/>
    <w:qFormat/>
    <w:rsid w:val="00740DE8"/>
    <w:rPr>
      <w:i/>
    </w:rPr>
  </w:style>
  <w:style w:type="paragraph" w:customStyle="1" w:styleId="tabletext">
    <w:name w:val="table_text"/>
    <w:basedOn w:val="tablecaption"/>
    <w:qFormat/>
    <w:rsid w:val="00740DE8"/>
    <w:rPr>
      <w:i w:val="0"/>
    </w:rPr>
  </w:style>
  <w:style w:type="character" w:styleId="PlaceholderText">
    <w:name w:val="Placeholder Text"/>
    <w:basedOn w:val="DefaultParagraphFont"/>
    <w:uiPriority w:val="99"/>
    <w:semiHidden/>
    <w:rsid w:val="00740DE8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0D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E8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40DE8"/>
  </w:style>
  <w:style w:type="paragraph" w:styleId="Revision">
    <w:name w:val="Revision"/>
    <w:hidden/>
    <w:uiPriority w:val="99"/>
    <w:semiHidden/>
    <w:rsid w:val="00740DE8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40D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Ritchey</dc:creator>
  <cp:keywords/>
  <dc:description/>
  <cp:lastModifiedBy>Carolyn Ritchey</cp:lastModifiedBy>
  <cp:revision>2</cp:revision>
  <dcterms:created xsi:type="dcterms:W3CDTF">2022-03-01T20:24:00Z</dcterms:created>
  <dcterms:modified xsi:type="dcterms:W3CDTF">2022-03-01T20:24:00Z</dcterms:modified>
</cp:coreProperties>
</file>