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2B48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S1</w:t>
      </w:r>
    </w:p>
    <w:p w14:paraId="618F5D98" w14:textId="77777777" w:rsidR="00EC3B57" w:rsidRPr="00EC3B57" w:rsidRDefault="00EC3B57" w:rsidP="00EC3B57">
      <w:pPr>
        <w:spacing w:line="480" w:lineRule="auto"/>
        <w:rPr>
          <w:rFonts w:ascii="Times New Roman" w:hAnsi="Times New Roman" w:cs="Times New Roman"/>
          <w:i/>
          <w:iCs/>
        </w:rPr>
      </w:pPr>
      <w:r w:rsidRPr="00EC3B57">
        <w:rPr>
          <w:rFonts w:ascii="Times New Roman" w:hAnsi="Times New Roman" w:cs="Times New Roman"/>
          <w:i/>
          <w:iCs/>
        </w:rPr>
        <w:t>A Subtractive Approach: Results of Subtracting Punisher Rates from Reinforcer Rates</w:t>
      </w:r>
    </w:p>
    <w:p w14:paraId="54067466" w14:textId="77777777" w:rsidR="00EC3B57" w:rsidRDefault="00EC3B57" w:rsidP="00EC3B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B16A7A">
        <w:rPr>
          <w:rFonts w:ascii="Times New Roman" w:hAnsi="Times New Roman" w:cs="Times New Roman"/>
          <w:b/>
          <w:bCs/>
        </w:rPr>
        <w:drawing>
          <wp:inline distT="0" distB="0" distL="0" distR="0" wp14:anchorId="622C164D" wp14:editId="50606735">
            <wp:extent cx="5943600" cy="4425950"/>
            <wp:effectExtent l="0" t="0" r="0" b="0"/>
            <wp:docPr id="198038621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86210" name="Picture 1" descr="A black background with a black squar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4147" w14:textId="77777777" w:rsidR="00EC3B57" w:rsidRDefault="00EC3B57" w:rsidP="00EC3B57">
      <w:pPr>
        <w:spacing w:line="480" w:lineRule="auto"/>
        <w:rPr>
          <w:rFonts w:ascii="Times New Roman" w:hAnsi="Times New Roman" w:cs="Times New Roman"/>
        </w:rPr>
      </w:pPr>
      <w:r w:rsidRPr="00230B5F">
        <w:rPr>
          <w:rFonts w:ascii="Times New Roman" w:hAnsi="Times New Roman" w:cs="Times New Roman"/>
          <w:i/>
          <w:iCs/>
        </w:rPr>
        <w:t xml:space="preserve">Note. </w:t>
      </w:r>
      <w:r>
        <w:rPr>
          <w:rFonts w:ascii="Times New Roman" w:hAnsi="Times New Roman" w:cs="Times New Roman"/>
        </w:rPr>
        <w:t>Resulting outcome rates when subtracting punisher rates directly from reinforcer rates (Equations 7-8). P1=Phase 1; P2=Phase 2; P3=Phase 3; P4=Phase 4.</w:t>
      </w:r>
    </w:p>
    <w:p w14:paraId="6950FA8F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A941E0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5106DE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98139FB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9A2906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24B907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DAFFF6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S2</w:t>
      </w:r>
    </w:p>
    <w:p w14:paraId="499A3F9B" w14:textId="77777777" w:rsidR="00EC3B57" w:rsidRPr="00EC3B57" w:rsidRDefault="00EC3B57" w:rsidP="00EC3B57">
      <w:pPr>
        <w:spacing w:line="480" w:lineRule="auto"/>
        <w:rPr>
          <w:rFonts w:ascii="Times New Roman" w:hAnsi="Times New Roman" w:cs="Times New Roman"/>
          <w:i/>
          <w:iCs/>
        </w:rPr>
      </w:pPr>
      <w:r w:rsidRPr="00EC3B57">
        <w:rPr>
          <w:rFonts w:ascii="Times New Roman" w:hAnsi="Times New Roman" w:cs="Times New Roman"/>
          <w:i/>
          <w:iCs/>
        </w:rPr>
        <w:t>A Subtractive Approach: Target and Alternative Value</w:t>
      </w:r>
    </w:p>
    <w:p w14:paraId="3D8702D7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  <w:r w:rsidRPr="00B16A7A">
        <w:rPr>
          <w:rFonts w:ascii="Times New Roman" w:hAnsi="Times New Roman" w:cs="Times New Roman"/>
          <w:b/>
          <w:bCs/>
        </w:rPr>
        <w:drawing>
          <wp:inline distT="0" distB="0" distL="0" distR="0" wp14:anchorId="1D6430ED" wp14:editId="27B5B151">
            <wp:extent cx="5943600" cy="4561840"/>
            <wp:effectExtent l="0" t="0" r="0" b="0"/>
            <wp:docPr id="140687969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79694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C14D" w14:textId="77777777" w:rsidR="00EC3B57" w:rsidRDefault="00EC3B57" w:rsidP="00EC3B57">
      <w:pPr>
        <w:spacing w:line="480" w:lineRule="auto"/>
        <w:rPr>
          <w:rFonts w:ascii="Times New Roman" w:hAnsi="Times New Roman" w:cs="Times New Roman"/>
        </w:rPr>
      </w:pPr>
      <w:r w:rsidRPr="00230B5F">
        <w:rPr>
          <w:rFonts w:ascii="Times New Roman" w:hAnsi="Times New Roman" w:cs="Times New Roman"/>
          <w:i/>
          <w:iCs/>
        </w:rPr>
        <w:t xml:space="preserve">Note. </w:t>
      </w:r>
      <w:r>
        <w:rPr>
          <w:rFonts w:ascii="Times New Roman" w:hAnsi="Times New Roman" w:cs="Times New Roman"/>
        </w:rPr>
        <w:t>Resulting values when subtracting punisher rates directly from reinforcer rates (Equations 7-8). P1=Phase 1; P2=Phase 2; P3=Phase 3; P4=Phase 4.</w:t>
      </w:r>
    </w:p>
    <w:p w14:paraId="22F8A6F4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8299B69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F3BCA89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D5B6DF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8D55F54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B6FCF3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312AB2D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S3</w:t>
      </w:r>
    </w:p>
    <w:p w14:paraId="5E3DC054" w14:textId="77777777" w:rsidR="00EC3B57" w:rsidRPr="00EC3B57" w:rsidRDefault="00EC3B57" w:rsidP="00EC3B57">
      <w:pPr>
        <w:spacing w:line="480" w:lineRule="auto"/>
        <w:rPr>
          <w:rFonts w:ascii="Times New Roman" w:hAnsi="Times New Roman" w:cs="Times New Roman"/>
          <w:i/>
          <w:iCs/>
        </w:rPr>
      </w:pPr>
      <w:r w:rsidRPr="00EC3B57">
        <w:rPr>
          <w:rFonts w:ascii="Times New Roman" w:hAnsi="Times New Roman" w:cs="Times New Roman"/>
          <w:i/>
          <w:iCs/>
        </w:rPr>
        <w:t>A Subtractive Approach: Probability of Target Responding</w:t>
      </w:r>
    </w:p>
    <w:p w14:paraId="02082E56" w14:textId="77777777" w:rsidR="00EC3B57" w:rsidRDefault="00EC3B57" w:rsidP="00EC3B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B16A7A">
        <w:rPr>
          <w:rFonts w:ascii="Times New Roman" w:hAnsi="Times New Roman" w:cs="Times New Roman"/>
          <w:b/>
          <w:bCs/>
        </w:rPr>
        <w:drawing>
          <wp:inline distT="0" distB="0" distL="0" distR="0" wp14:anchorId="00603344" wp14:editId="059B6C15">
            <wp:extent cx="5727700" cy="2717800"/>
            <wp:effectExtent l="0" t="0" r="0" b="0"/>
            <wp:docPr id="1459261844" name="Picture 1" descr="A graph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61844" name="Picture 1" descr="A graph with colorful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483A" w14:textId="77777777" w:rsidR="00EC3B57" w:rsidRDefault="00EC3B57" w:rsidP="00EC3B57">
      <w:pPr>
        <w:spacing w:line="480" w:lineRule="auto"/>
        <w:rPr>
          <w:rFonts w:ascii="Times New Roman" w:hAnsi="Times New Roman" w:cs="Times New Roman"/>
        </w:rPr>
      </w:pPr>
      <w:r w:rsidRPr="00230B5F">
        <w:rPr>
          <w:rFonts w:ascii="Times New Roman" w:hAnsi="Times New Roman" w:cs="Times New Roman"/>
          <w:i/>
          <w:iCs/>
        </w:rPr>
        <w:t xml:space="preserve">Note. </w:t>
      </w:r>
      <w:r>
        <w:rPr>
          <w:rFonts w:ascii="Times New Roman" w:hAnsi="Times New Roman" w:cs="Times New Roman"/>
        </w:rPr>
        <w:t>Resulting target probabilities when subtracting punisher rates directly from reinforcer rates (Equations 7-8). P1=Phase 1; P2=Phase 2; P3=Phase 3; P4=Phase 4. Note that probabilities fall outside of the acceptable range for probabilities (0-1; e.g., Group Low, P4).</w:t>
      </w:r>
    </w:p>
    <w:p w14:paraId="336D8847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11E6E9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5D42754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6F57B36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2849B37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43433A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76F564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B0D7B0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4F7D64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70022B8" w14:textId="7777777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4518BB" w14:textId="618784D7" w:rsidR="00EC3B57" w:rsidRDefault="00EC3B57" w:rsidP="00EC3B5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S4</w:t>
      </w:r>
    </w:p>
    <w:p w14:paraId="7BD29346" w14:textId="77777777" w:rsidR="00EC3B57" w:rsidRPr="00EC3B57" w:rsidRDefault="00EC3B57" w:rsidP="00EC3B57">
      <w:pPr>
        <w:spacing w:line="480" w:lineRule="auto"/>
        <w:rPr>
          <w:rFonts w:ascii="Times New Roman" w:hAnsi="Times New Roman" w:cs="Times New Roman"/>
          <w:i/>
          <w:iCs/>
        </w:rPr>
      </w:pPr>
      <w:r w:rsidRPr="00EC3B57">
        <w:rPr>
          <w:rFonts w:ascii="Times New Roman" w:hAnsi="Times New Roman" w:cs="Times New Roman"/>
          <w:i/>
          <w:iCs/>
        </w:rPr>
        <w:t xml:space="preserve">Adjusting </w:t>
      </w:r>
      <w:proofErr w:type="spellStart"/>
      <w:r w:rsidRPr="00EC3B57">
        <w:rPr>
          <w:rFonts w:ascii="Times New Roman" w:hAnsi="Times New Roman" w:cs="Times New Roman"/>
          <w:i/>
          <w:iCs/>
        </w:rPr>
        <w:t>a</w:t>
      </w:r>
      <w:r w:rsidRPr="00EC3B57">
        <w:rPr>
          <w:rFonts w:ascii="Times New Roman" w:hAnsi="Times New Roman" w:cs="Times New Roman"/>
          <w:i/>
          <w:iCs/>
          <w:vertAlign w:val="subscript"/>
        </w:rPr>
        <w:t>R</w:t>
      </w:r>
      <w:proofErr w:type="spellEnd"/>
      <w:r w:rsidRPr="00EC3B57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Pr="00EC3B57">
        <w:rPr>
          <w:rFonts w:ascii="Times New Roman" w:hAnsi="Times New Roman" w:cs="Times New Roman"/>
          <w:i/>
          <w:iCs/>
        </w:rPr>
        <w:t>to Account for Differential Resurgence in Phase 3</w:t>
      </w:r>
    </w:p>
    <w:p w14:paraId="5868E05C" w14:textId="77777777" w:rsidR="00EC3B57" w:rsidRPr="00230B5F" w:rsidRDefault="00EC3B57" w:rsidP="00EC3B57">
      <w:pPr>
        <w:spacing w:line="480" w:lineRule="auto"/>
        <w:jc w:val="center"/>
        <w:rPr>
          <w:rFonts w:ascii="Times New Roman" w:hAnsi="Times New Roman" w:cs="Times New Roman"/>
        </w:rPr>
      </w:pPr>
      <w:r w:rsidRPr="00154782">
        <w:rPr>
          <w:rFonts w:ascii="Times New Roman" w:hAnsi="Times New Roman" w:cs="Times New Roman"/>
          <w:noProof/>
        </w:rPr>
        <w:drawing>
          <wp:inline distT="0" distB="0" distL="0" distR="0" wp14:anchorId="368E13D5" wp14:editId="039BAF0E">
            <wp:extent cx="4830792" cy="6400800"/>
            <wp:effectExtent l="0" t="0" r="0" b="0"/>
            <wp:docPr id="90428695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8695" name="Picture 1" descr="A graph of different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792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DE01" w14:textId="4EC0B730" w:rsidR="00414FBF" w:rsidRPr="00EC3B57" w:rsidRDefault="00EC3B57" w:rsidP="00EC3B57">
      <w:pPr>
        <w:spacing w:line="480" w:lineRule="auto"/>
        <w:rPr>
          <w:rFonts w:ascii="Times New Roman" w:hAnsi="Times New Roman" w:cs="Times New Roman"/>
          <w:bCs/>
        </w:rPr>
      </w:pPr>
      <w:r w:rsidRPr="00661B0B">
        <w:rPr>
          <w:rFonts w:ascii="Times New Roman" w:hAnsi="Times New Roman" w:cs="Times New Roman"/>
          <w:bCs/>
          <w:i/>
          <w:iCs/>
        </w:rPr>
        <w:t>Note.</w:t>
      </w:r>
      <w:r>
        <w:rPr>
          <w:rFonts w:ascii="Times New Roman" w:hAnsi="Times New Roman" w:cs="Times New Roman"/>
          <w:bCs/>
        </w:rPr>
        <w:t xml:space="preserve"> This figure presents fits of the competitive-valuation model as shown in the right panels of Figure 3. All parameters are identical to Figure 3 </w:t>
      </w:r>
      <w:proofErr w:type="gramStart"/>
      <w:r>
        <w:rPr>
          <w:rFonts w:ascii="Times New Roman" w:hAnsi="Times New Roman" w:cs="Times New Roman"/>
          <w:bCs/>
        </w:rPr>
        <w:t>with the exception of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EE0CDF">
        <w:rPr>
          <w:rFonts w:ascii="Times New Roman" w:hAnsi="Times New Roman" w:cs="Times New Roman"/>
          <w:bCs/>
          <w:i/>
          <w:iCs/>
        </w:rPr>
        <w:t>a</w:t>
      </w:r>
      <w:r w:rsidRPr="00EE0CDF">
        <w:rPr>
          <w:rFonts w:ascii="Times New Roman" w:hAnsi="Times New Roman" w:cs="Times New Roman"/>
          <w:bCs/>
          <w:i/>
          <w:iCs/>
          <w:vertAlign w:val="subscript"/>
        </w:rPr>
        <w:t>R</w:t>
      </w:r>
      <w:proofErr w:type="spellEnd"/>
      <w:r w:rsidRPr="00EE0CDF">
        <w:rPr>
          <w:rFonts w:ascii="Times New Roman" w:hAnsi="Times New Roman" w:cs="Times New Roman"/>
          <w:bCs/>
        </w:rPr>
        <w:t xml:space="preserve"> (Equation 17)</w:t>
      </w:r>
      <w:r>
        <w:rPr>
          <w:rFonts w:ascii="Times New Roman" w:hAnsi="Times New Roman" w:cs="Times New Roman"/>
          <w:bCs/>
        </w:rPr>
        <w:t xml:space="preserve">. </w:t>
      </w:r>
      <w:proofErr w:type="spellStart"/>
      <w:r w:rsidRPr="00EE0CDF">
        <w:rPr>
          <w:rFonts w:ascii="Times New Roman" w:hAnsi="Times New Roman" w:cs="Times New Roman"/>
          <w:bCs/>
          <w:i/>
          <w:iCs/>
        </w:rPr>
        <w:t>a</w:t>
      </w:r>
      <w:r w:rsidRPr="00EE0CDF">
        <w:rPr>
          <w:rFonts w:ascii="Times New Roman" w:hAnsi="Times New Roman" w:cs="Times New Roman"/>
          <w:bCs/>
          <w:i/>
          <w:iCs/>
          <w:vertAlign w:val="subscript"/>
        </w:rPr>
        <w:t>R</w:t>
      </w:r>
      <w:proofErr w:type="spellEnd"/>
      <w:r>
        <w:rPr>
          <w:rFonts w:ascii="Times New Roman" w:hAnsi="Times New Roman" w:cs="Times New Roman"/>
          <w:bCs/>
          <w:i/>
          <w:iCs/>
          <w:vertAlign w:val="subscript"/>
        </w:rPr>
        <w:t xml:space="preserve"> </w:t>
      </w:r>
      <w:r>
        <w:rPr>
          <w:rFonts w:ascii="Times New Roman" w:hAnsi="Times New Roman" w:cs="Times New Roman"/>
          <w:bCs/>
        </w:rPr>
        <w:t>was changed from .12 (Figure 3) to .90 in the present figure. P2=Phase 2; P3=Phase 3; P4=Phase 4.</w:t>
      </w:r>
    </w:p>
    <w:sectPr w:rsidR="00414FBF" w:rsidRPr="00EC3B57" w:rsidSect="00A8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57"/>
    <w:rsid w:val="003208D7"/>
    <w:rsid w:val="00414FBF"/>
    <w:rsid w:val="00A8103A"/>
    <w:rsid w:val="00CC5B58"/>
    <w:rsid w:val="00E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D8F27"/>
  <w15:chartTrackingRefBased/>
  <w15:docId w15:val="{0AA171C7-A3A0-3643-8626-83E67FCD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B5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57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B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C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B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C3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B57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C3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B57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C3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Ritchey</dc:creator>
  <cp:keywords/>
  <dc:description/>
  <cp:lastModifiedBy>Carolyn Ritchey</cp:lastModifiedBy>
  <cp:revision>1</cp:revision>
  <dcterms:created xsi:type="dcterms:W3CDTF">2024-02-21T21:24:00Z</dcterms:created>
  <dcterms:modified xsi:type="dcterms:W3CDTF">2024-02-21T21:25:00Z</dcterms:modified>
</cp:coreProperties>
</file>