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DE433F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>: Formalizar  puntos acor</w:t>
      </w:r>
      <w:r w:rsidR="008D460E">
        <w:rPr>
          <w:rFonts w:ascii="Calibri" w:hAnsi="Calibri"/>
          <w:sz w:val="20"/>
          <w:szCs w:val="20"/>
          <w:lang w:val="es-ES"/>
        </w:rPr>
        <w:t xml:space="preserve">dados en la reunión y establecer </w:t>
      </w:r>
      <w:r w:rsidR="007F2516" w:rsidRPr="009B005F">
        <w:rPr>
          <w:rFonts w:ascii="Calibri" w:hAnsi="Calibri"/>
          <w:sz w:val="20"/>
          <w:szCs w:val="20"/>
          <w:lang w:val="es-ES"/>
        </w:rPr>
        <w:t>conformidad de los mis</w:t>
      </w:r>
      <w:r w:rsidR="008D460E">
        <w:rPr>
          <w:rFonts w:ascii="Calibri" w:hAnsi="Calibri"/>
          <w:sz w:val="20"/>
          <w:szCs w:val="20"/>
          <w:lang w:val="es-ES"/>
        </w:rPr>
        <w:t>mos mediante las validaciones</w:t>
      </w:r>
      <w:r w:rsidR="000221B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9B005F" w:rsidRDefault="009A6560" w:rsidP="00FC017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Arquitectura de Negocios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de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CB6173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8D460E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05/09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:00</w:t>
            </w: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8D460E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: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30</w:t>
            </w:r>
          </w:p>
        </w:tc>
      </w:tr>
      <w:tr w:rsidR="009B005F" w:rsidRPr="00CB6173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br/>
              <w:t xml:space="preserve">Susan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Pamela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Rios Sarmiento</w:t>
            </w:r>
          </w:p>
        </w:tc>
      </w:tr>
      <w:tr w:rsidR="009B005F" w:rsidRPr="009A6560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9A6560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8D460E" w:rsidP="00FC235B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Maria José Rodríguez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9A6560" w:rsidTr="00584844">
        <w:trPr>
          <w:trHeight w:val="249"/>
        </w:trPr>
        <w:tc>
          <w:tcPr>
            <w:tcW w:w="2943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CB6173" w:rsidTr="00584844">
        <w:trPr>
          <w:trHeight w:val="180"/>
        </w:trPr>
        <w:tc>
          <w:tcPr>
            <w:tcW w:w="2943" w:type="dxa"/>
          </w:tcPr>
          <w:p w:rsidR="00584844" w:rsidRPr="00A34B68" w:rsidRDefault="008D460E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Asistente Departamento 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Proyectos</w:t>
            </w:r>
          </w:p>
        </w:tc>
        <w:tc>
          <w:tcPr>
            <w:tcW w:w="4395" w:type="dxa"/>
          </w:tcPr>
          <w:p w:rsidR="00584844" w:rsidRPr="00584844" w:rsidRDefault="008D460E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  <w:tc>
          <w:tcPr>
            <w:tcW w:w="2139" w:type="dxa"/>
          </w:tcPr>
          <w:p w:rsidR="00584844" w:rsidRPr="0058484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584844" w:rsidRPr="00CB6173" w:rsidTr="00584844">
        <w:trPr>
          <w:trHeight w:val="275"/>
        </w:trPr>
        <w:tc>
          <w:tcPr>
            <w:tcW w:w="2943" w:type="dxa"/>
          </w:tcPr>
          <w:p w:rsidR="00584844" w:rsidRPr="00A34B68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Asistente del Departamento 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 xml:space="preserve"> de Proyectos</w:t>
            </w:r>
          </w:p>
        </w:tc>
        <w:tc>
          <w:tcPr>
            <w:tcW w:w="4395" w:type="dxa"/>
          </w:tcPr>
          <w:p w:rsidR="00584844" w:rsidRPr="00584844" w:rsidRDefault="008D460E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Fernando Obregón</w:t>
            </w:r>
          </w:p>
        </w:tc>
        <w:tc>
          <w:tcPr>
            <w:tcW w:w="2139" w:type="dxa"/>
          </w:tcPr>
          <w:p w:rsidR="00584844" w:rsidRPr="0058484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9A6560" w:rsidTr="00584844">
        <w:trPr>
          <w:trHeight w:val="277"/>
        </w:trPr>
        <w:tc>
          <w:tcPr>
            <w:tcW w:w="2943" w:type="dxa"/>
          </w:tcPr>
          <w:p w:rsidR="009A6560" w:rsidRPr="00A34B68" w:rsidRDefault="00FC0176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Ingeniera de Procesos</w:t>
            </w:r>
            <w:r w:rsidR="007E2A55">
              <w:rPr>
                <w:rFonts w:ascii="Calibri" w:hAnsi="Calibri"/>
                <w:sz w:val="20"/>
                <w:szCs w:val="20"/>
                <w:lang w:val="es-ES"/>
              </w:rPr>
              <w:t xml:space="preserve"> de ANOCFAP</w:t>
            </w:r>
          </w:p>
        </w:tc>
        <w:tc>
          <w:tcPr>
            <w:tcW w:w="4395" w:type="dxa"/>
          </w:tcPr>
          <w:p w:rsidR="009A6560" w:rsidRPr="00A34B68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Pamela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Rios Sarmiento</w:t>
            </w:r>
          </w:p>
        </w:tc>
        <w:tc>
          <w:tcPr>
            <w:tcW w:w="2139" w:type="dxa"/>
          </w:tcPr>
          <w:p w:rsidR="009A6560" w:rsidRPr="0058484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9A6560" w:rsidRPr="009A6560" w:rsidTr="00584844">
        <w:trPr>
          <w:trHeight w:val="282"/>
        </w:trPr>
        <w:tc>
          <w:tcPr>
            <w:tcW w:w="2943" w:type="dxa"/>
          </w:tcPr>
          <w:p w:rsidR="009A6560" w:rsidRPr="00FC235B" w:rsidRDefault="00FC0176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FC235B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58484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CB6173" w:rsidTr="00290A62">
        <w:trPr>
          <w:trHeight w:val="781"/>
        </w:trPr>
        <w:tc>
          <w:tcPr>
            <w:tcW w:w="9464" w:type="dxa"/>
          </w:tcPr>
          <w:p w:rsidR="001B1864" w:rsidRPr="009D6A23" w:rsidRDefault="009A6560" w:rsidP="00CB6173">
            <w:pPr>
              <w:tabs>
                <w:tab w:val="left" w:pos="567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Proyectos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con los del Área de Administración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.</w:t>
            </w:r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CB6173" w:rsidTr="002074A6">
        <w:trPr>
          <w:trHeight w:val="1301"/>
        </w:trPr>
        <w:tc>
          <w:tcPr>
            <w:tcW w:w="9464" w:type="dxa"/>
          </w:tcPr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Departamento de Proyectos no ejecuta proyectos.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Se encargan de formular proyectos, realizarles seguimiento y elaborar informes.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proyectos surgen de las necesidades de Construcción, Formación, Técnica, IRFA, Pastoral y Rural.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La solicitud de dinero o fondos no se encuentra a su cargo.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Departamento de Proyectos formula los proyectos en base a la información brindad por el Departamento de Planificación.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Luego de formular un proyecto, lo presentan en convocatorias de empresas u organizaciones de cooperación internacional.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demás proyectos, si se aprueban, se juntan el área ejecutora, el Dpto. de Proyectos y el Dpto. de Administración  para evaluar cómo se llevará n a cabo éstos.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área ejecutora se encarga de la ejecución y solicitar el dinero a Administración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La interacción con Administración radica, principalmente, en la elaboración de informes económicos para las empresas financiadoras, y en los proyectos de construcción, para planificar costos.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informes de Administración son preliminares, pues el Departamento de Proyectos se encarga de darle el formato correspondiente de cada donante o financiador.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 xml:space="preserve">A su vez, el departamento de Proyectos elabora un informe técnico, el cual será </w:t>
            </w: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lastRenderedPageBreak/>
              <w:t>complementado por el informe elaborado por Administración.</w:t>
            </w:r>
          </w:p>
          <w:p w:rsidR="008A0D6F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Toda observación económica realizada a los informes es derivada al Departamento de Administración, el cual se encarga de la atención y, en caso sea necesario, de la subsanación correspondiente.</w:t>
            </w:r>
          </w:p>
        </w:tc>
      </w:tr>
    </w:tbl>
    <w:p w:rsidR="00143359" w:rsidRDefault="00143359">
      <w:pPr>
        <w:rPr>
          <w:sz w:val="20"/>
          <w:szCs w:val="20"/>
          <w:lang w:val="es-ES"/>
        </w:rPr>
        <w:sectPr w:rsidR="00143359" w:rsidSect="00143359">
          <w:headerReference w:type="default" r:id="rId13"/>
          <w:pgSz w:w="12240" w:h="15840"/>
          <w:pgMar w:top="84" w:right="1183" w:bottom="426" w:left="1800" w:header="426" w:footer="720" w:gutter="0"/>
          <w:pgNumType w:start="1"/>
          <w:cols w:space="720"/>
          <w:docGrid w:linePitch="360"/>
        </w:sectPr>
      </w:pPr>
    </w:p>
    <w:p w:rsidR="00143359" w:rsidRDefault="00143359" w:rsidP="00143359">
      <w:pPr>
        <w:rPr>
          <w:rFonts w:ascii="Calibri" w:hAnsi="Calibri"/>
          <w:sz w:val="20"/>
          <w:szCs w:val="20"/>
          <w:lang w:val="es-ES"/>
        </w:rPr>
      </w:pPr>
    </w:p>
    <w:p w:rsidR="007E2A55" w:rsidRPr="002D3988" w:rsidRDefault="007E2A55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561"/>
      </w:tblGrid>
      <w:tr w:rsidR="00F97DE9" w:rsidRPr="00907383" w:rsidTr="00F97DE9">
        <w:tc>
          <w:tcPr>
            <w:tcW w:w="4812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Maria José Rodríguez</w:t>
            </w:r>
          </w:p>
        </w:tc>
      </w:tr>
      <w:tr w:rsidR="00F97DE9" w:rsidRPr="00CB6173" w:rsidTr="00F97DE9">
        <w:tc>
          <w:tcPr>
            <w:tcW w:w="1251" w:type="dxa"/>
          </w:tcPr>
          <w:p w:rsidR="00F97DE9" w:rsidRPr="002D3988" w:rsidRDefault="00584844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561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83536D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584844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</w:t>
      </w:r>
    </w:p>
    <w:p w:rsidR="008D460E" w:rsidRDefault="008D460E">
      <w:pPr>
        <w:rPr>
          <w:sz w:val="20"/>
          <w:szCs w:val="20"/>
          <w:lang w:val="es-ES"/>
        </w:rPr>
      </w:pP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83536D" w:rsidTr="00D57BA4">
        <w:tc>
          <w:tcPr>
            <w:tcW w:w="2518" w:type="dxa"/>
            <w:shd w:val="clear" w:color="auto" w:fill="943634" w:themeFill="accent2" w:themeFillShade="BF"/>
          </w:tcPr>
          <w:p w:rsidR="00D57BA4" w:rsidRPr="00D57BA4" w:rsidRDefault="00D57BA4" w:rsidP="00D57BA4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7E2A55" w:rsidTr="00D12BAE">
        <w:trPr>
          <w:trHeight w:val="977"/>
        </w:trPr>
        <w:tc>
          <w:tcPr>
            <w:tcW w:w="2518" w:type="dxa"/>
          </w:tcPr>
          <w:p w:rsidR="008D460E" w:rsidRPr="00A34B68" w:rsidRDefault="008D460E" w:rsidP="001907A8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Asistente Departamento de Proyectos</w:t>
            </w:r>
          </w:p>
        </w:tc>
        <w:tc>
          <w:tcPr>
            <w:tcW w:w="2977" w:type="dxa"/>
          </w:tcPr>
          <w:p w:rsidR="008D460E" w:rsidRPr="00584844" w:rsidRDefault="008D460E" w:rsidP="001907A8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  <w:tc>
          <w:tcPr>
            <w:tcW w:w="3969" w:type="dxa"/>
          </w:tcPr>
          <w:p w:rsidR="008D460E" w:rsidRPr="0058484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8D460E" w:rsidRPr="008D460E" w:rsidTr="00D12BAE">
        <w:trPr>
          <w:trHeight w:val="977"/>
        </w:trPr>
        <w:tc>
          <w:tcPr>
            <w:tcW w:w="2518" w:type="dxa"/>
          </w:tcPr>
          <w:p w:rsidR="008D460E" w:rsidRPr="00A34B68" w:rsidRDefault="008D460E" w:rsidP="001907A8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Asistente del Departamento  de Proyectos</w:t>
            </w:r>
          </w:p>
        </w:tc>
        <w:tc>
          <w:tcPr>
            <w:tcW w:w="2977" w:type="dxa"/>
          </w:tcPr>
          <w:p w:rsidR="008D460E" w:rsidRPr="00584844" w:rsidRDefault="008D460E" w:rsidP="008D460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Fernando Obregón</w:t>
            </w:r>
          </w:p>
        </w:tc>
        <w:tc>
          <w:tcPr>
            <w:tcW w:w="3969" w:type="dxa"/>
          </w:tcPr>
          <w:p w:rsidR="008D460E" w:rsidRPr="0058484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7E2A55">
        <w:trPr>
          <w:trHeight w:val="977"/>
        </w:trPr>
        <w:tc>
          <w:tcPr>
            <w:tcW w:w="2518" w:type="dxa"/>
            <w:vAlign w:val="center"/>
          </w:tcPr>
          <w:p w:rsidR="007E2A55" w:rsidRPr="00A34B68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Ingeniera de Procesos de ANOCFAP </w:t>
            </w:r>
          </w:p>
        </w:tc>
        <w:tc>
          <w:tcPr>
            <w:tcW w:w="2977" w:type="dxa"/>
            <w:vAlign w:val="center"/>
          </w:tcPr>
          <w:p w:rsidR="007E2A55" w:rsidRPr="00A34B68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7E2A55">
        <w:trPr>
          <w:trHeight w:val="977"/>
        </w:trPr>
        <w:tc>
          <w:tcPr>
            <w:tcW w:w="2518" w:type="dxa"/>
            <w:vAlign w:val="center"/>
          </w:tcPr>
          <w:p w:rsidR="007E2A55" w:rsidRPr="00FC235B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FC235B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143359"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3F" w:rsidRDefault="00DE433F">
      <w:r>
        <w:separator/>
      </w:r>
    </w:p>
  </w:endnote>
  <w:endnote w:type="continuationSeparator" w:id="0">
    <w:p w:rsidR="00DE433F" w:rsidRDefault="00DE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3F" w:rsidRDefault="00DE433F">
      <w:r>
        <w:separator/>
      </w:r>
    </w:p>
  </w:footnote>
  <w:footnote w:type="continuationSeparator" w:id="0">
    <w:p w:rsidR="00DE433F" w:rsidRDefault="00DE4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E433F">
      <w:rPr>
        <w:noProof/>
        <w:sz w:val="90"/>
        <w:lang w:val="es-PE" w:eastAsia="es-PE"/>
      </w:rPr>
      <w:pict>
        <v:rect id="Rectangle 1" o:spid="_x0000_s2049" style="position:absolute;left:0;text-align:left;margin-left:-12pt;margin-top:-2.55pt;width:21.75pt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<v:shadow on="t" color="#622423 [1605]" opacity=".5" offset="1pt"/>
          <v:textbox>
            <w:txbxContent>
              <w:p w:rsidR="009D51F7" w:rsidRPr="00A17A12" w:rsidRDefault="009D51F7" w:rsidP="007F2516">
                <w:pPr>
                  <w:jc w:val="center"/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</w:pPr>
                <w:r w:rsidRPr="00A17A12"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  <w:t>1</w:t>
                </w:r>
              </w:p>
            </w:txbxContent>
          </v:textbox>
        </v:rect>
      </w:pic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AFF4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2A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DECE8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1BAD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7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672"/>
    <w:rsid w:val="000019B6"/>
    <w:rsid w:val="0000638C"/>
    <w:rsid w:val="00012ED7"/>
    <w:rsid w:val="00016991"/>
    <w:rsid w:val="000221B6"/>
    <w:rsid w:val="000E27AD"/>
    <w:rsid w:val="00143359"/>
    <w:rsid w:val="001B1864"/>
    <w:rsid w:val="001D6548"/>
    <w:rsid w:val="002074A6"/>
    <w:rsid w:val="00290A62"/>
    <w:rsid w:val="002D3988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633B9"/>
    <w:rsid w:val="00575ED1"/>
    <w:rsid w:val="00584844"/>
    <w:rsid w:val="005C4A7A"/>
    <w:rsid w:val="005E767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737FC"/>
    <w:rsid w:val="009A6560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5637D"/>
    <w:rsid w:val="00B56D24"/>
    <w:rsid w:val="00B75EFA"/>
    <w:rsid w:val="00C37645"/>
    <w:rsid w:val="00C77DE7"/>
    <w:rsid w:val="00CB6173"/>
    <w:rsid w:val="00D57BA4"/>
    <w:rsid w:val="00D85801"/>
    <w:rsid w:val="00DA6455"/>
    <w:rsid w:val="00DE433F"/>
    <w:rsid w:val="00DE482D"/>
    <w:rsid w:val="00E06BDA"/>
    <w:rsid w:val="00E134EE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06D6389-3014-48CD-B6DC-EA032F20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20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operador</cp:lastModifiedBy>
  <cp:revision>4</cp:revision>
  <cp:lastPrinted>2011-07-15T22:06:00Z</cp:lastPrinted>
  <dcterms:created xsi:type="dcterms:W3CDTF">2011-09-04T17:56:00Z</dcterms:created>
  <dcterms:modified xsi:type="dcterms:W3CDTF">2011-09-05T22:45:00Z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