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9B005F" w:rsidRDefault="0053628A" w:rsidP="009B005F">
      <w:pPr>
        <w:jc w:val="both"/>
        <w:rPr>
          <w:rFonts w:ascii="Calibri" w:hAnsi="Calibri"/>
          <w:sz w:val="20"/>
          <w:szCs w:val="20"/>
          <w:lang w:val="es-ES"/>
        </w:rPr>
      </w:pPr>
      <w:r>
        <w:rPr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9B005F">
        <w:rPr>
          <w:sz w:val="20"/>
          <w:szCs w:val="20"/>
          <w:lang w:val="es-ES"/>
        </w:rPr>
        <w:br w:type="textWrapping" w:clear="all"/>
      </w:r>
      <w:r w:rsidR="007F2516" w:rsidRPr="009B005F">
        <w:rPr>
          <w:rFonts w:ascii="Calibri" w:hAnsi="Calibri"/>
          <w:b/>
          <w:sz w:val="20"/>
          <w:szCs w:val="20"/>
          <w:lang w:val="es-ES"/>
        </w:rPr>
        <w:t>Objetivo</w:t>
      </w:r>
      <w:r w:rsidR="007F2516" w:rsidRPr="009B005F">
        <w:rPr>
          <w:rFonts w:ascii="Calibri" w:hAnsi="Calibri"/>
          <w:sz w:val="20"/>
          <w:szCs w:val="20"/>
          <w:lang w:val="es-ES"/>
        </w:rPr>
        <w:t>: Formalizar  puntos acor</w:t>
      </w:r>
      <w:r w:rsidR="008D460E">
        <w:rPr>
          <w:rFonts w:ascii="Calibri" w:hAnsi="Calibri"/>
          <w:sz w:val="20"/>
          <w:szCs w:val="20"/>
          <w:lang w:val="es-ES"/>
        </w:rPr>
        <w:t xml:space="preserve">dados en la reunión y establecer </w:t>
      </w:r>
      <w:r w:rsidR="007F2516" w:rsidRPr="009B005F">
        <w:rPr>
          <w:rFonts w:ascii="Calibri" w:hAnsi="Calibri"/>
          <w:sz w:val="20"/>
          <w:szCs w:val="20"/>
          <w:lang w:val="es-ES"/>
        </w:rPr>
        <w:t>conformidad de los mis</w:t>
      </w:r>
      <w:r w:rsidR="008D460E">
        <w:rPr>
          <w:rFonts w:ascii="Calibri" w:hAnsi="Calibri"/>
          <w:sz w:val="20"/>
          <w:szCs w:val="20"/>
          <w:lang w:val="es-ES"/>
        </w:rPr>
        <w:t>mos mediante las validaciones</w:t>
      </w:r>
      <w:r w:rsidR="000221B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tanto de</w:t>
      </w:r>
      <w:r w:rsidR="00FF71FF">
        <w:rPr>
          <w:rFonts w:ascii="Calibri" w:hAnsi="Calibri"/>
          <w:sz w:val="20"/>
          <w:szCs w:val="20"/>
          <w:lang w:val="es-ES"/>
        </w:rPr>
        <w:t xml:space="preserve"> </w:t>
      </w:r>
      <w:r w:rsidR="007F2516" w:rsidRPr="009B005F">
        <w:rPr>
          <w:rFonts w:ascii="Calibri" w:hAnsi="Calibri"/>
          <w:sz w:val="20"/>
          <w:szCs w:val="20"/>
          <w:lang w:val="es-ES"/>
        </w:rPr>
        <w:t>l</w:t>
      </w:r>
      <w:r w:rsidR="00FF71FF">
        <w:rPr>
          <w:rFonts w:ascii="Calibri" w:hAnsi="Calibri"/>
          <w:sz w:val="20"/>
          <w:szCs w:val="20"/>
          <w:lang w:val="es-ES"/>
        </w:rPr>
        <w:t>a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</w:t>
      </w:r>
      <w:r w:rsidR="00FF71FF">
        <w:rPr>
          <w:rFonts w:ascii="Calibri" w:hAnsi="Calibri"/>
          <w:sz w:val="20"/>
          <w:szCs w:val="20"/>
          <w:lang w:val="es-ES"/>
        </w:rPr>
        <w:t>Empresa SSIA.EDUCAT</w:t>
      </w:r>
      <w:r w:rsidR="007F2516" w:rsidRPr="009B005F">
        <w:rPr>
          <w:rFonts w:ascii="Calibri" w:hAnsi="Calibri"/>
          <w:sz w:val="20"/>
          <w:szCs w:val="20"/>
          <w:lang w:val="es-ES"/>
        </w:rPr>
        <w:t xml:space="preserve"> como de los </w:t>
      </w:r>
      <w:r w:rsidR="00FF71FF">
        <w:rPr>
          <w:rFonts w:ascii="Calibri" w:hAnsi="Calibri"/>
          <w:sz w:val="20"/>
          <w:szCs w:val="20"/>
          <w:lang w:val="es-ES"/>
        </w:rPr>
        <w:t>presentes</w:t>
      </w:r>
      <w:r w:rsidR="007F2516" w:rsidRPr="009B005F">
        <w:rPr>
          <w:rFonts w:ascii="Calibri" w:hAnsi="Calibri"/>
          <w:sz w:val="20"/>
          <w:szCs w:val="20"/>
          <w:lang w:val="es-ES"/>
        </w:rPr>
        <w:t>.</w:t>
      </w:r>
    </w:p>
    <w:p w:rsidR="007F2516" w:rsidRPr="009B005F" w:rsidRDefault="007F2516">
      <w:pPr>
        <w:rPr>
          <w:sz w:val="20"/>
          <w:szCs w:val="20"/>
          <w:lang w:val="es-ES"/>
        </w:rPr>
      </w:pPr>
    </w:p>
    <w:p w:rsidR="00524688" w:rsidRPr="009B005F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9B005F" w:rsidTr="002074A6">
        <w:trPr>
          <w:trHeight w:val="233"/>
        </w:trPr>
        <w:tc>
          <w:tcPr>
            <w:tcW w:w="1726" w:type="dxa"/>
            <w:vAlign w:val="center"/>
          </w:tcPr>
          <w:p w:rsidR="009B005F" w:rsidRPr="009B005F" w:rsidRDefault="00C37645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Pr</w:t>
            </w:r>
            <w:r w:rsidR="009B005F"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9B005F" w:rsidRDefault="009A6560" w:rsidP="00FC0176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Arquitectura de Negocios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>de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9B005F" w:rsidRDefault="009B005F" w:rsidP="009B005F">
            <w:pPr>
              <w:ind w:hanging="3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650DC2" w:rsidTr="002074A6">
        <w:trPr>
          <w:trHeight w:val="251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A34B68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9B005F" w:rsidRDefault="008D460E" w:rsidP="00650DC2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0</w:t>
            </w:r>
            <w:r w:rsidR="00650DC2">
              <w:rPr>
                <w:rFonts w:ascii="Calibri" w:hAnsi="Calibri"/>
                <w:sz w:val="20"/>
                <w:szCs w:val="20"/>
                <w:lang w:val="es-ES"/>
              </w:rPr>
              <w:t>7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/09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>:00</w:t>
            </w:r>
          </w:p>
        </w:tc>
      </w:tr>
      <w:tr w:rsidR="009B005F" w:rsidRPr="00A34B68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9B005F" w:rsidRDefault="008D460E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16</w:t>
            </w:r>
            <w:r w:rsidR="009A6560">
              <w:rPr>
                <w:rFonts w:ascii="Calibri" w:hAnsi="Calibri"/>
                <w:sz w:val="20"/>
                <w:szCs w:val="20"/>
                <w:lang w:val="es-ES"/>
              </w:rPr>
              <w:t>: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30</w:t>
            </w:r>
          </w:p>
        </w:tc>
      </w:tr>
      <w:tr w:rsidR="009B005F" w:rsidRPr="00650DC2" w:rsidTr="002074A6">
        <w:trPr>
          <w:trHeight w:val="207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650DC2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 w:rsidR="00650DC2"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9A6560" w:rsidTr="002074A6">
        <w:trPr>
          <w:trHeight w:val="255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9A6560" w:rsidP="009B005F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</w:t>
            </w:r>
            <w:r w:rsidR="008D460E">
              <w:rPr>
                <w:rFonts w:ascii="Calibri" w:hAnsi="Calibri"/>
                <w:sz w:val="20"/>
                <w:szCs w:val="20"/>
                <w:lang w:val="es-ES"/>
              </w:rPr>
              <w:t xml:space="preserve"> Fernando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Ramos Ramírez</w:t>
            </w:r>
          </w:p>
        </w:tc>
      </w:tr>
      <w:tr w:rsidR="009B005F" w:rsidRPr="009A6560" w:rsidTr="002074A6">
        <w:trPr>
          <w:trHeight w:val="274"/>
        </w:trPr>
        <w:tc>
          <w:tcPr>
            <w:tcW w:w="1726" w:type="dxa"/>
            <w:vAlign w:val="center"/>
          </w:tcPr>
          <w:p w:rsidR="009B005F" w:rsidRPr="009B005F" w:rsidRDefault="009B005F" w:rsidP="009B005F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9B005F" w:rsidRDefault="00650DC2" w:rsidP="00FC235B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Marta Rodríguez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/>
          <w:b/>
          <w:sz w:val="20"/>
          <w:szCs w:val="20"/>
          <w:lang w:val="es-ES"/>
        </w:rPr>
      </w:pPr>
      <w:r w:rsidRPr="009B005F">
        <w:rPr>
          <w:rFonts w:ascii="Calibri" w:hAnsi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9A6560" w:rsidTr="00584844">
        <w:trPr>
          <w:trHeight w:val="249"/>
        </w:trPr>
        <w:tc>
          <w:tcPr>
            <w:tcW w:w="2943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9B005F" w:rsidRDefault="00584844" w:rsidP="009B005F">
            <w:pPr>
              <w:jc w:val="center"/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9B005F"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650DC2" w:rsidTr="00584844">
        <w:trPr>
          <w:trHeight w:val="180"/>
        </w:trPr>
        <w:tc>
          <w:tcPr>
            <w:tcW w:w="2943" w:type="dxa"/>
          </w:tcPr>
          <w:p w:rsidR="00584844" w:rsidRPr="00A34B68" w:rsidRDefault="00650DC2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Encargada de Donaciones</w:t>
            </w:r>
          </w:p>
        </w:tc>
        <w:tc>
          <w:tcPr>
            <w:tcW w:w="4395" w:type="dxa"/>
          </w:tcPr>
          <w:p w:rsidR="00584844" w:rsidRPr="00584844" w:rsidRDefault="00650DC2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2139" w:type="dxa"/>
          </w:tcPr>
          <w:p w:rsidR="00584844" w:rsidRPr="0058484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9A6560" w:rsidTr="00584844">
        <w:trPr>
          <w:trHeight w:val="282"/>
        </w:trPr>
        <w:tc>
          <w:tcPr>
            <w:tcW w:w="2943" w:type="dxa"/>
          </w:tcPr>
          <w:p w:rsidR="009A6560" w:rsidRPr="00FC235B" w:rsidRDefault="00FC0176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4395" w:type="dxa"/>
          </w:tcPr>
          <w:p w:rsidR="009A6560" w:rsidRPr="00FC235B" w:rsidRDefault="009A6560" w:rsidP="00CB6173">
            <w:pPr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  <w:tc>
          <w:tcPr>
            <w:tcW w:w="2139" w:type="dxa"/>
          </w:tcPr>
          <w:p w:rsidR="009A6560" w:rsidRPr="0058484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9B005F" w:rsidRDefault="00FB6D3D">
      <w:pPr>
        <w:rPr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650DC2" w:rsidTr="00290A62">
        <w:trPr>
          <w:trHeight w:val="781"/>
        </w:trPr>
        <w:tc>
          <w:tcPr>
            <w:tcW w:w="9464" w:type="dxa"/>
          </w:tcPr>
          <w:p w:rsidR="001B1864" w:rsidRPr="009D6A23" w:rsidRDefault="009A6560" w:rsidP="00650DC2">
            <w:pPr>
              <w:tabs>
                <w:tab w:val="left" w:pos="567"/>
              </w:tabs>
              <w:jc w:val="both"/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650DC2">
              <w:rPr>
                <w:rFonts w:ascii="Calibri" w:hAnsi="Calibri"/>
                <w:sz w:val="20"/>
                <w:szCs w:val="20"/>
                <w:lang w:val="es-ES"/>
              </w:rPr>
              <w:t>Donaciones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con los del </w:t>
            </w:r>
            <w:r w:rsidR="00D41315">
              <w:rPr>
                <w:rFonts w:ascii="Calibri" w:hAnsi="Calibri"/>
                <w:sz w:val="20"/>
                <w:szCs w:val="20"/>
                <w:lang w:val="es-ES"/>
              </w:rPr>
              <w:t>Departamento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 de Administración</w:t>
            </w:r>
          </w:p>
        </w:tc>
      </w:tr>
    </w:tbl>
    <w:p w:rsidR="009B005F" w:rsidRPr="009B005F" w:rsidRDefault="009B005F" w:rsidP="009B005F">
      <w:pPr>
        <w:tabs>
          <w:tab w:val="left" w:pos="567"/>
        </w:tabs>
        <w:rPr>
          <w:rFonts w:ascii="Calibri" w:hAnsi="Calibri"/>
          <w:b/>
          <w:sz w:val="20"/>
          <w:szCs w:val="20"/>
          <w:lang w:val="es-ES"/>
        </w:rPr>
      </w:pPr>
    </w:p>
    <w:p w:rsidR="00FB6D3D" w:rsidRPr="009B005F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/>
          <w:b/>
          <w:sz w:val="20"/>
          <w:szCs w:val="20"/>
          <w:lang w:val="es-ES"/>
        </w:rPr>
      </w:pPr>
      <w:r>
        <w:rPr>
          <w:rFonts w:ascii="Calibri" w:hAnsi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650DC2" w:rsidTr="002074A6">
        <w:trPr>
          <w:trHeight w:val="1301"/>
        </w:trPr>
        <w:tc>
          <w:tcPr>
            <w:tcW w:w="9464" w:type="dxa"/>
          </w:tcPr>
          <w:p w:rsidR="00650DC2" w:rsidRPr="00650DC2" w:rsidRDefault="00650DC2" w:rsidP="00650DC2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Existen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4 campañas: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La campaña e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scolar: comienza el mes de febrero y mitad de junio.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La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Rifa: lanzada en el mes de julio y la mitad de octubre.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La campaña del mes de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Octubre: octubre y mediados de noviembre. La más corta de todas, pues las empresas desean obtener su certificado de donaciones.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2"/>
              </w:numPr>
              <w:spacing w:after="200" w:line="276" w:lineRule="auto"/>
              <w:ind w:left="1276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La campaña </w:t>
            </w: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Navideña: desde diciembre y mitad de febrero.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 toda persona que otorga una donación, se le hace entrega de un certificado.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el caso de las empresas, se coloca el nombre de la empresa, el RUC y la cantidad a donar.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el caso de personas naturales, se coloca el nombre y la cantidad a donar.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Los certificados de donación son solicitados por la gente, pues al estar inscritos en la SUNAT y Ministerio de Economía y Finanzas como perceptores de donaciones con beneficio tributario, para obtener descuento en los impuestos.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Para realizar las campañas, se preparan las cartas, un promedio de 70000 cartas por campaña.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Con todo el dinero recaudado, dan prioridad a lo más necesario, por ejemplo: creación de nuevos colegios.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También reciben donaciones de bienes materiales, como libros, computadoras usadas o nuevas, funciones de teatro y cine.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Las cartas son enviadas por ciertas partes de Lima.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Cuando las personas llaman para dar una donación, se recoge y se evalúa qué colegios requieren con mayor urgencia de lo brindado, dando prioridad a los colegios nuevos.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cuanto al dinero, es juntado y es controlado por el Padre Antonio; quien luego lo hace entrega a Administración para que lo distribuya entre los colegios y proyectos, dependiendo de la necesidad.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lastRenderedPageBreak/>
              <w:t>En algunos casos, cuando hacen entrega de un bien, deben entregar con una boleta o factura.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 xml:space="preserve">Para enviar las cartas, se contrata un Courier. 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Existen algunas cartas que son enviadas a provincia o al exterior.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Se posee una base de datos con las personas a las que se enviará las cartas, separadas por distritos.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Algunos donantes desean ver cómo se trabaja en Fe y Alegría. Para ello, ellos eligen un colegio de alguna zona, se le lleva, previo permiso a la directora (con cita coordinada).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En algunas ocasiones, no se da un certificado, sino sólo se entrega una carta de agradecimiento.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Algunas personas desean que la donación sea anónima, y por ello, en el certificado se coloca Anónimo.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Todos los certificados tienen una numeración correlativa.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 final de cada año, en el mes de febrero se prepara una declaración jurada con todas las donaciones realizadas, adjuntando los certificados en orden y se entrega a la SUNAT.</w:t>
            </w:r>
          </w:p>
          <w:p w:rsidR="00650DC2" w:rsidRPr="00650DC2" w:rsidRDefault="00650DC2" w:rsidP="00650DC2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5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El proceso sería de esta manera: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Inicia la campaña.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Se hace entrega de las cartas.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Se espera la llamada del donante.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Cuando llaman o se acercan para realizar la donación, se emite el certificado.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3"/>
              </w:numPr>
              <w:spacing w:after="200" w:line="276" w:lineRule="auto"/>
              <w:ind w:left="1418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Al final del año, se realiza la declaración jurada.</w:t>
            </w:r>
          </w:p>
          <w:p w:rsidR="00650DC2" w:rsidRPr="00650DC2" w:rsidRDefault="00650DC2" w:rsidP="00650DC2">
            <w:pPr>
              <w:pStyle w:val="Prrafodelista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Diariamente, la encargada de donaciones, hace entrega de la relación de donaciones entregadas en el día al Jefe del Departamento de Donaciones, el Padre Antonio Bach.</w:t>
            </w:r>
          </w:p>
          <w:p w:rsidR="00650DC2" w:rsidRPr="00650DC2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Para cada campaña, se entrega una carta, un tríptico y una hoja donde se indica la cantidad que pueden donar y los números de cuenta.</w:t>
            </w:r>
          </w:p>
          <w:p w:rsidR="008A0D6F" w:rsidRPr="00650DC2" w:rsidRDefault="00650DC2" w:rsidP="00650DC2">
            <w:pPr>
              <w:pStyle w:val="Prrafodelista"/>
              <w:numPr>
                <w:ilvl w:val="0"/>
                <w:numId w:val="14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650DC2">
              <w:rPr>
                <w:rFonts w:ascii="Calibri" w:hAnsi="Calibri" w:cs="Calibri"/>
                <w:sz w:val="20"/>
                <w:szCs w:val="20"/>
                <w:lang w:val="es-ES"/>
              </w:rPr>
              <w:t>Cuando es donación a través del banco, el donante envía el voucher de transferencia fotocopiado o escaneado, para elaborar el certificado.</w:t>
            </w:r>
          </w:p>
        </w:tc>
      </w:tr>
    </w:tbl>
    <w:p w:rsidR="00143359" w:rsidRDefault="00143359">
      <w:pPr>
        <w:rPr>
          <w:sz w:val="20"/>
          <w:szCs w:val="20"/>
          <w:lang w:val="es-ES"/>
        </w:rPr>
        <w:sectPr w:rsidR="00143359" w:rsidSect="00143359">
          <w:headerReference w:type="default" r:id="rId13"/>
          <w:pgSz w:w="12240" w:h="15840"/>
          <w:pgMar w:top="84" w:right="1183" w:bottom="426" w:left="1800" w:header="426" w:footer="720" w:gutter="0"/>
          <w:pgNumType w:start="1"/>
          <w:cols w:space="720"/>
          <w:docGrid w:linePitch="360"/>
        </w:sectPr>
      </w:pPr>
    </w:p>
    <w:p w:rsidR="00143359" w:rsidRDefault="00143359" w:rsidP="00143359">
      <w:pPr>
        <w:rPr>
          <w:rFonts w:ascii="Calibri" w:hAnsi="Calibri"/>
          <w:sz w:val="20"/>
          <w:szCs w:val="20"/>
          <w:lang w:val="es-ES"/>
        </w:rPr>
      </w:pPr>
    </w:p>
    <w:p w:rsidR="007E2A55" w:rsidRPr="002D3988" w:rsidRDefault="007E2A55" w:rsidP="00143359">
      <w:pPr>
        <w:rPr>
          <w:rFonts w:ascii="Calibri" w:hAnsi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907383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RESPONSABLE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A34B68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  <w:r w:rsidR="00A34B68">
              <w:rPr>
                <w:rFonts w:ascii="Calibri" w:hAnsi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José </w:t>
            </w:r>
            <w:r w:rsidR="00FC0176">
              <w:rPr>
                <w:rFonts w:ascii="Calibri" w:hAnsi="Calibri"/>
                <w:sz w:val="20"/>
                <w:szCs w:val="20"/>
                <w:lang w:val="es-ES"/>
              </w:rPr>
              <w:t xml:space="preserve">Fernando </w:t>
            </w:r>
            <w:r>
              <w:rPr>
                <w:rFonts w:ascii="Calibri" w:hAnsi="Calibri"/>
                <w:sz w:val="20"/>
                <w:szCs w:val="20"/>
                <w:lang w:val="es-ES"/>
              </w:rPr>
              <w:t>Ramos Ramírez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A34B68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6E04C8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907383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4620377</w:t>
            </w:r>
          </w:p>
        </w:tc>
      </w:tr>
      <w:tr w:rsidR="00F97DE9" w:rsidRPr="00907383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561"/>
      </w:tblGrid>
      <w:tr w:rsidR="00F97DE9" w:rsidRPr="00907383" w:rsidTr="00F97DE9">
        <w:tc>
          <w:tcPr>
            <w:tcW w:w="4812" w:type="dxa"/>
            <w:gridSpan w:val="2"/>
            <w:shd w:val="clear" w:color="auto" w:fill="943634" w:themeFill="accent2" w:themeFillShade="BF"/>
          </w:tcPr>
          <w:p w:rsidR="00F97DE9" w:rsidRPr="00F97DE9" w:rsidRDefault="00F97DE9" w:rsidP="00F97DE9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F97DE9"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Maria José Rodríguez</w:t>
            </w:r>
          </w:p>
        </w:tc>
      </w:tr>
      <w:tr w:rsidR="00F97DE9" w:rsidRPr="00650DC2" w:rsidTr="00F97DE9">
        <w:tc>
          <w:tcPr>
            <w:tcW w:w="1251" w:type="dxa"/>
          </w:tcPr>
          <w:p w:rsidR="00F97DE9" w:rsidRPr="002D3988" w:rsidRDefault="00584844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sz w:val="20"/>
                <w:szCs w:val="20"/>
                <w:lang w:val="es-ES"/>
              </w:rPr>
              <w:t>Empresa</w:t>
            </w:r>
            <w:r w:rsidR="00F97DE9"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561" w:type="dxa"/>
          </w:tcPr>
          <w:p w:rsidR="00F97DE9" w:rsidRPr="00143359" w:rsidRDefault="009A6560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83536D" w:rsidTr="00F97DE9"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561" w:type="dxa"/>
          </w:tcPr>
          <w:p w:rsidR="00F97DE9" w:rsidRPr="00143359" w:rsidRDefault="00CB6173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-</w:t>
            </w:r>
          </w:p>
        </w:tc>
      </w:tr>
      <w:tr w:rsidR="00F97DE9" w:rsidRPr="0083536D" w:rsidTr="00F97DE9">
        <w:trPr>
          <w:trHeight w:val="629"/>
        </w:trPr>
        <w:tc>
          <w:tcPr>
            <w:tcW w:w="1251" w:type="dxa"/>
          </w:tcPr>
          <w:p w:rsidR="00F97DE9" w:rsidRPr="002D3988" w:rsidRDefault="00F97DE9" w:rsidP="00F97DE9">
            <w:pPr>
              <w:rPr>
                <w:rFonts w:ascii="Calibri" w:hAnsi="Calibri"/>
                <w:b/>
                <w:sz w:val="20"/>
                <w:szCs w:val="20"/>
                <w:lang w:val="es-ES"/>
              </w:rPr>
            </w:pPr>
            <w:r w:rsidRPr="002D3988">
              <w:rPr>
                <w:rFonts w:ascii="Calibri" w:hAnsi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561" w:type="dxa"/>
          </w:tcPr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  <w:p w:rsidR="00F97DE9" w:rsidRPr="00143359" w:rsidRDefault="00F97DE9" w:rsidP="00F97DE9">
            <w:pPr>
              <w:rPr>
                <w:rFonts w:ascii="Calibri" w:hAnsi="Calibri"/>
                <w:sz w:val="20"/>
                <w:szCs w:val="20"/>
                <w:lang w:val="es-ES"/>
              </w:rPr>
            </w:pPr>
          </w:p>
        </w:tc>
      </w:tr>
    </w:tbl>
    <w:p w:rsidR="00584844" w:rsidRDefault="00143359">
      <w:pPr>
        <w:rPr>
          <w:sz w:val="20"/>
          <w:szCs w:val="20"/>
          <w:lang w:val="es-ES"/>
        </w:rPr>
      </w:pPr>
      <w:r w:rsidRPr="002D3988">
        <w:rPr>
          <w:rFonts w:ascii="Calibri" w:hAnsi="Calibri"/>
          <w:sz w:val="20"/>
          <w:szCs w:val="20"/>
          <w:lang w:val="es-ES"/>
        </w:rPr>
        <w:t xml:space="preserve">                   </w:t>
      </w:r>
      <w:r w:rsidR="002D3988"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Pr="002D3988">
        <w:rPr>
          <w:rFonts w:ascii="Calibri" w:hAnsi="Calibri"/>
          <w:sz w:val="20"/>
          <w:szCs w:val="20"/>
          <w:lang w:val="es-ES"/>
        </w:rPr>
        <w:t xml:space="preserve">  </w:t>
      </w:r>
      <w:r w:rsidR="002D3988">
        <w:rPr>
          <w:sz w:val="20"/>
          <w:szCs w:val="20"/>
          <w:lang w:val="es-ES"/>
        </w:rPr>
        <w:t xml:space="preserve">      </w:t>
      </w:r>
    </w:p>
    <w:p w:rsidR="00F94A3E" w:rsidRDefault="00F94A3E" w:rsidP="00F94A3E">
      <w:pPr>
        <w:rPr>
          <w:rFonts w:ascii="Calibri" w:hAnsi="Calibri"/>
          <w:b/>
          <w:sz w:val="20"/>
          <w:szCs w:val="20"/>
          <w:lang w:val="es-ES"/>
        </w:rPr>
      </w:pPr>
      <w:bookmarkStart w:id="0" w:name="_GoBack"/>
      <w:bookmarkEnd w:id="0"/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83536D" w:rsidTr="00D57BA4">
        <w:tc>
          <w:tcPr>
            <w:tcW w:w="2518" w:type="dxa"/>
            <w:shd w:val="clear" w:color="auto" w:fill="943634" w:themeFill="accent2" w:themeFillShade="BF"/>
          </w:tcPr>
          <w:p w:rsidR="00D57BA4" w:rsidRPr="00D57BA4" w:rsidRDefault="00D57BA4" w:rsidP="00D57BA4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D57BA4" w:rsidRDefault="00D57BA4" w:rsidP="00F127EA">
            <w:pPr>
              <w:jc w:val="center"/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7E2A55" w:rsidTr="00D12BAE">
        <w:trPr>
          <w:trHeight w:val="977"/>
        </w:trPr>
        <w:tc>
          <w:tcPr>
            <w:tcW w:w="2518" w:type="dxa"/>
          </w:tcPr>
          <w:p w:rsidR="008D460E" w:rsidRPr="00A34B68" w:rsidRDefault="000F3857" w:rsidP="000F3857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 xml:space="preserve">Encargada de </w:t>
            </w:r>
            <w:r w:rsidR="002E40DB">
              <w:rPr>
                <w:rFonts w:ascii="Calibri" w:hAnsi="Calibri"/>
                <w:sz w:val="20"/>
                <w:szCs w:val="20"/>
                <w:lang w:val="es-ES"/>
              </w:rPr>
              <w:t>Donaciones</w:t>
            </w:r>
          </w:p>
        </w:tc>
        <w:tc>
          <w:tcPr>
            <w:tcW w:w="2977" w:type="dxa"/>
          </w:tcPr>
          <w:p w:rsidR="008D460E" w:rsidRPr="00584844" w:rsidRDefault="000F3857" w:rsidP="001907A8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Marta Rodríguez</w:t>
            </w:r>
          </w:p>
        </w:tc>
        <w:tc>
          <w:tcPr>
            <w:tcW w:w="3969" w:type="dxa"/>
          </w:tcPr>
          <w:p w:rsidR="008D460E" w:rsidRPr="0058484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9B005F" w:rsidTr="007E2A55">
        <w:trPr>
          <w:trHeight w:val="977"/>
        </w:trPr>
        <w:tc>
          <w:tcPr>
            <w:tcW w:w="2518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Jefe de Proyecto de ANOCFAP</w:t>
            </w:r>
          </w:p>
        </w:tc>
        <w:tc>
          <w:tcPr>
            <w:tcW w:w="2977" w:type="dxa"/>
            <w:vAlign w:val="center"/>
          </w:tcPr>
          <w:p w:rsidR="007E2A55" w:rsidRPr="00FC235B" w:rsidRDefault="007E2A55" w:rsidP="007E2A55">
            <w:pPr>
              <w:rPr>
                <w:rFonts w:ascii="Calibri" w:hAnsi="Calibri"/>
                <w:sz w:val="20"/>
                <w:szCs w:val="20"/>
                <w:lang w:val="es-ES"/>
              </w:rPr>
            </w:pPr>
            <w:r>
              <w:rPr>
                <w:rFonts w:ascii="Calibri" w:hAnsi="Calibri"/>
                <w:sz w:val="20"/>
                <w:szCs w:val="20"/>
                <w:lang w:val="es-ES"/>
              </w:rPr>
              <w:t>José Fernando Ramos Ramírez</w:t>
            </w:r>
          </w:p>
        </w:tc>
        <w:tc>
          <w:tcPr>
            <w:tcW w:w="3969" w:type="dxa"/>
          </w:tcPr>
          <w:p w:rsidR="007E2A55" w:rsidRPr="0058484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F94A3E" w:rsidRDefault="00D57BA4" w:rsidP="00F94A3E">
      <w:pPr>
        <w:rPr>
          <w:rFonts w:ascii="Calibri" w:hAnsi="Calibri"/>
          <w:b/>
          <w:sz w:val="20"/>
          <w:szCs w:val="20"/>
          <w:lang w:val="es-ES"/>
        </w:rPr>
      </w:pPr>
    </w:p>
    <w:sectPr w:rsidR="00D57BA4" w:rsidRPr="00F94A3E" w:rsidSect="00143359">
      <w:type w:val="continuous"/>
      <w:pgSz w:w="12240" w:h="15840"/>
      <w:pgMar w:top="84" w:right="1183" w:bottom="426" w:left="1800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28A" w:rsidRDefault="0053628A">
      <w:r>
        <w:separator/>
      </w:r>
    </w:p>
  </w:endnote>
  <w:endnote w:type="continuationSeparator" w:id="0">
    <w:p w:rsidR="0053628A" w:rsidRDefault="00536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28A" w:rsidRDefault="0053628A">
      <w:r>
        <w:separator/>
      </w:r>
    </w:p>
  </w:footnote>
  <w:footnote w:type="continuationSeparator" w:id="0">
    <w:p w:rsidR="0053628A" w:rsidRDefault="00536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3628A">
      <w:rPr>
        <w:noProof/>
        <w:sz w:val="90"/>
        <w:lang w:val="es-PE" w:eastAsia="es-PE"/>
      </w:rPr>
      <w:pict>
        <v:rect id="Rectangle 1" o:spid="_x0000_s2049" style="position:absolute;left:0;text-align:left;margin-left:-12pt;margin-top:-2.55pt;width:21.75pt;height:47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<v:shadow on="t" color="#622423 [1605]" opacity=".5" offset="1pt"/>
          <v:textbox>
            <w:txbxContent>
              <w:p w:rsidR="009D51F7" w:rsidRPr="00A17A12" w:rsidRDefault="009D51F7" w:rsidP="007F2516">
                <w:pPr>
                  <w:jc w:val="center"/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</w:pPr>
                <w:r w:rsidRPr="00A17A12">
                  <w:rPr>
                    <w:rFonts w:ascii="Calibri" w:hAnsi="Calibri"/>
                    <w:color w:val="FFFFFF" w:themeColor="background1"/>
                    <w:sz w:val="20"/>
                    <w:szCs w:val="20"/>
                    <w:lang w:val="es-ES"/>
                  </w:rPr>
                  <w:t>1</w:t>
                </w:r>
              </w:p>
            </w:txbxContent>
          </v:textbox>
        </v:rect>
      </w:pic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8550D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84843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D090B0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BF29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5"/>
  </w:num>
  <w:num w:numId="7">
    <w:abstractNumId w:val="14"/>
  </w:num>
  <w:num w:numId="8">
    <w:abstractNumId w:val="13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  <w:num w:numId="13">
    <w:abstractNumId w:val="12"/>
  </w:num>
  <w:num w:numId="14">
    <w:abstractNumId w:val="8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7672"/>
    <w:rsid w:val="000019B6"/>
    <w:rsid w:val="0000638C"/>
    <w:rsid w:val="00012ED7"/>
    <w:rsid w:val="00016991"/>
    <w:rsid w:val="000221B6"/>
    <w:rsid w:val="000E27AD"/>
    <w:rsid w:val="000F3857"/>
    <w:rsid w:val="00143359"/>
    <w:rsid w:val="001B1864"/>
    <w:rsid w:val="001D6548"/>
    <w:rsid w:val="002074A6"/>
    <w:rsid w:val="00290A62"/>
    <w:rsid w:val="002D3988"/>
    <w:rsid w:val="002E40DB"/>
    <w:rsid w:val="003135DD"/>
    <w:rsid w:val="00386A24"/>
    <w:rsid w:val="003D43AE"/>
    <w:rsid w:val="00413C7B"/>
    <w:rsid w:val="00427CA3"/>
    <w:rsid w:val="0045702E"/>
    <w:rsid w:val="004B5725"/>
    <w:rsid w:val="004F4D4E"/>
    <w:rsid w:val="00524688"/>
    <w:rsid w:val="0053628A"/>
    <w:rsid w:val="005633B9"/>
    <w:rsid w:val="00575ED1"/>
    <w:rsid w:val="00584844"/>
    <w:rsid w:val="005C4A7A"/>
    <w:rsid w:val="005E7672"/>
    <w:rsid w:val="00650DC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737FC"/>
    <w:rsid w:val="009A6560"/>
    <w:rsid w:val="009B005F"/>
    <w:rsid w:val="009D51F7"/>
    <w:rsid w:val="009D6A23"/>
    <w:rsid w:val="00A11138"/>
    <w:rsid w:val="00A17A12"/>
    <w:rsid w:val="00A34B68"/>
    <w:rsid w:val="00AB7F6E"/>
    <w:rsid w:val="00AE6D65"/>
    <w:rsid w:val="00AF2C97"/>
    <w:rsid w:val="00B5637D"/>
    <w:rsid w:val="00B56D24"/>
    <w:rsid w:val="00B75EFA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F03931"/>
    <w:rsid w:val="00F55AB6"/>
    <w:rsid w:val="00F774E8"/>
    <w:rsid w:val="00F94A3E"/>
    <w:rsid w:val="00F97DE9"/>
    <w:rsid w:val="00FB6D3D"/>
    <w:rsid w:val="00FC0176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CEA908A-721D-4EEB-B4CF-58945F2C8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35</TotalTime>
  <Pages>2</Pages>
  <Words>674</Words>
  <Characters>3709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doc</cp:lastModifiedBy>
  <cp:revision>6</cp:revision>
  <cp:lastPrinted>2011-07-15T22:06:00Z</cp:lastPrinted>
  <dcterms:created xsi:type="dcterms:W3CDTF">2011-09-04T17:56:00Z</dcterms:created>
  <dcterms:modified xsi:type="dcterms:W3CDTF">2011-09-13T00:11:00Z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