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7E7CEB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N°6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0065DC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0065DC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0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0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7E7CEB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17/05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6"/>
      <w:r w:rsidRPr="00843B9D">
        <w:rPr>
          <w:rFonts w:asciiTheme="minorHAnsi" w:hAnsiTheme="minorHAnsi" w:cstheme="minorHAnsi"/>
        </w:rPr>
        <w:t>Solicitud de Cambio</w:t>
      </w:r>
      <w:bookmarkEnd w:id="1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4D79A7" w:rsidP="00EA5E45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Cambiar</w:t>
            </w:r>
            <w:r w:rsidR="00EA5E45" w:rsidRPr="00656341">
              <w:rPr>
                <w:rFonts w:ascii="Calibri" w:hAnsi="Calibri" w:cs="Calibri"/>
                <w:sz w:val="22"/>
              </w:rPr>
              <w:t xml:space="preserve"> </w:t>
            </w:r>
            <w:r w:rsidR="00EA5E45">
              <w:rPr>
                <w:rFonts w:ascii="Calibri" w:hAnsi="Calibri" w:cs="Calibri"/>
                <w:sz w:val="22"/>
              </w:rPr>
              <w:t xml:space="preserve">el alcance del Proyecto </w:t>
            </w:r>
            <w:r w:rsidR="00EA5E45" w:rsidRPr="007F2CB7">
              <w:rPr>
                <w:rFonts w:ascii="Calibri" w:hAnsi="Calibri" w:cs="Calibri"/>
                <w:sz w:val="22"/>
              </w:rPr>
              <w:t>“Arquitectura de Negocios y Propuesta de Automatización para la Oficina Central de Fe y Alegría Perú”</w:t>
            </w:r>
            <w:r w:rsidR="00EA5E45">
              <w:rPr>
                <w:rFonts w:ascii="Calibri" w:hAnsi="Calibri" w:cs="Calibri"/>
                <w:sz w:val="22"/>
              </w:rPr>
              <w:t xml:space="preserve">. 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Default="00EA5E45" w:rsidP="00976150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Luego de analizarse si el alcance del proyecto era adecuado para desarrollarse entre dos miembros de grupo y con el tiempo disponible (2 ciclos), se decidió mo</w:t>
            </w:r>
            <w:r w:rsidR="004D79A7">
              <w:rPr>
                <w:rFonts w:asciiTheme="minorHAnsi" w:hAnsiTheme="minorHAnsi" w:cstheme="minorHAnsi"/>
                <w:sz w:val="22"/>
              </w:rPr>
              <w:t>dificar el alcance del Proyecto, para evitar:</w:t>
            </w:r>
          </w:p>
          <w:p w:rsidR="004D79A7" w:rsidRDefault="004D79A7" w:rsidP="004D79A7">
            <w:pPr>
              <w:pStyle w:val="TableText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Retrasos en las tareas</w:t>
            </w:r>
          </w:p>
          <w:p w:rsidR="004D79A7" w:rsidRPr="00843B9D" w:rsidRDefault="004D79A7" w:rsidP="004D79A7">
            <w:pPr>
              <w:pStyle w:val="TableText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Incumplimiento de entregas, tanto con el Cliente como con la Empresa Virtual QA.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EA5E4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EA5E45" w:rsidP="00552103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Los documentos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“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>Project Charter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”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y 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“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>Plan de Proyecto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”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han sido modificados por cambios en el alcance del Proyecto, antes llamado, “Arquitectura de Negocios y Propuesta de Automatización para la Oficina Central de Fe y Alegría Perú”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EA5E45" w:rsidRPr="00EA5E45" w:rsidRDefault="00EA5E45" w:rsidP="00EA5E45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Modificar </w:t>
            </w:r>
            <w:r w:rsidR="004D79A7">
              <w:rPr>
                <w:rFonts w:asciiTheme="minorHAnsi" w:hAnsiTheme="minorHAnsi" w:cstheme="minorHAnsi"/>
                <w:sz w:val="22"/>
              </w:rPr>
              <w:t xml:space="preserve">(acortar) </w:t>
            </w:r>
            <w:r>
              <w:rPr>
                <w:rFonts w:asciiTheme="minorHAnsi" w:hAnsiTheme="minorHAnsi" w:cstheme="minorHAnsi"/>
                <w:sz w:val="22"/>
              </w:rPr>
              <w:t>el</w:t>
            </w:r>
            <w:r w:rsidR="004D79A7">
              <w:rPr>
                <w:rFonts w:asciiTheme="minorHAnsi" w:hAnsiTheme="minorHAnsi" w:cstheme="minorHAnsi"/>
                <w:sz w:val="22"/>
              </w:rPr>
              <w:t xml:space="preserve"> tiempo de tareas del EDT.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DD647E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EA5E45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EA5E45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lastRenderedPageBreak/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  <w:lang w:val="es-ES"/>
              </w:rPr>
            </w:pPr>
            <w:bookmarkStart w:id="2" w:name="_GoBack"/>
            <w:bookmarkEnd w:id="2"/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409"/>
        <w:gridCol w:w="2484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0410D4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0410D4" w:rsidRPr="00843B9D" w:rsidTr="000410D4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0410D4" w:rsidRPr="00843B9D" w:rsidRDefault="000410D4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17/05/2011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</w:tcPr>
          <w:p w:rsidR="000410D4" w:rsidRPr="000410D4" w:rsidRDefault="000410D4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0410D4">
              <w:rPr>
                <w:rFonts w:asciiTheme="minorHAnsi" w:hAnsiTheme="minorHAnsi" w:cstheme="minorHAnsi"/>
                <w:bCs/>
                <w:sz w:val="22"/>
              </w:rPr>
              <w:t>Padre Juan Cuquerella s.j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</w:tcPr>
          <w:p w:rsidR="000410D4" w:rsidRPr="000410D4" w:rsidRDefault="000410D4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0410D4">
              <w:rPr>
                <w:rFonts w:asciiTheme="minorHAnsi" w:hAnsiTheme="minorHAnsi" w:cstheme="minorHAnsi"/>
                <w:bCs/>
                <w:sz w:val="22"/>
              </w:rPr>
              <w:t>Director General de la Oficina Central de Fe y Alegría Perú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0410D4" w:rsidRPr="00843B9D" w:rsidRDefault="000410D4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0410D4" w:rsidRPr="00843B9D" w:rsidRDefault="000410D4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5DC" w:rsidRDefault="000065DC" w:rsidP="00705BAD">
      <w:r>
        <w:separator/>
      </w:r>
    </w:p>
  </w:endnote>
  <w:endnote w:type="continuationSeparator" w:id="0">
    <w:p w:rsidR="000065DC" w:rsidRDefault="000065DC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5DC" w:rsidRDefault="000065DC" w:rsidP="00705BAD">
      <w:r>
        <w:separator/>
      </w:r>
    </w:p>
  </w:footnote>
  <w:footnote w:type="continuationSeparator" w:id="0">
    <w:p w:rsidR="000065DC" w:rsidRDefault="000065DC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>CONTROL DE CAMBIOS N°</w:t>
    </w:r>
    <w:r w:rsidR="007E7CEB">
      <w:rPr>
        <w:rFonts w:asciiTheme="minorHAnsi" w:hAnsiTheme="minorHAnsi" w:cs="Arial"/>
        <w:b/>
        <w:iCs/>
      </w:rPr>
      <w:t>6</w:t>
    </w:r>
    <w:r w:rsidRPr="008C370C">
      <w:rPr>
        <w:rFonts w:asciiTheme="minorHAnsi" w:hAnsiTheme="minorHAnsi" w:cs="Arial"/>
        <w:b/>
        <w:iCs/>
      </w:rPr>
      <w:t xml:space="preserve">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DFD1867"/>
    <w:multiLevelType w:val="hybridMultilevel"/>
    <w:tmpl w:val="B29A67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0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5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7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1"/>
  </w:num>
  <w:num w:numId="4">
    <w:abstractNumId w:val="34"/>
  </w:num>
  <w:num w:numId="5">
    <w:abstractNumId w:val="6"/>
  </w:num>
  <w:num w:numId="6">
    <w:abstractNumId w:val="31"/>
  </w:num>
  <w:num w:numId="7">
    <w:abstractNumId w:val="11"/>
  </w:num>
  <w:num w:numId="8">
    <w:abstractNumId w:val="36"/>
  </w:num>
  <w:num w:numId="9">
    <w:abstractNumId w:val="17"/>
  </w:num>
  <w:num w:numId="10">
    <w:abstractNumId w:val="14"/>
  </w:num>
  <w:num w:numId="11">
    <w:abstractNumId w:val="9"/>
  </w:num>
  <w:num w:numId="12">
    <w:abstractNumId w:val="26"/>
  </w:num>
  <w:num w:numId="13">
    <w:abstractNumId w:val="16"/>
  </w:num>
  <w:num w:numId="14">
    <w:abstractNumId w:val="19"/>
  </w:num>
  <w:num w:numId="15">
    <w:abstractNumId w:val="12"/>
  </w:num>
  <w:num w:numId="16">
    <w:abstractNumId w:val="18"/>
  </w:num>
  <w:num w:numId="17">
    <w:abstractNumId w:val="2"/>
  </w:num>
  <w:num w:numId="18">
    <w:abstractNumId w:val="8"/>
  </w:num>
  <w:num w:numId="19">
    <w:abstractNumId w:val="35"/>
  </w:num>
  <w:num w:numId="20">
    <w:abstractNumId w:val="28"/>
  </w:num>
  <w:num w:numId="21">
    <w:abstractNumId w:val="25"/>
  </w:num>
  <w:num w:numId="22">
    <w:abstractNumId w:val="27"/>
  </w:num>
  <w:num w:numId="23">
    <w:abstractNumId w:val="20"/>
  </w:num>
  <w:num w:numId="24">
    <w:abstractNumId w:val="37"/>
  </w:num>
  <w:num w:numId="25">
    <w:abstractNumId w:val="23"/>
  </w:num>
  <w:num w:numId="26">
    <w:abstractNumId w:val="13"/>
  </w:num>
  <w:num w:numId="27">
    <w:abstractNumId w:val="15"/>
  </w:num>
  <w:num w:numId="28">
    <w:abstractNumId w:val="33"/>
  </w:num>
  <w:num w:numId="29">
    <w:abstractNumId w:val="32"/>
  </w:num>
  <w:num w:numId="30">
    <w:abstractNumId w:val="7"/>
  </w:num>
  <w:num w:numId="31">
    <w:abstractNumId w:val="22"/>
  </w:num>
  <w:num w:numId="32">
    <w:abstractNumId w:val="1"/>
  </w:num>
  <w:num w:numId="33">
    <w:abstractNumId w:val="5"/>
  </w:num>
  <w:num w:numId="34">
    <w:abstractNumId w:val="24"/>
  </w:num>
  <w:num w:numId="35">
    <w:abstractNumId w:val="29"/>
  </w:num>
  <w:num w:numId="36">
    <w:abstractNumId w:val="10"/>
  </w:num>
  <w:num w:numId="37">
    <w:abstractNumId w:val="3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065DC"/>
    <w:rsid w:val="000106D8"/>
    <w:rsid w:val="000121EE"/>
    <w:rsid w:val="00030DFA"/>
    <w:rsid w:val="000410D4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3C1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5AF2"/>
    <w:rsid w:val="004A75EF"/>
    <w:rsid w:val="004B5188"/>
    <w:rsid w:val="004B78C4"/>
    <w:rsid w:val="004C5466"/>
    <w:rsid w:val="004D5B7C"/>
    <w:rsid w:val="004D79A7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2103"/>
    <w:rsid w:val="00555303"/>
    <w:rsid w:val="0055607D"/>
    <w:rsid w:val="00564192"/>
    <w:rsid w:val="00576997"/>
    <w:rsid w:val="00595618"/>
    <w:rsid w:val="005A45EC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E4694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E7CEB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8E6307"/>
    <w:rsid w:val="00900B29"/>
    <w:rsid w:val="00917CDB"/>
    <w:rsid w:val="00925AFF"/>
    <w:rsid w:val="00933839"/>
    <w:rsid w:val="00942DD9"/>
    <w:rsid w:val="00976150"/>
    <w:rsid w:val="00980FA5"/>
    <w:rsid w:val="009860A5"/>
    <w:rsid w:val="009942E4"/>
    <w:rsid w:val="009963FC"/>
    <w:rsid w:val="009B0C32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E648B"/>
    <w:rsid w:val="00CF2EF6"/>
    <w:rsid w:val="00D26409"/>
    <w:rsid w:val="00D346B0"/>
    <w:rsid w:val="00D464CE"/>
    <w:rsid w:val="00D4656E"/>
    <w:rsid w:val="00D53E00"/>
    <w:rsid w:val="00D55B16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C4CC4"/>
    <w:rsid w:val="00DD647E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A5E45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77C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127E"/>
    <w:rsid w:val="00F93675"/>
    <w:rsid w:val="00F9705F"/>
    <w:rsid w:val="00FA325B"/>
    <w:rsid w:val="00FC2E62"/>
    <w:rsid w:val="00FD1746"/>
    <w:rsid w:val="00FE0007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C2D9A-8F25-4873-860A-31D2113E7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6</cp:revision>
  <dcterms:created xsi:type="dcterms:W3CDTF">2011-06-07T23:09:00Z</dcterms:created>
  <dcterms:modified xsi:type="dcterms:W3CDTF">2011-06-08T04:54:00Z</dcterms:modified>
</cp:coreProperties>
</file>