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>
        <w:rPr>
          <w:rFonts w:asciiTheme="minorHAnsi" w:hAnsiTheme="minorHAnsi" w:cstheme="minorHAnsi"/>
          <w:b/>
          <w:i w:val="0"/>
          <w:sz w:val="24"/>
          <w:szCs w:val="24"/>
        </w:rPr>
        <w:t>SEGUIMIENTO Y ENTREGA DE LA OBRA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presente proceso describe las labores realizadas por el Secretario General y el Administrador de la Oficina Central de Fe y Alegría Perú durante el seguimiento; y en caso la obra se haya finalizado, se suscriba el Acta de Recepción y Conformidad de Obra.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 OBRAS CIVILES</w:t>
            </w:r>
          </w:p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Seguimiento y Entrega de la Obra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 xml:space="preserve">El presente proceso </w:t>
            </w:r>
            <w:r w:rsidR="000E43E5">
              <w:rPr>
                <w:rFonts w:asciiTheme="minorHAnsi" w:hAnsiTheme="minorHAnsi" w:cstheme="minorHAnsi"/>
                <w:sz w:val="22"/>
                <w:szCs w:val="22"/>
              </w:rPr>
              <w:t>tiene como propósito el cumplimiento del siguiente objetivo:</w:t>
            </w:r>
          </w:p>
          <w:p w:rsidR="007E018E" w:rsidRPr="000E43E5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2653DE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1" w:name="_GoBack"/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5D7519"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0E43E5" w:rsidRPr="002653DE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0E43E5" w:rsidRPr="002653DE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Constructora</w:t>
            </w:r>
          </w:p>
          <w:p w:rsidR="000E43E5" w:rsidRPr="000E43E5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Director</w:t>
            </w:r>
            <w:bookmarkEnd w:id="1"/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 xml:space="preserve">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</w:t>
            </w:r>
            <w:r w:rsidR="00D874FB">
              <w:rPr>
                <w:rFonts w:asciiTheme="minorHAnsi" w:hAnsiTheme="minorHAnsi" w:cstheme="minorHAnsi"/>
                <w:sz w:val="22"/>
                <w:szCs w:val="22"/>
              </w:rPr>
              <w:t>zo realizado por el Departamento de Administración para hacer un seguimiento continuo a las obras en construcción</w:t>
            </w:r>
            <w:r w:rsidR="00563501">
              <w:rPr>
                <w:rFonts w:asciiTheme="minorHAnsi" w:hAnsiTheme="minorHAnsi" w:cstheme="minorHAnsi"/>
                <w:sz w:val="22"/>
                <w:szCs w:val="22"/>
              </w:rPr>
              <w:t xml:space="preserve"> y dar por finalizada las mismas. En este caso, los procesos que se encuentran de color turquesa son aquellos que pertenecen a otro macroproceso; mientras que los que se encuentran de color morado, no serán detallados por ser realizados por entidades externas a la Oficina Central y se encuentran fuera del alcance del proyecto.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haberse completado una etapa de la construcción, el Secretario General supervisa la obra para evaluar el estado en el que se encuentra.</w:t>
            </w:r>
          </w:p>
          <w:p w:rsidR="008217BA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sólo se haya finalizado una etapa de la construcción, se procede a realizar el pago correspondiente y la constructora continuará con la obra.</w:t>
            </w:r>
          </w:p>
          <w:p w:rsidR="008217BA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haya terminado la construcción, se elaborará el Acta de Recepción y Conformidad de Obra.</w:t>
            </w:r>
          </w:p>
          <w:p w:rsidR="008217BA" w:rsidRPr="00563501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Después de que el Director del Programa Rural e Institución Educativa y el Administrador firmen el acta, se procede a realizar el Pago Final del Presupuesto.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563501" w:rsidRDefault="00563501" w:rsidP="00AB03AC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Pago Parcial del Presupuesto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499881B6" wp14:editId="7AB4F47C">
            <wp:extent cx="5987062" cy="5181600"/>
            <wp:effectExtent l="0" t="0" r="0" b="0"/>
            <wp:docPr id="2" name="Imagen 2" descr="D:\Documents and Settings\Jose\Escritorio\Sabado 230411\PROCESO 13 - Seguimiento y Entrega de la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Sabado 230411\PROCESO 13 - Seguimiento y Entrega de la O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358" cy="51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F04FA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843"/>
        <w:gridCol w:w="1555"/>
        <w:gridCol w:w="3119"/>
        <w:gridCol w:w="1601"/>
        <w:gridCol w:w="1260"/>
        <w:gridCol w:w="950"/>
        <w:gridCol w:w="1797"/>
      </w:tblGrid>
      <w:tr w:rsidR="003831EF" w:rsidRPr="00423FED" w:rsidTr="0081082F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81082F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2432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Avance Parcial de la Obra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 estado de la Obra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Después de que se ha realizado una etapa de la Obra, nace la necesidad de realizar la supervisión a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 estado de la Obra</w:t>
            </w:r>
          </w:p>
        </w:tc>
        <w:tc>
          <w:tcPr>
            <w:tcW w:w="648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Supervisar la Obra</w:t>
            </w:r>
          </w:p>
        </w:tc>
        <w:tc>
          <w:tcPr>
            <w:tcW w:w="547" w:type="pct"/>
            <w:vAlign w:val="center"/>
          </w:tcPr>
          <w:p w:rsidR="00423FED" w:rsidRPr="00423FED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supervisada</w:t>
            </w:r>
          </w:p>
        </w:tc>
        <w:tc>
          <w:tcPr>
            <w:tcW w:w="1097" w:type="pct"/>
            <w:vAlign w:val="center"/>
          </w:tcPr>
          <w:p w:rsidR="003831EF" w:rsidRPr="00423FED" w:rsidRDefault="00EA243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supervisión de la Obra se encuentra a cargo del Secretario General de la Oficina.</w:t>
            </w:r>
          </w:p>
        </w:tc>
        <w:tc>
          <w:tcPr>
            <w:tcW w:w="56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supervisada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Estado de la Obra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terminada</w:t>
            </w:r>
          </w:p>
          <w:p w:rsidR="00566D12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81082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Tras la supervisión realizada, el Secretario General evalúa el estado de la Obra, si es que ya se culminó o si sólo se finalizó una etapa.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566D12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Avance Parcial de la Obra</w:t>
            </w:r>
          </w:p>
        </w:tc>
        <w:tc>
          <w:tcPr>
            <w:tcW w:w="648" w:type="pct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Parcial de Presupuesto</w:t>
            </w:r>
          </w:p>
        </w:tc>
        <w:tc>
          <w:tcPr>
            <w:tcW w:w="547" w:type="pct"/>
            <w:vAlign w:val="center"/>
          </w:tcPr>
          <w:p w:rsidR="00423FED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Parcial realizado</w:t>
            </w:r>
          </w:p>
        </w:tc>
        <w:tc>
          <w:tcPr>
            <w:tcW w:w="1097" w:type="pct"/>
            <w:vAlign w:val="center"/>
          </w:tcPr>
          <w:p w:rsidR="00423FED" w:rsidRPr="00423FED" w:rsidRDefault="0081082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se encarga de </w:t>
            </w:r>
          </w:p>
        </w:tc>
        <w:tc>
          <w:tcPr>
            <w:tcW w:w="563" w:type="pct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Parcial realizado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Construir Obra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423FED" w:rsidRPr="00566D12" w:rsidRDefault="00423FED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81082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Después de realizarse el pago pertinente, la Constructora continúa con la construcción de la Obra.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648" w:type="pct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y Suscribir el Acta de Recepción y Conformidad de Obra</w:t>
            </w:r>
          </w:p>
        </w:tc>
        <w:tc>
          <w:tcPr>
            <w:tcW w:w="547" w:type="pct"/>
            <w:vAlign w:val="center"/>
          </w:tcPr>
          <w:p w:rsidR="003831EF" w:rsidRPr="003831EF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</w:p>
        </w:tc>
        <w:tc>
          <w:tcPr>
            <w:tcW w:w="1097" w:type="pct"/>
            <w:vAlign w:val="center"/>
          </w:tcPr>
          <w:p w:rsidR="00EB523A" w:rsidRPr="00423FED" w:rsidRDefault="00566D1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Constructora se encarga de elaborar el Acta de Recepción y Conformidad de Obra, que simboliza la finalización de la obra.</w:t>
            </w:r>
          </w:p>
        </w:tc>
        <w:tc>
          <w:tcPr>
            <w:tcW w:w="563" w:type="pct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2432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el Acta de Recepción y Conformidad de Obra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A72605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66D1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del Programa Rural e Institución Educativa recibe el Acta de Recepción y Conformidad de Obra y la aprueba.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Director 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el Acta de Recepción y Conformidad de Obra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Acta de Recepción y Conformidad de Obra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aprobada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66D1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 Administrador aprueba el Acta de Recepción y Conformidad de Obra y también la aprueba.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7BC" w:rsidRDefault="00F557BC" w:rsidP="007E018E">
      <w:r>
        <w:separator/>
      </w:r>
    </w:p>
  </w:endnote>
  <w:endnote w:type="continuationSeparator" w:id="0">
    <w:p w:rsidR="00F557BC" w:rsidRDefault="00F557B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7BC" w:rsidRDefault="00F557BC" w:rsidP="007E018E">
      <w:r>
        <w:separator/>
      </w:r>
    </w:p>
  </w:footnote>
  <w:footnote w:type="continuationSeparator" w:id="0">
    <w:p w:rsidR="00F557BC" w:rsidRDefault="00F557B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A3CDF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E43E5"/>
    <w:rsid w:val="00142366"/>
    <w:rsid w:val="001B7FAC"/>
    <w:rsid w:val="002653DE"/>
    <w:rsid w:val="00311180"/>
    <w:rsid w:val="003831EF"/>
    <w:rsid w:val="00394DBC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701BA"/>
    <w:rsid w:val="0069290E"/>
    <w:rsid w:val="006A5866"/>
    <w:rsid w:val="006C04E3"/>
    <w:rsid w:val="007B28DD"/>
    <w:rsid w:val="007E018E"/>
    <w:rsid w:val="007E5ECF"/>
    <w:rsid w:val="0080590E"/>
    <w:rsid w:val="0081082F"/>
    <w:rsid w:val="008217BA"/>
    <w:rsid w:val="00834709"/>
    <w:rsid w:val="008654F4"/>
    <w:rsid w:val="009421C1"/>
    <w:rsid w:val="00956C0B"/>
    <w:rsid w:val="009A56B5"/>
    <w:rsid w:val="00A44A86"/>
    <w:rsid w:val="00A72605"/>
    <w:rsid w:val="00AB0248"/>
    <w:rsid w:val="00AB03AC"/>
    <w:rsid w:val="00CA3EFC"/>
    <w:rsid w:val="00CB45B7"/>
    <w:rsid w:val="00CF2A89"/>
    <w:rsid w:val="00D3706B"/>
    <w:rsid w:val="00D4421A"/>
    <w:rsid w:val="00D874FB"/>
    <w:rsid w:val="00DA01E9"/>
    <w:rsid w:val="00DD7678"/>
    <w:rsid w:val="00DF7A7E"/>
    <w:rsid w:val="00E457DC"/>
    <w:rsid w:val="00E66547"/>
    <w:rsid w:val="00EA2432"/>
    <w:rsid w:val="00EB523A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15</cp:revision>
  <dcterms:created xsi:type="dcterms:W3CDTF">2011-04-24T17:52:00Z</dcterms:created>
  <dcterms:modified xsi:type="dcterms:W3CDTF">2011-04-25T06:04:00Z</dcterms:modified>
</cp:coreProperties>
</file>