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B77246" w:rsidRDefault="00E17FA1" w:rsidP="00B77246">
            <w:pPr>
              <w:pStyle w:val="Prrafodelista"/>
              <w:numPr>
                <w:ilvl w:val="0"/>
                <w:numId w:val="20"/>
              </w:numPr>
              <w:jc w:val="both"/>
              <w:rPr>
                <w:bCs/>
              </w:rPr>
            </w:pPr>
            <w:r w:rsidRPr="00B77246">
              <w:rPr>
                <w:bCs/>
              </w:rPr>
              <w:t>Departamento de Administración</w:t>
            </w:r>
          </w:p>
          <w:p w:rsidR="00E17FA1" w:rsidRPr="00B77246" w:rsidRDefault="00E17FA1" w:rsidP="00B77246">
            <w:pPr>
              <w:pStyle w:val="Prrafodelista"/>
              <w:numPr>
                <w:ilvl w:val="0"/>
                <w:numId w:val="20"/>
              </w:numPr>
              <w:jc w:val="both"/>
              <w:rPr>
                <w:bCs/>
              </w:rPr>
            </w:pPr>
            <w:r w:rsidRPr="00B77246">
              <w:rPr>
                <w:bCs/>
              </w:rPr>
              <w:t>Proveedor</w:t>
            </w:r>
            <w:r w:rsidR="00B77246" w:rsidRPr="00B77246">
              <w:rPr>
                <w:bCs/>
              </w:rPr>
              <w:t xml:space="preserve"> </w:t>
            </w:r>
          </w:p>
          <w:p w:rsidR="00E17FA1" w:rsidRPr="00B77246" w:rsidRDefault="00E17FA1" w:rsidP="00B77246">
            <w:pPr>
              <w:pStyle w:val="Prrafodelista"/>
              <w:numPr>
                <w:ilvl w:val="0"/>
                <w:numId w:val="20"/>
              </w:numPr>
              <w:jc w:val="both"/>
              <w:rPr>
                <w:bCs/>
              </w:rPr>
            </w:pPr>
            <w:r w:rsidRPr="00B77246">
              <w:rPr>
                <w:bCs/>
              </w:rPr>
              <w:t>Departamento de Educación Técnica</w:t>
            </w:r>
          </w:p>
          <w:p w:rsidR="00E17FA1" w:rsidRPr="00B77246" w:rsidRDefault="00E17FA1" w:rsidP="00B77246">
            <w:pPr>
              <w:pStyle w:val="Prrafodelista"/>
              <w:numPr>
                <w:ilvl w:val="0"/>
                <w:numId w:val="20"/>
              </w:numPr>
              <w:jc w:val="both"/>
              <w:rPr>
                <w:bCs/>
              </w:rPr>
            </w:pPr>
            <w:r w:rsidRPr="00B77246">
              <w:rPr>
                <w:bCs/>
              </w:rPr>
              <w:t>Departamento de Planificación</w:t>
            </w:r>
          </w:p>
          <w:p w:rsidR="00B77246" w:rsidRDefault="00B77246" w:rsidP="00B77246">
            <w:pPr>
              <w:pStyle w:val="Prrafodelista"/>
              <w:numPr>
                <w:ilvl w:val="0"/>
                <w:numId w:val="20"/>
              </w:numPr>
              <w:jc w:val="both"/>
              <w:rPr>
                <w:bCs/>
              </w:rPr>
            </w:pPr>
            <w:r w:rsidRPr="00B77246">
              <w:rPr>
                <w:bCs/>
              </w:rPr>
              <w:t>Programas Rurales e Instituciones Educativas</w:t>
            </w:r>
          </w:p>
          <w:p w:rsidR="00B77246" w:rsidRDefault="00B77246" w:rsidP="00B77246">
            <w:pPr>
              <w:pStyle w:val="Prrafodelista"/>
              <w:numPr>
                <w:ilvl w:val="0"/>
                <w:numId w:val="20"/>
              </w:numPr>
              <w:jc w:val="both"/>
              <w:rPr>
                <w:bCs/>
              </w:rPr>
            </w:pPr>
            <w:r>
              <w:rPr>
                <w:bCs/>
              </w:rPr>
              <w:t>Oficina de Coordinación de Programas Educativos Rurales</w:t>
            </w:r>
          </w:p>
          <w:p w:rsidR="00B77246" w:rsidRPr="00B77246" w:rsidRDefault="00B77246" w:rsidP="00B77246">
            <w:pPr>
              <w:pStyle w:val="Prrafodelista"/>
              <w:numPr>
                <w:ilvl w:val="0"/>
                <w:numId w:val="20"/>
              </w:numPr>
              <w:jc w:val="both"/>
              <w:rPr>
                <w:bCs/>
              </w:rPr>
            </w:pPr>
            <w:r>
              <w:rPr>
                <w:bCs/>
              </w:rPr>
              <w:t>Centro Educativo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Cada cierto tiempo, se puede realizar una evaluación y entrega de fondos o una recopilación de requerimientos </w:t>
            </w:r>
            <w:r w:rsidRPr="00243F48">
              <w:rPr>
                <w:bCs/>
              </w:rPr>
              <w:lastRenderedPageBreak/>
              <w:t>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Default="00F04FA8" w:rsidP="00423ACC">
      <w:pPr>
        <w:jc w:val="center"/>
        <w:rPr>
          <w:sz w:val="22"/>
          <w:szCs w:val="22"/>
        </w:rPr>
      </w:pPr>
    </w:p>
    <w:p w:rsidR="008734F8" w:rsidRDefault="008734F8" w:rsidP="00423ACC">
      <w:pPr>
        <w:jc w:val="center"/>
        <w:rPr>
          <w:sz w:val="22"/>
          <w:szCs w:val="22"/>
        </w:rPr>
      </w:pPr>
    </w:p>
    <w:p w:rsidR="008734F8" w:rsidRDefault="008734F8" w:rsidP="00423ACC">
      <w:pPr>
        <w:jc w:val="center"/>
        <w:rPr>
          <w:sz w:val="22"/>
          <w:szCs w:val="22"/>
        </w:rPr>
      </w:pPr>
    </w:p>
    <w:p w:rsidR="00A54343" w:rsidRPr="00243F48" w:rsidRDefault="00792D25" w:rsidP="00423ACC">
      <w:pPr>
        <w:jc w:val="center"/>
        <w:rPr>
          <w:sz w:val="22"/>
          <w:szCs w:val="22"/>
        </w:rPr>
        <w:sectPr w:rsidR="00A54343" w:rsidRPr="00243F48" w:rsidSect="007E018E">
          <w:pgSz w:w="11906" w:h="16838"/>
          <w:pgMar w:top="1418" w:right="1701" w:bottom="1418" w:left="1701" w:header="709" w:footer="709" w:gutter="0"/>
          <w:cols w:space="708"/>
          <w:docGrid w:linePitch="360"/>
        </w:sectPr>
      </w:pPr>
      <w:r>
        <w:rPr>
          <w:noProof/>
          <w:sz w:val="22"/>
          <w:szCs w:val="22"/>
          <w:lang w:val="es-PE" w:eastAsia="es-PE"/>
        </w:rPr>
        <w:lastRenderedPageBreak/>
        <w:drawing>
          <wp:inline distT="0" distB="0" distL="0" distR="0">
            <wp:extent cx="5400040" cy="5564916"/>
            <wp:effectExtent l="0" t="0" r="0" b="0"/>
            <wp:docPr id="1" name="Imagen 1" descr="D:\Proyecto Fe y Alegrí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56491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B77246">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B77246">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B77246">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Gestión de Abastecimiento</w:t>
            </w:r>
          </w:p>
        </w:tc>
      </w:tr>
      <w:tr w:rsidR="002F0E8B" w:rsidRPr="00243F48" w:rsidTr="00B77246">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B77246">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p w:rsidR="008734F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Justificación Presentada</w:t>
            </w:r>
          </w:p>
          <w:p w:rsidR="008734F8" w:rsidRPr="00243F4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Rendiciones de Gastos  documentados</w:t>
            </w:r>
          </w:p>
        </w:tc>
        <w:tc>
          <w:tcPr>
            <w:tcW w:w="568" w:type="pct"/>
            <w:shd w:val="clear" w:color="auto" w:fill="C0C0C0"/>
            <w:vAlign w:val="center"/>
          </w:tcPr>
          <w:p w:rsidR="00A06964" w:rsidRPr="00243F48" w:rsidRDefault="00644ECD" w:rsidP="00B77246">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p w:rsidR="008734F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8734F8" w:rsidRPr="00243F4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Voucher de Transferencia de Fondo Realizada</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Gestión de Abastecimiento</w:t>
            </w:r>
          </w:p>
        </w:tc>
      </w:tr>
      <w:tr w:rsidR="006317FE" w:rsidRPr="00243F48" w:rsidTr="00B77246">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w:t>
            </w:r>
            <w:r w:rsidRPr="00243F48">
              <w:rPr>
                <w:sz w:val="18"/>
                <w:szCs w:val="18"/>
                <w:lang w:val="es-PE" w:eastAsia="es-PE"/>
              </w:rPr>
              <w:lastRenderedPageBreak/>
              <w:t>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B77246">
            <w:pPr>
              <w:keepNext/>
              <w:jc w:val="center"/>
              <w:rPr>
                <w:sz w:val="18"/>
                <w:szCs w:val="18"/>
                <w:lang w:val="es-PE" w:eastAsia="es-PE"/>
              </w:rPr>
            </w:pPr>
            <w:r w:rsidRPr="00243F48">
              <w:rPr>
                <w:sz w:val="18"/>
                <w:szCs w:val="18"/>
                <w:lang w:val="es-PE" w:eastAsia="es-PE"/>
              </w:rPr>
              <w:t>Planificación</w:t>
            </w:r>
          </w:p>
        </w:tc>
      </w:tr>
      <w:tr w:rsidR="006317FE" w:rsidRPr="00243F48" w:rsidTr="00B77246">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B77246">
            <w:pPr>
              <w:keepNext/>
              <w:jc w:val="center"/>
              <w:rPr>
                <w:sz w:val="18"/>
                <w:szCs w:val="18"/>
                <w:lang w:val="es-PE" w:eastAsia="es-PE"/>
              </w:rPr>
            </w:pPr>
            <w:r>
              <w:rPr>
                <w:sz w:val="18"/>
                <w:szCs w:val="18"/>
                <w:lang w:val="es-PE" w:eastAsia="es-PE"/>
              </w:rPr>
              <w:t>Gestión de Educación Rural</w:t>
            </w:r>
          </w:p>
        </w:tc>
      </w:tr>
      <w:tr w:rsidR="008734F8" w:rsidRPr="00243F48" w:rsidTr="00B77246">
        <w:trPr>
          <w:trHeight w:val="537"/>
        </w:trPr>
        <w:tc>
          <w:tcPr>
            <w:tcW w:w="177" w:type="pct"/>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568" w:type="pct"/>
            <w:shd w:val="clear" w:color="auto" w:fill="auto"/>
            <w:vAlign w:val="center"/>
          </w:tcPr>
          <w:p w:rsidR="008734F8" w:rsidRPr="00775F66" w:rsidRDefault="008734F8" w:rsidP="00B77246">
            <w:pPr>
              <w:jc w:val="center"/>
              <w:rPr>
                <w:sz w:val="18"/>
                <w:szCs w:val="18"/>
                <w:lang w:val="es-PE" w:eastAsia="es-PE"/>
              </w:rPr>
            </w:pPr>
            <w:r w:rsidRPr="00775F66">
              <w:rPr>
                <w:sz w:val="18"/>
                <w:szCs w:val="18"/>
                <w:lang w:val="es-PE" w:eastAsia="es-PE"/>
              </w:rPr>
              <w:t>Brindar Justificación</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Justificación Presentada</w:t>
            </w:r>
          </w:p>
        </w:tc>
        <w:tc>
          <w:tcPr>
            <w:tcW w:w="1052" w:type="pct"/>
            <w:shd w:val="clear" w:color="auto" w:fill="auto"/>
            <w:vAlign w:val="center"/>
          </w:tcPr>
          <w:p w:rsidR="008734F8" w:rsidRPr="00775F66" w:rsidRDefault="008734F8" w:rsidP="00BA17BE">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69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60" w:hanging="160"/>
              <w:jc w:val="both"/>
              <w:rPr>
                <w:sz w:val="18"/>
                <w:szCs w:val="18"/>
                <w:lang w:val="es-PE" w:eastAsia="es-PE"/>
              </w:rPr>
            </w:pPr>
            <w:r w:rsidRPr="00775F66">
              <w:rPr>
                <w:sz w:val="18"/>
                <w:szCs w:val="18"/>
                <w:lang w:val="es-PE" w:eastAsia="es-PE"/>
              </w:rPr>
              <w:t>Voucher de Transferencia de Fondo Realizada</w:t>
            </w:r>
          </w:p>
        </w:tc>
        <w:tc>
          <w:tcPr>
            <w:tcW w:w="568" w:type="pct"/>
            <w:shd w:val="clear" w:color="auto" w:fill="BFBFBF" w:themeFill="background1" w:themeFillShade="BF"/>
            <w:vAlign w:val="center"/>
          </w:tcPr>
          <w:p w:rsidR="008734F8" w:rsidRPr="00775F66" w:rsidRDefault="008734F8" w:rsidP="00B77246">
            <w:pPr>
              <w:jc w:val="center"/>
              <w:rPr>
                <w:sz w:val="18"/>
                <w:szCs w:val="18"/>
                <w:lang w:val="es-PE" w:eastAsia="es-PE"/>
              </w:rPr>
            </w:pPr>
            <w:r w:rsidRPr="00775F66">
              <w:rPr>
                <w:sz w:val="18"/>
                <w:szCs w:val="18"/>
                <w:lang w:val="es-PE" w:eastAsia="es-PE"/>
              </w:rPr>
              <w:t>Presentar Rendiciones de Gastos</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Rendiciones de Gastos  documentados</w:t>
            </w:r>
          </w:p>
        </w:tc>
        <w:tc>
          <w:tcPr>
            <w:tcW w:w="1052" w:type="pct"/>
            <w:shd w:val="clear" w:color="auto" w:fill="BFBFBF" w:themeFill="background1" w:themeFillShade="BF"/>
            <w:vAlign w:val="center"/>
          </w:tcPr>
          <w:p w:rsidR="008734F8" w:rsidRPr="00775F66" w:rsidRDefault="008734F8" w:rsidP="00BA17BE">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69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p w:rsidR="008734F8"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8734F8" w:rsidRPr="008734F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w:t>
            </w:r>
            <w:r w:rsidRPr="000C2277">
              <w:rPr>
                <w:sz w:val="18"/>
                <w:szCs w:val="18"/>
                <w:lang w:val="es-PE" w:eastAsia="es-PE"/>
              </w:rPr>
              <w:lastRenderedPageBreak/>
              <w:t xml:space="preserve">Educativas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highlight w:val="yellow"/>
                <w:lang w:val="es-PE" w:eastAsia="es-PE"/>
              </w:rPr>
            </w:pPr>
            <w:r w:rsidRPr="00243F48">
              <w:rPr>
                <w:sz w:val="18"/>
                <w:szCs w:val="18"/>
                <w:lang w:val="es-PE" w:eastAsia="es-PE"/>
              </w:rPr>
              <w:lastRenderedPageBreak/>
              <w:t>Recopila</w:t>
            </w:r>
            <w:r>
              <w:rPr>
                <w:sz w:val="18"/>
                <w:szCs w:val="18"/>
                <w:lang w:val="es-PE" w:eastAsia="es-PE"/>
              </w:rPr>
              <w:t xml:space="preserve">r </w:t>
            </w:r>
            <w:r w:rsidRPr="00243F48">
              <w:rPr>
                <w:sz w:val="18"/>
                <w:szCs w:val="18"/>
                <w:lang w:val="es-PE" w:eastAsia="es-PE"/>
              </w:rPr>
              <w:t>Requerimientos Institucionales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8734F8" w:rsidRPr="000C2277"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243F4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B34189" w:rsidP="00B77246">
            <w:pPr>
              <w:jc w:val="center"/>
              <w:rPr>
                <w:sz w:val="18"/>
                <w:szCs w:val="18"/>
                <w:lang w:val="es-PE" w:eastAsia="es-PE"/>
              </w:rPr>
            </w:pPr>
            <w:r>
              <w:rPr>
                <w:sz w:val="18"/>
                <w:szCs w:val="18"/>
                <w:lang w:val="es-PE" w:eastAsia="es-PE"/>
              </w:rPr>
              <w:t xml:space="preserve">Llenar el </w:t>
            </w:r>
            <w:r w:rsidR="008734F8" w:rsidRPr="000C2277">
              <w:rPr>
                <w:sz w:val="18"/>
                <w:szCs w:val="18"/>
                <w:lang w:val="es-PE" w:eastAsia="es-PE"/>
              </w:rPr>
              <w:t xml:space="preserve"> Cuestionario de Necesidades</w:t>
            </w:r>
            <w:r w:rsidR="008734F8">
              <w:rPr>
                <w:sz w:val="18"/>
                <w:szCs w:val="18"/>
                <w:lang w:val="es-PE" w:eastAsia="es-PE"/>
              </w:rPr>
              <w:t xml:space="preserve"> de Bienes o Servicios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77246">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8734F8" w:rsidRPr="000C2277" w:rsidRDefault="008734F8" w:rsidP="00BA17BE">
            <w:pPr>
              <w:pStyle w:val="Prrafodelista"/>
              <w:ind w:left="187"/>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8734F8" w:rsidRDefault="008734F8" w:rsidP="00BA17BE">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8734F8" w:rsidRPr="00FE0721" w:rsidRDefault="008734F8" w:rsidP="00BA17BE">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644ECD">
              <w:rPr>
                <w:sz w:val="18"/>
                <w:szCs w:val="18"/>
                <w:lang w:val="es-PE" w:eastAsia="es-PE"/>
              </w:rPr>
              <w:t>Realizar Inventario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8734F8" w:rsidRDefault="008734F8" w:rsidP="00BA17BE">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8734F8" w:rsidRPr="00FE0721"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w:t>
            </w:r>
            <w:r w:rsidRPr="00243F48">
              <w:rPr>
                <w:sz w:val="18"/>
                <w:szCs w:val="18"/>
                <w:lang w:val="es-PE" w:eastAsia="es-PE"/>
              </w:rPr>
              <w:lastRenderedPageBreak/>
              <w:t>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A17B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rPr>
                <w:sz w:val="18"/>
                <w:szCs w:val="18"/>
                <w:lang w:val="es-PE" w:eastAsia="es-PE"/>
              </w:rPr>
            </w:pPr>
            <w:r w:rsidRPr="009E3068">
              <w:rPr>
                <w:sz w:val="18"/>
                <w:szCs w:val="18"/>
                <w:lang w:val="es-PE" w:eastAsia="es-PE"/>
              </w:rPr>
              <w:t>-Informe de Inventariado</w:t>
            </w:r>
          </w:p>
          <w:p w:rsidR="008734F8" w:rsidRPr="009E3068" w:rsidRDefault="008734F8" w:rsidP="00BA17BE">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pPr>
            <w:r w:rsidRPr="009E306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A54343" w:rsidP="00B77246">
            <w:pPr>
              <w:jc w:val="center"/>
              <w:rPr>
                <w:sz w:val="18"/>
                <w:szCs w:val="18"/>
                <w:lang w:val="es-PE" w:eastAsia="es-PE"/>
              </w:rPr>
            </w:pPr>
            <w:r>
              <w:rPr>
                <w:sz w:val="18"/>
                <w:szCs w:val="18"/>
                <w:lang w:val="es-PE" w:eastAsia="es-PE"/>
              </w:rPr>
              <w:t>Atender</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8734F8" w:rsidRPr="00243F48" w:rsidRDefault="008734F8" w:rsidP="00BA17BE">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Obras Civiles</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p w:rsidR="008734F8" w:rsidRPr="00243F48" w:rsidRDefault="008734F8" w:rsidP="00BA17BE">
            <w:pPr>
              <w:pStyle w:val="Prrafodelista"/>
              <w:numPr>
                <w:ilvl w:val="0"/>
                <w:numId w:val="3"/>
              </w:numPr>
              <w:ind w:left="160" w:hanging="160"/>
              <w:jc w:val="both"/>
              <w:rPr>
                <w:sz w:val="18"/>
                <w:szCs w:val="18"/>
                <w:lang w:val="es-PE" w:eastAsia="es-PE"/>
              </w:rPr>
            </w:pPr>
            <w:r w:rsidRPr="005072A5">
              <w:rPr>
                <w:sz w:val="18"/>
                <w:szCs w:val="18"/>
                <w:lang w:val="es-PE" w:eastAsia="es-PE"/>
              </w:rPr>
              <w:t>Solicitud de 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Solicitud de 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Elaborar cotización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Propuesta Económica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Carta de Invitación enviada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Carta de Invitación enviada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Enviar Propuesta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Propuesta Económica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lastRenderedPageBreak/>
              <w:t>22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8734F8" w:rsidRDefault="008734F8" w:rsidP="00BA17BE">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8734F8" w:rsidRPr="00174CDA" w:rsidRDefault="008734F8" w:rsidP="00BA17BE">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8734F8" w:rsidRPr="0023443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3149DD"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bCs/>
                <w:sz w:val="18"/>
                <w:szCs w:val="18"/>
                <w:lang w:val="es-PE" w:eastAsia="es-PE"/>
              </w:rPr>
            </w:pPr>
            <w:r w:rsidRPr="00243F48">
              <w:rPr>
                <w:bCs/>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6317FE" w:rsidRDefault="008734F8" w:rsidP="00BA17B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792D25" w:rsidP="00B77246">
            <w:pPr>
              <w:jc w:val="center"/>
              <w:rPr>
                <w:sz w:val="18"/>
                <w:szCs w:val="18"/>
                <w:lang w:val="es-PE" w:eastAsia="es-PE"/>
              </w:rPr>
            </w:pPr>
            <w:r>
              <w:rPr>
                <w:sz w:val="18"/>
                <w:szCs w:val="18"/>
                <w:lang w:val="es-PE" w:eastAsia="es-PE"/>
              </w:rPr>
              <w:t>Consolidar Información de Abastecimiento</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92D25" w:rsidRDefault="00792D25" w:rsidP="00792D25">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792D25" w:rsidRDefault="00792D25" w:rsidP="00792D25">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792D25" w:rsidRDefault="00792D25" w:rsidP="00792D25">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243F48" w:rsidRDefault="00792D25" w:rsidP="00792D25">
            <w:pPr>
              <w:pStyle w:val="Prrafodelista"/>
              <w:ind w:left="180"/>
              <w:jc w:val="both"/>
              <w:rPr>
                <w:sz w:val="18"/>
                <w:szCs w:val="18"/>
                <w:lang w:val="es-PE" w:eastAsia="es-PE"/>
              </w:rPr>
            </w:pPr>
            <w:r w:rsidRPr="00DD093A">
              <w:rPr>
                <w:sz w:val="18"/>
                <w:szCs w:val="18"/>
                <w:lang w:val="es-PE" w:eastAsia="es-PE"/>
              </w:rPr>
              <w:t>Informe Financiero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792D25" w:rsidP="00BA17BE">
            <w:pPr>
              <w:jc w:val="both"/>
              <w:rPr>
                <w:sz w:val="18"/>
                <w:szCs w:val="18"/>
                <w:lang w:val="es-PE" w:eastAsia="es-PE"/>
              </w:rPr>
            </w:pPr>
            <w:r>
              <w:rPr>
                <w:sz w:val="18"/>
                <w:szCs w:val="18"/>
                <w:lang w:val="es-PE" w:eastAsia="es-PE"/>
              </w:rPr>
              <w:t>Se consolida la información recibida de los procesos “Evaluar y Entregar Fondos” y “Comprar Bienes”.</w:t>
            </w:r>
            <w:bookmarkStart w:id="1" w:name="_GoBack"/>
            <w:bookmarkEnd w:id="1"/>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Gestión de Abastecimiento</w:t>
            </w:r>
          </w:p>
        </w:tc>
      </w:tr>
      <w:tr w:rsidR="00792D25" w:rsidRPr="00243F48" w:rsidTr="00792D25">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Default="00792D25" w:rsidP="00423ACC">
            <w:pPr>
              <w:jc w:val="center"/>
              <w:rPr>
                <w:b/>
                <w:bCs/>
                <w:sz w:val="18"/>
                <w:szCs w:val="18"/>
                <w:lang w:val="es-PE" w:eastAsia="es-PE"/>
              </w:rPr>
            </w:pPr>
            <w:r>
              <w:rPr>
                <w:b/>
                <w:bCs/>
                <w:sz w:val="18"/>
                <w:szCs w:val="18"/>
                <w:lang w:val="es-PE" w:eastAsia="es-PE"/>
              </w:rPr>
              <w:t>26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Default="00792D25" w:rsidP="00792D25">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792D25" w:rsidRDefault="00792D25" w:rsidP="00792D25">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792D25" w:rsidRDefault="00792D25" w:rsidP="00792D25">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792D25" w:rsidRDefault="00792D25" w:rsidP="00792D25">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792D25" w:rsidRPr="00243F48" w:rsidRDefault="00792D25" w:rsidP="00482E06">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36E" w:rsidRDefault="00A4136E" w:rsidP="007E018E">
      <w:r>
        <w:separator/>
      </w:r>
    </w:p>
  </w:endnote>
  <w:endnote w:type="continuationSeparator" w:id="0">
    <w:p w:rsidR="00A4136E" w:rsidRDefault="00A4136E"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36E" w:rsidRDefault="00A4136E" w:rsidP="007E018E">
      <w:r>
        <w:separator/>
      </w:r>
    </w:p>
  </w:footnote>
  <w:footnote w:type="continuationSeparator" w:id="0">
    <w:p w:rsidR="00A4136E" w:rsidRDefault="00A4136E"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502"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783D8F"/>
    <w:multiLevelType w:val="hybridMultilevel"/>
    <w:tmpl w:val="CA2C876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5"/>
  </w:num>
  <w:num w:numId="9">
    <w:abstractNumId w:val="6"/>
  </w:num>
  <w:num w:numId="10">
    <w:abstractNumId w:val="10"/>
  </w:num>
  <w:num w:numId="11">
    <w:abstractNumId w:val="15"/>
  </w:num>
  <w:num w:numId="12">
    <w:abstractNumId w:val="13"/>
  </w:num>
  <w:num w:numId="13">
    <w:abstractNumId w:val="17"/>
  </w:num>
  <w:num w:numId="14">
    <w:abstractNumId w:val="8"/>
  </w:num>
  <w:num w:numId="15">
    <w:abstractNumId w:val="4"/>
  </w:num>
  <w:num w:numId="16">
    <w:abstractNumId w:val="3"/>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86964"/>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028F0"/>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92D25"/>
    <w:rsid w:val="007B28DD"/>
    <w:rsid w:val="007B6ED3"/>
    <w:rsid w:val="007E018E"/>
    <w:rsid w:val="007E182C"/>
    <w:rsid w:val="007E5ECF"/>
    <w:rsid w:val="0080590E"/>
    <w:rsid w:val="0081082F"/>
    <w:rsid w:val="008217BA"/>
    <w:rsid w:val="00834709"/>
    <w:rsid w:val="008654F4"/>
    <w:rsid w:val="00867C86"/>
    <w:rsid w:val="008734F8"/>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36E"/>
    <w:rsid w:val="00A41D2F"/>
    <w:rsid w:val="00A44A86"/>
    <w:rsid w:val="00A51C85"/>
    <w:rsid w:val="00A54343"/>
    <w:rsid w:val="00A72605"/>
    <w:rsid w:val="00AB0248"/>
    <w:rsid w:val="00AB03AC"/>
    <w:rsid w:val="00AE3AD7"/>
    <w:rsid w:val="00AF2629"/>
    <w:rsid w:val="00B07795"/>
    <w:rsid w:val="00B14EEC"/>
    <w:rsid w:val="00B21F58"/>
    <w:rsid w:val="00B34189"/>
    <w:rsid w:val="00B47D1D"/>
    <w:rsid w:val="00B57B91"/>
    <w:rsid w:val="00B60CA2"/>
    <w:rsid w:val="00B77246"/>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2377</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10</cp:revision>
  <dcterms:created xsi:type="dcterms:W3CDTF">2011-10-24T03:05:00Z</dcterms:created>
  <dcterms:modified xsi:type="dcterms:W3CDTF">2011-11-14T02:36:00Z</dcterms:modified>
</cp:coreProperties>
</file>