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243F48" w:rsidRDefault="00E17FA1" w:rsidP="00423ACC">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423ACC">
            <w:pPr>
              <w:jc w:val="both"/>
              <w:rPr>
                <w:bCs/>
              </w:rPr>
            </w:pPr>
          </w:p>
          <w:p w:rsidR="00E17FA1" w:rsidRPr="00243F48" w:rsidRDefault="00E17FA1" w:rsidP="00423ACC">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w:t>
            </w:r>
            <w:r w:rsidRPr="00243F48">
              <w:lastRenderedPageBreak/>
              <w:t xml:space="preserve">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Pr="00243F48" w:rsidRDefault="00F04FA8" w:rsidP="00423ACC">
      <w:pPr>
        <w:jc w:val="center"/>
        <w:rPr>
          <w:sz w:val="22"/>
          <w:szCs w:val="22"/>
        </w:rPr>
      </w:pPr>
    </w:p>
    <w:p w:rsidR="00F04FA8" w:rsidRPr="00243F48" w:rsidRDefault="00F04FA8" w:rsidP="00423ACC">
      <w:pPr>
        <w:jc w:val="center"/>
        <w:rPr>
          <w:sz w:val="22"/>
          <w:szCs w:val="22"/>
        </w:rPr>
        <w:sectPr w:rsidR="00F04FA8" w:rsidRPr="00243F48" w:rsidSect="007E018E">
          <w:pgSz w:w="11906" w:h="16838"/>
          <w:pgMar w:top="1418" w:right="1701" w:bottom="1418" w:left="1701" w:header="709" w:footer="709" w:gutter="0"/>
          <w:cols w:space="708"/>
          <w:docGrid w:linePitch="360"/>
        </w:sectPr>
      </w:pPr>
    </w:p>
    <w:p w:rsidR="00E17FA1" w:rsidRDefault="00E17FA1" w:rsidP="00423ACC">
      <w:pPr>
        <w:jc w:val="center"/>
        <w:rPr>
          <w:sz w:val="22"/>
          <w:szCs w:val="22"/>
        </w:rPr>
      </w:pPr>
    </w:p>
    <w:p w:rsidR="00EF1DD2" w:rsidRPr="00243F48" w:rsidRDefault="00EF1DD2" w:rsidP="00423ACC">
      <w:pPr>
        <w:jc w:val="center"/>
        <w:rPr>
          <w:sz w:val="22"/>
          <w:szCs w:val="22"/>
        </w:rPr>
      </w:pPr>
      <w:r>
        <w:rPr>
          <w:noProof/>
          <w:sz w:val="22"/>
          <w:szCs w:val="22"/>
          <w:lang w:val="es-PE" w:eastAsia="es-PE"/>
        </w:rPr>
        <w:drawing>
          <wp:inline distT="0" distB="0" distL="0" distR="0">
            <wp:extent cx="6441990" cy="5087289"/>
            <wp:effectExtent l="0" t="0" r="0" b="0"/>
            <wp:docPr id="2" name="Imagen 2" descr="C:\Users\Susan\Desktop\upc\PROYECTO Fe y Alegri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bastecimiento\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3267" cy="5096194"/>
                    </a:xfrm>
                    <a:prstGeom prst="rect">
                      <a:avLst/>
                    </a:prstGeom>
                    <a:noFill/>
                    <a:ln>
                      <a:noFill/>
                    </a:ln>
                  </pic:spPr>
                </pic:pic>
              </a:graphicData>
            </a:graphic>
          </wp:inline>
        </w:drawing>
      </w:r>
    </w:p>
    <w:p w:rsidR="002F0E8B" w:rsidRPr="00243F48" w:rsidRDefault="002F0E8B" w:rsidP="00423ACC">
      <w:pPr>
        <w:jc w:val="center"/>
        <w:rPr>
          <w:sz w:val="22"/>
          <w:szCs w:val="22"/>
        </w:rPr>
      </w:pPr>
    </w:p>
    <w:p w:rsidR="002F0E8B" w:rsidRPr="00243F48" w:rsidRDefault="002F0E8B" w:rsidP="00423ACC">
      <w:pPr>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E17FA1">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423ACC">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E17FA1">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E17FA1">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644ECD" w:rsidP="00644ECD">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483"/>
        </w:trPr>
        <w:tc>
          <w:tcPr>
            <w:tcW w:w="177" w:type="pct"/>
            <w:shd w:val="clear" w:color="auto" w:fill="auto"/>
            <w:vAlign w:val="center"/>
          </w:tcPr>
          <w:p w:rsidR="003149DD" w:rsidRPr="00243F48" w:rsidRDefault="003149DD" w:rsidP="00423ACC">
            <w:pPr>
              <w:jc w:val="center"/>
              <w:rPr>
                <w:b/>
                <w:bCs/>
                <w:sz w:val="18"/>
                <w:szCs w:val="18"/>
                <w:lang w:val="es-PE" w:eastAsia="es-PE"/>
              </w:rPr>
            </w:pPr>
            <w:r>
              <w:rPr>
                <w:b/>
                <w:bCs/>
                <w:sz w:val="18"/>
                <w:szCs w:val="18"/>
                <w:lang w:val="es-PE" w:eastAsia="es-PE"/>
              </w:rPr>
              <w:t>3.1</w:t>
            </w:r>
          </w:p>
        </w:tc>
        <w:tc>
          <w:tcPr>
            <w:tcW w:w="562" w:type="pct"/>
            <w:shd w:val="clear" w:color="auto" w:fill="auto"/>
            <w:vAlign w:val="center"/>
          </w:tcPr>
          <w:p w:rsidR="003149DD" w:rsidRPr="00243F48" w:rsidRDefault="003149DD" w:rsidP="00423ACC">
            <w:pPr>
              <w:pStyle w:val="Prrafodelista"/>
              <w:numPr>
                <w:ilvl w:val="0"/>
                <w:numId w:val="15"/>
              </w:numPr>
              <w:ind w:left="114" w:hanging="87"/>
              <w:jc w:val="both"/>
              <w:rPr>
                <w:sz w:val="18"/>
                <w:szCs w:val="18"/>
                <w:lang w:val="es-PE" w:eastAsia="es-PE"/>
              </w:rPr>
            </w:pPr>
            <w:r w:rsidRPr="00243F48">
              <w:rPr>
                <w:sz w:val="18"/>
                <w:szCs w:val="18"/>
                <w:lang w:val="es-PE" w:eastAsia="es-PE"/>
              </w:rPr>
              <w:t>Informe Financiero</w:t>
            </w:r>
          </w:p>
        </w:tc>
        <w:tc>
          <w:tcPr>
            <w:tcW w:w="568" w:type="pct"/>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Fin</w:t>
            </w:r>
          </w:p>
        </w:tc>
        <w:tc>
          <w:tcPr>
            <w:tcW w:w="562" w:type="pct"/>
            <w:shd w:val="clear" w:color="auto" w:fill="auto"/>
            <w:vAlign w:val="center"/>
          </w:tcPr>
          <w:p w:rsidR="003149DD" w:rsidRPr="00243F48" w:rsidRDefault="003149DD" w:rsidP="00423ACC">
            <w:pPr>
              <w:pStyle w:val="Prrafodelista"/>
              <w:ind w:left="187"/>
              <w:jc w:val="both"/>
              <w:rPr>
                <w:sz w:val="18"/>
                <w:szCs w:val="18"/>
                <w:lang w:val="es-PE" w:eastAsia="es-PE"/>
              </w:rPr>
            </w:pPr>
          </w:p>
        </w:tc>
        <w:tc>
          <w:tcPr>
            <w:tcW w:w="1052" w:type="pct"/>
            <w:shd w:val="clear" w:color="auto" w:fill="auto"/>
            <w:vAlign w:val="center"/>
          </w:tcPr>
          <w:p w:rsidR="003149DD" w:rsidRPr="00243F48" w:rsidRDefault="003149DD" w:rsidP="00423ACC">
            <w:pPr>
              <w:jc w:val="both"/>
              <w:rPr>
                <w:sz w:val="18"/>
                <w:szCs w:val="18"/>
                <w:lang w:val="es-PE" w:eastAsia="es-PE"/>
              </w:rPr>
            </w:pPr>
            <w:r>
              <w:rPr>
                <w:sz w:val="18"/>
                <w:szCs w:val="18"/>
                <w:lang w:val="es-PE" w:eastAsia="es-PE"/>
              </w:rPr>
              <w:t>Este subproceso termina con la obtención del Informe Financiero en caso los</w:t>
            </w:r>
            <w:r w:rsidRPr="00243F48">
              <w:rPr>
                <w:sz w:val="18"/>
                <w:szCs w:val="18"/>
                <w:lang w:val="es-PE" w:eastAsia="es-PE"/>
              </w:rPr>
              <w:t xml:space="preserve"> Directores de un Programa Rural o Institución Educativa </w:t>
            </w:r>
            <w:r>
              <w:rPr>
                <w:sz w:val="18"/>
                <w:szCs w:val="18"/>
                <w:lang w:val="es-PE" w:eastAsia="es-PE"/>
              </w:rPr>
              <w:t xml:space="preserve">hayan </w:t>
            </w:r>
            <w:r w:rsidRPr="00243F48">
              <w:rPr>
                <w:sz w:val="18"/>
                <w:szCs w:val="18"/>
                <w:lang w:val="es-PE" w:eastAsia="es-PE"/>
              </w:rPr>
              <w:t>solicita</w:t>
            </w:r>
            <w:r>
              <w:rPr>
                <w:sz w:val="18"/>
                <w:szCs w:val="18"/>
                <w:lang w:val="es-PE" w:eastAsia="es-PE"/>
              </w:rPr>
              <w:t>do</w:t>
            </w:r>
            <w:r w:rsidRPr="00243F48">
              <w:rPr>
                <w:sz w:val="18"/>
                <w:szCs w:val="18"/>
                <w:lang w:val="es-PE" w:eastAsia="es-PE"/>
              </w:rPr>
              <w:t xml:space="preserve"> sus fondos</w:t>
            </w:r>
            <w:r>
              <w:rPr>
                <w:sz w:val="18"/>
                <w:szCs w:val="18"/>
                <w:lang w:val="es-PE" w:eastAsia="es-PE"/>
              </w:rPr>
              <w:t>.</w:t>
            </w:r>
          </w:p>
        </w:tc>
        <w:tc>
          <w:tcPr>
            <w:tcW w:w="69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402"/>
        </w:trPr>
        <w:tc>
          <w:tcPr>
            <w:tcW w:w="177" w:type="pct"/>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4.</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Cuestionario </w:t>
            </w:r>
            <w:r w:rsidRPr="00243F48">
              <w:rPr>
                <w:sz w:val="18"/>
                <w:szCs w:val="18"/>
                <w:lang w:val="es-PE" w:eastAsia="es-PE"/>
              </w:rPr>
              <w:lastRenderedPageBreak/>
              <w:t>Anual de Necesidades del Departamento de Educación Técnica</w:t>
            </w:r>
          </w:p>
        </w:tc>
        <w:tc>
          <w:tcPr>
            <w:tcW w:w="568" w:type="pct"/>
            <w:shd w:val="clear" w:color="auto" w:fill="BFBFBF" w:themeFill="background1" w:themeFillShade="BF"/>
            <w:vAlign w:val="center"/>
          </w:tcPr>
          <w:p w:rsidR="003149DD" w:rsidRPr="00243F48" w:rsidRDefault="003149DD" w:rsidP="00644ECD">
            <w:pPr>
              <w:jc w:val="center"/>
              <w:rPr>
                <w:sz w:val="18"/>
                <w:szCs w:val="18"/>
                <w:highlight w:val="yellow"/>
                <w:lang w:val="es-PE" w:eastAsia="es-PE"/>
              </w:rPr>
            </w:pPr>
            <w:r w:rsidRPr="00243F48">
              <w:rPr>
                <w:sz w:val="18"/>
                <w:szCs w:val="18"/>
                <w:lang w:val="es-PE" w:eastAsia="es-PE"/>
              </w:rPr>
              <w:lastRenderedPageBreak/>
              <w:t>Recopila</w:t>
            </w:r>
            <w:r w:rsidR="00644ECD">
              <w:rPr>
                <w:sz w:val="18"/>
                <w:szCs w:val="18"/>
                <w:lang w:val="es-PE" w:eastAsia="es-PE"/>
              </w:rPr>
              <w:t xml:space="preserve">r </w:t>
            </w:r>
            <w:r w:rsidRPr="00243F48">
              <w:rPr>
                <w:sz w:val="18"/>
                <w:szCs w:val="18"/>
                <w:lang w:val="es-PE" w:eastAsia="es-PE"/>
              </w:rPr>
              <w:t>Requerimientos Institucionales</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w:t>
            </w:r>
            <w:r w:rsidRPr="00243F48">
              <w:rPr>
                <w:sz w:val="18"/>
                <w:szCs w:val="18"/>
                <w:lang w:val="es-PE" w:eastAsia="es-PE"/>
              </w:rPr>
              <w:lastRenderedPageBreak/>
              <w:t>Educativas y Departamentos de la Oficina Central de Fe y Alegría. Estos lo completarán y enviarán al Secretario General o al Administrador para que los evalúe y su posterior consolidación en el Cuadro  de Necesidades.</w:t>
            </w:r>
          </w:p>
        </w:tc>
        <w:tc>
          <w:tcPr>
            <w:tcW w:w="69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lastRenderedPageBreak/>
              <w:t>Departamento de Administración</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EF1DD2" w:rsidRPr="00243F48" w:rsidTr="003149DD">
        <w:trPr>
          <w:trHeight w:val="537"/>
        </w:trPr>
        <w:tc>
          <w:tcPr>
            <w:tcW w:w="177" w:type="pct"/>
            <w:shd w:val="clear" w:color="auto" w:fill="auto"/>
            <w:vAlign w:val="center"/>
          </w:tcPr>
          <w:p w:rsidR="00EF1DD2" w:rsidRPr="00243F48" w:rsidRDefault="00EF1DD2" w:rsidP="00423ACC">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auto"/>
            <w:vAlign w:val="center"/>
          </w:tcPr>
          <w:p w:rsidR="00EF1DD2" w:rsidRPr="00243F48" w:rsidRDefault="00EF1DD2" w:rsidP="00FE0721">
            <w:pPr>
              <w:jc w:val="both"/>
              <w:rPr>
                <w:sz w:val="18"/>
                <w:szCs w:val="18"/>
                <w:lang w:val="es-PE" w:eastAsia="es-PE"/>
              </w:rPr>
            </w:pPr>
          </w:p>
        </w:tc>
        <w:tc>
          <w:tcPr>
            <w:tcW w:w="568" w:type="pct"/>
            <w:shd w:val="clear" w:color="auto" w:fill="auto"/>
            <w:vAlign w:val="center"/>
          </w:tcPr>
          <w:p w:rsidR="00EF1DD2" w:rsidRPr="00243F48" w:rsidRDefault="00EF1DD2" w:rsidP="00FE0721">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EF1DD2" w:rsidRPr="00243F48" w:rsidRDefault="00EF1DD2" w:rsidP="00FE072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EF1DD2" w:rsidRPr="00243F48" w:rsidRDefault="00EF1DD2" w:rsidP="00FE072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EF1DD2" w:rsidRPr="00243F48" w:rsidRDefault="00EF1DD2" w:rsidP="00FE072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EF1DD2" w:rsidRPr="00243F48" w:rsidRDefault="00EF1DD2" w:rsidP="00FE0721">
            <w:pPr>
              <w:jc w:val="center"/>
              <w:rPr>
                <w:sz w:val="18"/>
                <w:szCs w:val="18"/>
                <w:lang w:val="es-PE" w:eastAsia="es-PE"/>
              </w:rPr>
            </w:pPr>
            <w:r w:rsidRPr="00243F48">
              <w:rPr>
                <w:sz w:val="18"/>
                <w:szCs w:val="18"/>
                <w:lang w:val="es-PE" w:eastAsia="es-PE"/>
              </w:rPr>
              <w:t>Departamento de Planificación</w:t>
            </w:r>
          </w:p>
        </w:tc>
        <w:tc>
          <w:tcPr>
            <w:tcW w:w="568" w:type="pct"/>
            <w:shd w:val="clear" w:color="auto" w:fill="auto"/>
            <w:vAlign w:val="center"/>
          </w:tcPr>
          <w:p w:rsidR="00EF1DD2" w:rsidRPr="00243F48" w:rsidRDefault="00EF1DD2" w:rsidP="00FE0721">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EF1DD2" w:rsidRPr="00243F48" w:rsidRDefault="00EF1DD2" w:rsidP="00FE0721">
            <w:pPr>
              <w:keepNext/>
              <w:jc w:val="center"/>
              <w:rPr>
                <w:sz w:val="18"/>
                <w:szCs w:val="18"/>
                <w:lang w:val="es-PE" w:eastAsia="es-PE"/>
              </w:rPr>
            </w:pPr>
            <w:r w:rsidRPr="00243F48">
              <w:rPr>
                <w:sz w:val="18"/>
                <w:szCs w:val="18"/>
                <w:lang w:val="es-PE" w:eastAsia="es-PE"/>
              </w:rPr>
              <w:t>Planificación</w:t>
            </w:r>
          </w:p>
        </w:tc>
      </w:tr>
      <w:tr w:rsidR="00EF1DD2" w:rsidRPr="00243F48" w:rsidTr="003149DD">
        <w:trPr>
          <w:trHeight w:val="537"/>
        </w:trPr>
        <w:tc>
          <w:tcPr>
            <w:tcW w:w="177" w:type="pct"/>
            <w:shd w:val="clear" w:color="auto" w:fill="BFBFBF" w:themeFill="background1" w:themeFillShade="BF"/>
            <w:vAlign w:val="center"/>
          </w:tcPr>
          <w:p w:rsidR="00EF1DD2" w:rsidRPr="00243F48" w:rsidRDefault="00EF1DD2" w:rsidP="00423ACC">
            <w:pPr>
              <w:jc w:val="center"/>
              <w:rPr>
                <w:b/>
                <w:bCs/>
                <w:sz w:val="18"/>
                <w:szCs w:val="18"/>
                <w:lang w:val="es-PE" w:eastAsia="es-PE"/>
              </w:rPr>
            </w:pPr>
            <w:r w:rsidRPr="00243F48">
              <w:rPr>
                <w:b/>
                <w:bCs/>
                <w:sz w:val="18"/>
                <w:szCs w:val="18"/>
                <w:lang w:val="es-PE" w:eastAsia="es-PE"/>
              </w:rPr>
              <w:t>6.</w:t>
            </w:r>
          </w:p>
        </w:tc>
        <w:tc>
          <w:tcPr>
            <w:tcW w:w="562" w:type="pct"/>
            <w:shd w:val="clear" w:color="auto" w:fill="BFBFBF" w:themeFill="background1" w:themeFillShade="BF"/>
            <w:vAlign w:val="center"/>
          </w:tcPr>
          <w:p w:rsidR="00FE0721" w:rsidRDefault="00EF1DD2" w:rsidP="00FE0721">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FE0721" w:rsidRDefault="00FE0721" w:rsidP="00FE0721">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FE0721" w:rsidRPr="00FE0721" w:rsidRDefault="00FE0721" w:rsidP="00FE0721">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shd w:val="clear" w:color="auto" w:fill="BFBFBF" w:themeFill="background1" w:themeFillShade="BF"/>
            <w:vAlign w:val="center"/>
          </w:tcPr>
          <w:p w:rsidR="00EF1DD2" w:rsidRPr="00243F48" w:rsidRDefault="00EF1DD2" w:rsidP="00FE0721">
            <w:pPr>
              <w:jc w:val="center"/>
              <w:rPr>
                <w:sz w:val="18"/>
                <w:szCs w:val="18"/>
                <w:lang w:val="es-PE" w:eastAsia="es-PE"/>
              </w:rPr>
            </w:pPr>
            <w:r w:rsidRPr="00644ECD">
              <w:rPr>
                <w:sz w:val="18"/>
                <w:szCs w:val="18"/>
                <w:lang w:val="es-PE" w:eastAsia="es-PE"/>
              </w:rPr>
              <w:t>Realizar Inventario de Talleres de Educación Técnica</w:t>
            </w:r>
          </w:p>
        </w:tc>
        <w:tc>
          <w:tcPr>
            <w:tcW w:w="562" w:type="pct"/>
            <w:shd w:val="clear" w:color="auto" w:fill="BFBFBF" w:themeFill="background1" w:themeFillShade="BF"/>
            <w:vAlign w:val="center"/>
          </w:tcPr>
          <w:p w:rsidR="00EF1DD2" w:rsidRDefault="00EF1DD2" w:rsidP="00FE0721">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FE0721" w:rsidRDefault="00FE0721" w:rsidP="00FE0721">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FE0721" w:rsidRPr="00FE0721" w:rsidRDefault="00FE0721" w:rsidP="00FE0721">
            <w:pPr>
              <w:jc w:val="both"/>
              <w:rPr>
                <w:sz w:val="18"/>
                <w:szCs w:val="18"/>
                <w:lang w:val="es-PE" w:eastAsia="es-PE"/>
              </w:rPr>
            </w:pPr>
          </w:p>
        </w:tc>
        <w:tc>
          <w:tcPr>
            <w:tcW w:w="1052" w:type="pct"/>
            <w:shd w:val="clear" w:color="auto" w:fill="BFBFBF" w:themeFill="background1" w:themeFillShade="BF"/>
            <w:vAlign w:val="center"/>
          </w:tcPr>
          <w:p w:rsidR="00EF1DD2" w:rsidRPr="00243F48" w:rsidRDefault="00EF1DD2" w:rsidP="00FE0721">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w:t>
            </w:r>
            <w:r w:rsidRPr="00243F48">
              <w:rPr>
                <w:sz w:val="18"/>
                <w:szCs w:val="18"/>
                <w:lang w:val="es-PE" w:eastAsia="es-PE"/>
              </w:rPr>
              <w:lastRenderedPageBreak/>
              <w:t>terminado el proceso de inventariado se verifica que el equipamiento solicitado haya sido entregado y se haya efectuado la capacitación del mismo.</w:t>
            </w:r>
          </w:p>
        </w:tc>
        <w:tc>
          <w:tcPr>
            <w:tcW w:w="698" w:type="pct"/>
            <w:shd w:val="clear" w:color="auto" w:fill="BFBFBF" w:themeFill="background1" w:themeFillShade="BF"/>
            <w:vAlign w:val="center"/>
          </w:tcPr>
          <w:p w:rsidR="00EF1DD2" w:rsidRPr="00243F48" w:rsidRDefault="00EF1DD2" w:rsidP="00FE0721">
            <w:pPr>
              <w:jc w:val="center"/>
              <w:rPr>
                <w:sz w:val="18"/>
                <w:szCs w:val="18"/>
                <w:lang w:val="es-PE" w:eastAsia="es-PE"/>
              </w:rPr>
            </w:pPr>
            <w:r w:rsidRPr="00243F48">
              <w:rPr>
                <w:sz w:val="18"/>
                <w:szCs w:val="18"/>
                <w:lang w:val="es-PE" w:eastAsia="es-PE"/>
              </w:rPr>
              <w:lastRenderedPageBreak/>
              <w:t>Departamento de Educación Técnica</w:t>
            </w:r>
          </w:p>
        </w:tc>
        <w:tc>
          <w:tcPr>
            <w:tcW w:w="568" w:type="pct"/>
            <w:shd w:val="clear" w:color="auto" w:fill="BFBFBF" w:themeFill="background1" w:themeFillShade="BF"/>
            <w:vAlign w:val="center"/>
          </w:tcPr>
          <w:p w:rsidR="00EF1DD2" w:rsidRPr="00243F48" w:rsidRDefault="00EF1DD2" w:rsidP="00FE0721">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EF1DD2" w:rsidRPr="00243F48" w:rsidRDefault="00EF1DD2" w:rsidP="00FE0721">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FE0721" w:rsidRPr="00243F48" w:rsidTr="00FE072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lastRenderedPageBreak/>
              <w:t>7.</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rPr>
                <w:sz w:val="18"/>
                <w:szCs w:val="18"/>
                <w:lang w:val="es-PE" w:eastAsia="es-PE"/>
              </w:rPr>
            </w:pPr>
            <w:r w:rsidRPr="009E3068">
              <w:rPr>
                <w:sz w:val="18"/>
                <w:szCs w:val="18"/>
                <w:lang w:val="es-PE" w:eastAsia="es-PE"/>
              </w:rPr>
              <w:t>-Informe de Inventariado</w:t>
            </w:r>
          </w:p>
          <w:p w:rsidR="00FE0721" w:rsidRPr="009E3068" w:rsidRDefault="00FE0721" w:rsidP="00FE0721">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jc w:val="both"/>
              <w:rPr>
                <w:sz w:val="18"/>
                <w:szCs w:val="18"/>
                <w:lang w:val="es-PE" w:eastAsia="es-PE"/>
              </w:rPr>
            </w:pPr>
            <w:r w:rsidRPr="009E3068">
              <w:rPr>
                <w:sz w:val="18"/>
                <w:szCs w:val="18"/>
                <w:lang w:val="es-PE" w:eastAsia="es-PE"/>
              </w:rPr>
              <w:t>El Centro Educativo realiza el inventariado</w:t>
            </w:r>
            <w:r w:rsidR="00D47A8A">
              <w:rPr>
                <w:sz w:val="18"/>
                <w:szCs w:val="18"/>
                <w:lang w:val="es-PE" w:eastAsia="es-PE"/>
              </w:rPr>
              <w:t xml:space="preserve"> respectivo</w:t>
            </w:r>
            <w:bookmarkStart w:id="1" w:name="_GoBack"/>
            <w:bookmarkEnd w:id="1"/>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tcPr>
          <w:p w:rsidR="00FE0721" w:rsidRPr="009E3068" w:rsidRDefault="00FE0721" w:rsidP="00FE0721">
            <w:pPr>
              <w:jc w:val="center"/>
            </w:pPr>
            <w:r w:rsidRPr="009E306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Necesidad de Atención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FE0721" w:rsidRPr="00243F48" w:rsidRDefault="00FE0721" w:rsidP="00FE0721">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keepNext/>
              <w:jc w:val="center"/>
              <w:rPr>
                <w:sz w:val="18"/>
                <w:szCs w:val="18"/>
                <w:lang w:val="es-PE" w:eastAsia="es-PE"/>
              </w:rPr>
            </w:pPr>
            <w:r w:rsidRPr="00243F48">
              <w:rPr>
                <w:sz w:val="18"/>
                <w:szCs w:val="18"/>
                <w:lang w:val="es-PE" w:eastAsia="es-PE"/>
              </w:rPr>
              <w:t>Gestión de Obras Civiles</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both"/>
              <w:rPr>
                <w:sz w:val="18"/>
                <w:szCs w:val="18"/>
                <w:lang w:val="es-PE" w:eastAsia="es-PE"/>
              </w:rPr>
            </w:pPr>
            <w:r w:rsidRPr="00243F48">
              <w:rPr>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w:t>
            </w:r>
            <w:r w:rsidRPr="00243F48">
              <w:rPr>
                <w:sz w:val="18"/>
                <w:szCs w:val="18"/>
                <w:lang w:val="es-PE" w:eastAsia="es-PE"/>
              </w:rPr>
              <w:lastRenderedPageBreak/>
              <w:t>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keepNext/>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243F48">
              <w:rPr>
                <w:sz w:val="18"/>
                <w:szCs w:val="18"/>
                <w:lang w:val="es-PE" w:eastAsia="es-PE"/>
              </w:rPr>
              <w:t>VoBo</w:t>
            </w:r>
            <w:proofErr w:type="spellEnd"/>
            <w:r w:rsidRPr="00243F48">
              <w:rPr>
                <w:sz w:val="18"/>
                <w:szCs w:val="18"/>
                <w:lang w:val="es-PE" w:eastAsia="es-PE"/>
              </w:rPr>
              <w:t xml:space="preserve">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keepNext/>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423ACC">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keepNext/>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FE0721" w:rsidRDefault="00FE0721" w:rsidP="00FE0721">
            <w:pPr>
              <w:pStyle w:val="Prrafodelista"/>
              <w:numPr>
                <w:ilvl w:val="0"/>
                <w:numId w:val="3"/>
              </w:numPr>
              <w:ind w:left="187" w:hanging="187"/>
              <w:jc w:val="both"/>
              <w:rPr>
                <w:sz w:val="18"/>
                <w:szCs w:val="18"/>
                <w:lang w:val="es-PE" w:eastAsia="es-PE"/>
              </w:rPr>
            </w:pPr>
            <w:r w:rsidRPr="00174CDA">
              <w:rPr>
                <w:sz w:val="18"/>
                <w:szCs w:val="18"/>
                <w:lang w:val="es-PE" w:eastAsia="es-PE"/>
              </w:rPr>
              <w:t xml:space="preserve">Bienes de Orden de </w:t>
            </w:r>
            <w:r w:rsidRPr="00174CDA">
              <w:rPr>
                <w:sz w:val="18"/>
                <w:szCs w:val="18"/>
                <w:lang w:val="es-PE" w:eastAsia="es-PE"/>
              </w:rPr>
              <w:lastRenderedPageBreak/>
              <w:t>Compra</w:t>
            </w:r>
          </w:p>
          <w:p w:rsidR="00FE0721" w:rsidRPr="00174CDA" w:rsidRDefault="00FE0721" w:rsidP="00FE0721">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lastRenderedPageBreak/>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Copia de Orden </w:t>
            </w:r>
            <w:r w:rsidRPr="00243F48">
              <w:rPr>
                <w:sz w:val="18"/>
                <w:szCs w:val="18"/>
                <w:lang w:val="es-PE" w:eastAsia="es-PE"/>
              </w:rPr>
              <w:lastRenderedPageBreak/>
              <w:t>Compra archivada</w:t>
            </w:r>
          </w:p>
          <w:p w:rsidR="00FE0721" w:rsidRDefault="00FE0721" w:rsidP="00FE0721">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FE0721" w:rsidRDefault="00FE0721" w:rsidP="00FE0721">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FE0721" w:rsidRPr="00234438" w:rsidRDefault="00FE0721" w:rsidP="00FE0721">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both"/>
              <w:rPr>
                <w:sz w:val="18"/>
                <w:szCs w:val="18"/>
                <w:lang w:val="es-PE" w:eastAsia="es-PE"/>
              </w:rPr>
            </w:pPr>
            <w:r w:rsidRPr="00243F48">
              <w:rPr>
                <w:sz w:val="18"/>
                <w:szCs w:val="18"/>
                <w:lang w:val="es-PE" w:eastAsia="es-PE"/>
              </w:rPr>
              <w:lastRenderedPageBreak/>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w:t>
            </w:r>
            <w:r w:rsidRPr="00243F48">
              <w:rPr>
                <w:sz w:val="18"/>
                <w:szCs w:val="18"/>
                <w:lang w:val="es-PE" w:eastAsia="es-PE"/>
              </w:rPr>
              <w:lastRenderedPageBreak/>
              <w:t>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keepNext/>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423ACC">
            <w:pPr>
              <w:jc w:val="center"/>
              <w:rPr>
                <w:b/>
                <w:bCs/>
                <w:sz w:val="18"/>
                <w:szCs w:val="18"/>
                <w:lang w:val="es-PE" w:eastAsia="es-PE"/>
              </w:rPr>
            </w:pPr>
            <w:r w:rsidRPr="00243F48">
              <w:rPr>
                <w:b/>
                <w:bCs/>
                <w:sz w:val="18"/>
                <w:szCs w:val="18"/>
                <w:lang w:val="es-PE" w:eastAsia="es-PE"/>
              </w:rPr>
              <w:lastRenderedPageBreak/>
              <w:t>16</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E0721" w:rsidRPr="00243F48" w:rsidRDefault="00FE0721" w:rsidP="00FE0721">
            <w:pPr>
              <w:keepNext/>
              <w:jc w:val="center"/>
              <w:rPr>
                <w:sz w:val="18"/>
                <w:szCs w:val="18"/>
                <w:lang w:val="es-PE" w:eastAsia="es-PE"/>
              </w:rPr>
            </w:pPr>
            <w:r w:rsidRPr="00243F48">
              <w:rPr>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423ACC">
            <w:pPr>
              <w:jc w:val="center"/>
              <w:rPr>
                <w:b/>
                <w:bCs/>
                <w:sz w:val="18"/>
                <w:szCs w:val="18"/>
                <w:lang w:val="es-PE" w:eastAsia="es-PE"/>
              </w:rPr>
            </w:pPr>
            <w:r>
              <w:rPr>
                <w:b/>
                <w:bCs/>
                <w:sz w:val="18"/>
                <w:szCs w:val="18"/>
                <w:lang w:val="es-PE" w:eastAsia="es-PE"/>
              </w:rPr>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3149DD"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keepNext/>
              <w:jc w:val="center"/>
              <w:rPr>
                <w:bCs/>
                <w:sz w:val="18"/>
                <w:szCs w:val="18"/>
                <w:lang w:val="es-PE" w:eastAsia="es-PE"/>
              </w:rPr>
            </w:pPr>
            <w:r w:rsidRPr="00243F48">
              <w:rPr>
                <w:bCs/>
                <w:sz w:val="18"/>
                <w:szCs w:val="18"/>
                <w:lang w:val="es-PE" w:eastAsia="es-PE"/>
              </w:rPr>
              <w:t>Gestión de Abastecimiento</w:t>
            </w:r>
          </w:p>
        </w:tc>
      </w:tr>
      <w:tr w:rsidR="00FE0721"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Default="00FE0721" w:rsidP="00423ACC">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Default="00FE0721" w:rsidP="00FE0721">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FE0721" w:rsidRDefault="00FE0721" w:rsidP="00FE0721">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FE0721" w:rsidRPr="006332F9" w:rsidRDefault="00FE0721" w:rsidP="00FE0721">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FE0721" w:rsidRPr="00243F48" w:rsidRDefault="00FE0721" w:rsidP="00FE0721">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CA2" w:rsidRDefault="00B60CA2" w:rsidP="007E018E">
      <w:r>
        <w:separator/>
      </w:r>
    </w:p>
  </w:endnote>
  <w:endnote w:type="continuationSeparator" w:id="0">
    <w:p w:rsidR="00B60CA2" w:rsidRDefault="00B60CA2"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CA2" w:rsidRDefault="00B60CA2" w:rsidP="007E018E">
      <w:r>
        <w:separator/>
      </w:r>
    </w:p>
  </w:footnote>
  <w:footnote w:type="continuationSeparator" w:id="0">
    <w:p w:rsidR="00B60CA2" w:rsidRDefault="00B60CA2"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1119A"/>
    <w:rsid w:val="00631633"/>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900B8"/>
    <w:rsid w:val="008B5800"/>
    <w:rsid w:val="008E67D3"/>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60CA2"/>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1990</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2011-10-24T03:05:00Z</dcterms:created>
  <dcterms:modified xsi:type="dcterms:W3CDTF">2011-10-27T00:34:00Z</dcterms:modified>
</cp:coreProperties>
</file>