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E6071E">
        <w:rPr>
          <w:rFonts w:ascii="Times New Roman" w:hAnsi="Times New Roman"/>
          <w:b/>
          <w:i w:val="0"/>
          <w:sz w:val="24"/>
          <w:szCs w:val="24"/>
        </w:rPr>
        <w:t>RECLUTAMIENTO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6"/>
        <w:gridCol w:w="2141"/>
        <w:gridCol w:w="2110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bookmarkStart w:id="1" w:name="_GoBack"/>
            <w:r w:rsidR="00E6071E" w:rsidRPr="00E6071E">
              <w:rPr>
                <w:b/>
                <w:color w:val="FFFFFF"/>
              </w:rPr>
              <w:t>Reclutamiento de Postulantes</w:t>
            </w:r>
            <w:bookmarkEnd w:id="1"/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123395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FE392B" w:rsidRDefault="007E018E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E018E" w:rsidP="00AD02AE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6071E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9037460" cy="5419725"/>
            <wp:effectExtent l="0" t="0" r="0" b="0"/>
            <wp:docPr id="3" name="Imagen 3" descr="D:\Documents and Settings\Jose\Escritorio\Proyecto Fe y Alegri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46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497" w:rsidRDefault="00D02497" w:rsidP="007E018E">
      <w:r>
        <w:separator/>
      </w:r>
    </w:p>
  </w:endnote>
  <w:endnote w:type="continuationSeparator" w:id="0">
    <w:p w:rsidR="00D02497" w:rsidRDefault="00D0249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497" w:rsidRDefault="00D02497" w:rsidP="007E018E">
      <w:r>
        <w:separator/>
      </w:r>
    </w:p>
  </w:footnote>
  <w:footnote w:type="continuationSeparator" w:id="0">
    <w:p w:rsidR="00D02497" w:rsidRDefault="00D0249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025AA"/>
    <w:rsid w:val="00A72605"/>
    <w:rsid w:val="00AD02AE"/>
    <w:rsid w:val="00CB45B7"/>
    <w:rsid w:val="00D02497"/>
    <w:rsid w:val="00DA01E9"/>
    <w:rsid w:val="00DF7A7E"/>
    <w:rsid w:val="00E221B7"/>
    <w:rsid w:val="00E449E7"/>
    <w:rsid w:val="00E5290E"/>
    <w:rsid w:val="00E6071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2011-08-27T04:39:00Z</dcterms:created>
  <dcterms:modified xsi:type="dcterms:W3CDTF">2011-08-27T04:39:00Z</dcterms:modified>
</cp:coreProperties>
</file>