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F8" w:rsidRPr="003A2FAB" w:rsidRDefault="00512AF8" w:rsidP="00512AF8">
      <w:pPr>
        <w:pStyle w:val="Ttulo3"/>
        <w:numPr>
          <w:ilvl w:val="0"/>
          <w:numId w:val="0"/>
        </w:numPr>
        <w:spacing w:after="240"/>
        <w:jc w:val="center"/>
        <w:rPr>
          <w:smallCaps w:val="0"/>
          <w:sz w:val="24"/>
          <w:szCs w:val="24"/>
        </w:rPr>
      </w:pPr>
      <w:bookmarkStart w:id="0" w:name="_Toc266033419"/>
      <w:r w:rsidRPr="003A2FAB">
        <w:rPr>
          <w:smallCaps w:val="0"/>
          <w:sz w:val="24"/>
          <w:szCs w:val="24"/>
        </w:rPr>
        <w:t>PROCESO: Capacitaciones de Educación Técnica</w:t>
      </w:r>
      <w:bookmarkEnd w:id="0"/>
    </w:p>
    <w:p w:rsidR="00512AF8" w:rsidRDefault="00512AF8" w:rsidP="00512AF8">
      <w:pPr>
        <w:spacing w:after="0" w:line="360" w:lineRule="auto"/>
        <w:jc w:val="both"/>
        <w:rPr>
          <w:rFonts w:cs="Times New Roman"/>
          <w:sz w:val="24"/>
          <w:szCs w:val="24"/>
        </w:rPr>
      </w:pPr>
      <w:r w:rsidRPr="006F3759">
        <w:rPr>
          <w:sz w:val="24"/>
          <w:szCs w:val="24"/>
        </w:rPr>
        <w:t xml:space="preserve">El presente proceso describirá las actividades desempeñadas por el área de Educación Técnica para llevar a cabo las capacitaciones relacionadas a la educación técnica en los </w:t>
      </w:r>
      <w:r>
        <w:rPr>
          <w:sz w:val="24"/>
          <w:szCs w:val="24"/>
        </w:rPr>
        <w:t>C</w:t>
      </w:r>
      <w:r w:rsidRPr="006F3759">
        <w:rPr>
          <w:sz w:val="24"/>
          <w:szCs w:val="24"/>
        </w:rPr>
        <w:t xml:space="preserve">entros educativos, </w:t>
      </w:r>
      <w:r>
        <w:rPr>
          <w:sz w:val="24"/>
          <w:szCs w:val="24"/>
        </w:rPr>
        <w:t>enseñando</w:t>
      </w:r>
      <w:r w:rsidRPr="006F3759">
        <w:rPr>
          <w:sz w:val="24"/>
          <w:szCs w:val="24"/>
        </w:rPr>
        <w:t xml:space="preserve"> el uso de</w:t>
      </w:r>
      <w:r>
        <w:rPr>
          <w:sz w:val="24"/>
          <w:szCs w:val="24"/>
        </w:rPr>
        <w:t xml:space="preserve"> los</w:t>
      </w:r>
      <w:r w:rsidRPr="006F3759">
        <w:rPr>
          <w:sz w:val="24"/>
          <w:szCs w:val="24"/>
        </w:rPr>
        <w:t xml:space="preserve"> módulos técnicos a los docentes </w:t>
      </w:r>
      <w:r>
        <w:rPr>
          <w:sz w:val="24"/>
          <w:szCs w:val="24"/>
        </w:rPr>
        <w:t>a fin de que éstos puedan impartir un mayor conocimiento a sus alumnos</w:t>
      </w:r>
      <w:r w:rsidRPr="006F3759">
        <w:rPr>
          <w:sz w:val="24"/>
          <w:szCs w:val="24"/>
        </w:rPr>
        <w:t xml:space="preserve">. </w:t>
      </w:r>
    </w:p>
    <w:p w:rsidR="00512AF8" w:rsidRDefault="00512AF8" w:rsidP="00512AF8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2"/>
        <w:gridCol w:w="2190"/>
        <w:gridCol w:w="805"/>
        <w:gridCol w:w="1394"/>
        <w:gridCol w:w="2186"/>
      </w:tblGrid>
      <w:tr w:rsidR="00512AF8" w:rsidRPr="00A40B45" w:rsidTr="00903202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</w:pPr>
            <w:r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MACRO</w:t>
            </w:r>
            <w:r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 xml:space="preserve">PROCESO: </w:t>
            </w:r>
            <w:r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Gestión de Aseguramiento de la Calidad Educativa</w:t>
            </w:r>
          </w:p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</w:pPr>
            <w:r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Proceso “Capacitaciones de Educación Técnica”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  <w:lang w:val="es-PE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El presente proceso tiene </w:t>
            </w:r>
            <w:r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el </w:t>
            </w: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propósito </w:t>
            </w:r>
            <w:r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de </w:t>
            </w: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>cumplir el siguiente objetivo:</w:t>
            </w:r>
          </w:p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OSE 3: </w:t>
            </w:r>
            <w:r>
              <w:rPr>
                <w:rFonts w:ascii="Arial Narrow" w:hAnsi="Arial Narrow" w:cs="Arial Narrow"/>
              </w:rPr>
              <w:t>Lograr una educación técnica c</w:t>
            </w:r>
            <w:r w:rsidRPr="00A40B45">
              <w:rPr>
                <w:rFonts w:ascii="Arial Narrow" w:hAnsi="Arial Narrow" w:cs="Arial Narrow"/>
              </w:rPr>
              <w:t xml:space="preserve">alificada acorde con las necesidades del mercado laboral, conducente al desarrollo local, regional y nacional. </w:t>
            </w:r>
          </w:p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D9D9D9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No Aplica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u w:val="single"/>
              </w:rPr>
              <w:t>Jefe de Educación Técnica</w:t>
            </w:r>
            <w:r>
              <w:rPr>
                <w:rFonts w:ascii="Arial Narrow" w:hAnsi="Arial Narrow" w:cs="Arial Narrow"/>
                <w:sz w:val="24"/>
                <w:szCs w:val="24"/>
              </w:rPr>
              <w:t>.- Persona contratada por la O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ficina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entral de Fe y Alegría Perú para el área de Educación Técnica del Departamento de Formación, encargada de la generación y seguimient</w:t>
            </w:r>
            <w:r>
              <w:rPr>
                <w:rFonts w:ascii="Arial Narrow" w:hAnsi="Arial Narrow" w:cs="Arial Narrow"/>
                <w:sz w:val="24"/>
                <w:szCs w:val="24"/>
              </w:rPr>
              <w:t>os de talleres técnicos en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 Fe y Alegría Perú y la elaboración d</w:t>
            </w:r>
            <w:r>
              <w:rPr>
                <w:rFonts w:ascii="Arial Narrow" w:hAnsi="Arial Narrow" w:cs="Arial Narrow"/>
                <w:sz w:val="24"/>
                <w:szCs w:val="24"/>
              </w:rPr>
              <w:t>el Plan Operativo A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nual del área de Educación Técnica.</w:t>
            </w:r>
          </w:p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u w:val="single"/>
              </w:rPr>
              <w:t>Equipo pedagógico de Técnica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.- Docent</w:t>
            </w:r>
            <w:r>
              <w:rPr>
                <w:rFonts w:ascii="Arial Narrow" w:hAnsi="Arial Narrow" w:cs="Arial Narrow"/>
                <w:sz w:val="24"/>
                <w:szCs w:val="24"/>
              </w:rPr>
              <w:t>es contratados a tiempo completo por la O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ficina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entral de Fe y Alegría Perú para el área de Educación Técnica del Departamento de Formación, encargados de realizar la capacitación a los docentes d</w:t>
            </w:r>
            <w:r>
              <w:rPr>
                <w:rFonts w:ascii="Arial Narrow" w:hAnsi="Arial Narrow" w:cs="Arial Narrow"/>
                <w:sz w:val="24"/>
                <w:szCs w:val="24"/>
              </w:rPr>
              <w:t>e los talleres técnicos de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 Fe y Alegría Perú.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D9D9D9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Docente técnico de centro educativo Fe y Alegría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El alcance del presente proceso consiste en las tareas necesarias para realiza</w:t>
            </w:r>
            <w:r>
              <w:rPr>
                <w:rFonts w:ascii="Arial Narrow" w:hAnsi="Arial Narrow" w:cs="Arial Narrow"/>
                <w:sz w:val="24"/>
                <w:szCs w:val="24"/>
              </w:rPr>
              <w:t>r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la capacitación en educación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técnica a los docentes de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entros educativos de los colegios Fe y Alegría.  </w:t>
            </w:r>
          </w:p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No contemplará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>en detalle las coordinaciones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realizadas con el centro educativo.   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El Jefe de Educación Técnica se encarga de identificar las necesidades d</w:t>
            </w:r>
            <w:r>
              <w:rPr>
                <w:rFonts w:ascii="Arial Narrow" w:hAnsi="Arial Narrow" w:cs="Arial Narrow"/>
                <w:sz w:val="24"/>
                <w:szCs w:val="24"/>
              </w:rPr>
              <w:t>e capacitación en los diversos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entros educativos, para ello la fuente de información que utiliza son los datos recopilados de las labores de acompañamiento, donde los </w:t>
            </w:r>
            <w:r>
              <w:rPr>
                <w:rFonts w:ascii="Arial Narrow" w:hAnsi="Arial Narrow" w:cs="Arial Narrow"/>
                <w:sz w:val="24"/>
                <w:szCs w:val="24"/>
              </w:rPr>
              <w:t>D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irectivos y docentes comparten con los acompañantes sus mayores dudas. </w:t>
            </w:r>
          </w:p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Una vez definidas las necesidades, el Jefe de Educación Técnica realiza la planificación de las necesidades definidas, asigna fechas para las mismas,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el 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perfil de docentes a recibir la capacitación, los temas a tratar en la misma y un responsable 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lastRenderedPageBreak/>
              <w:t>de su ejecución.</w:t>
            </w:r>
          </w:p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El equipo pedagógico realiza la preparación de la capacitación y procede a realizar el envío de las invitacion</w:t>
            </w:r>
            <w:r>
              <w:rPr>
                <w:rFonts w:ascii="Arial Narrow" w:hAnsi="Arial Narrow" w:cs="Arial Narrow"/>
                <w:sz w:val="24"/>
                <w:szCs w:val="24"/>
              </w:rPr>
              <w:t>es de las capacitaciones a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educativos, solicit</w:t>
            </w:r>
            <w:r>
              <w:rPr>
                <w:rFonts w:ascii="Arial Narrow" w:hAnsi="Arial Narrow" w:cs="Arial Narrow"/>
                <w:sz w:val="24"/>
                <w:szCs w:val="24"/>
              </w:rPr>
              <w:t>ando el perfil de docente,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 responden con la inscripción de sus docentes seleccionados en el curso de capacitación.</w:t>
            </w:r>
          </w:p>
          <w:p w:rsidR="00512AF8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Se ejecuta el dictado de la capacitació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n que tiene como resultado a 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docentes con nuevos conocimientos y que posteriormente aplicaran en sus clases.  </w:t>
            </w:r>
          </w:p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 procede a realizar una evaluación a los docentes de lo aprendido y se elabora un Informe del mismo.</w:t>
            </w:r>
          </w:p>
          <w:p w:rsidR="00512AF8" w:rsidRPr="00A40B45" w:rsidRDefault="00512AF8" w:rsidP="00903202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512AF8" w:rsidRDefault="00512AF8" w:rsidP="00512AF8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  <w:sectPr w:rsidR="00512AF8" w:rsidSect="003A2FAB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512AF8" w:rsidRDefault="00E3739E" w:rsidP="00512AF8">
      <w:pPr>
        <w:keepNext/>
        <w:spacing w:after="0"/>
        <w:jc w:val="center"/>
        <w:rPr>
          <w:rFonts w:cs="Times New Roman"/>
        </w:rPr>
      </w:pPr>
      <w:r>
        <w:rPr>
          <w:rFonts w:cs="Times New Roman"/>
          <w:noProof/>
          <w:lang w:val="es-PE" w:eastAsia="es-PE" w:bidi="ar-SA"/>
        </w:rPr>
        <w:lastRenderedPageBreak/>
        <w:drawing>
          <wp:inline distT="0" distB="0" distL="0" distR="0">
            <wp:extent cx="8257540" cy="5068179"/>
            <wp:effectExtent l="0" t="0" r="0" b="0"/>
            <wp:docPr id="1" name="Imagen 1" descr="C:\Users\Susan\Desktop\upc\PROYECTO Fe y Alegria\Procesos Ultimo 2011-2\Gestión de Aseguramiento de la Calidad Educativa\PROCESO - Capacitacione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PROCESO - Capacitacione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506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F8" w:rsidRDefault="00512AF8" w:rsidP="00512AF8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512AF8" w:rsidRDefault="00512AF8" w:rsidP="00512AF8">
      <w:pPr>
        <w:rPr>
          <w:lang w:val="es-PE" w:eastAsia="es-ES" w:bidi="ar-SA"/>
        </w:rPr>
      </w:pPr>
    </w:p>
    <w:tbl>
      <w:tblPr>
        <w:tblW w:w="142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6"/>
        <w:gridCol w:w="1227"/>
        <w:gridCol w:w="1944"/>
        <w:gridCol w:w="1498"/>
        <w:gridCol w:w="4438"/>
        <w:gridCol w:w="1538"/>
        <w:gridCol w:w="1123"/>
        <w:gridCol w:w="1504"/>
      </w:tblGrid>
      <w:tr w:rsidR="00512AF8" w:rsidRPr="00A40B45" w:rsidTr="00E3739E">
        <w:trPr>
          <w:trHeight w:val="495"/>
        </w:trPr>
        <w:tc>
          <w:tcPr>
            <w:tcW w:w="976" w:type="dxa"/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20"/>
                <w:szCs w:val="20"/>
                <w:lang w:val="es-PE" w:eastAsia="es-PE"/>
              </w:rPr>
              <w:lastRenderedPageBreak/>
              <w:t>N°</w:t>
            </w:r>
          </w:p>
        </w:tc>
        <w:tc>
          <w:tcPr>
            <w:tcW w:w="1227" w:type="dxa"/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20"/>
                <w:szCs w:val="20"/>
                <w:lang w:val="es-PE" w:eastAsia="es-PE"/>
              </w:rPr>
              <w:t>ENTRADA</w:t>
            </w:r>
          </w:p>
        </w:tc>
        <w:tc>
          <w:tcPr>
            <w:tcW w:w="1944" w:type="dxa"/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20"/>
                <w:szCs w:val="20"/>
                <w:lang w:val="es-PE" w:eastAsia="es-PE"/>
              </w:rPr>
              <w:t>ACTIVIDAD</w:t>
            </w:r>
          </w:p>
        </w:tc>
        <w:tc>
          <w:tcPr>
            <w:tcW w:w="1498" w:type="dxa"/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20"/>
                <w:szCs w:val="20"/>
                <w:lang w:val="es-PE" w:eastAsia="es-PE"/>
              </w:rPr>
              <w:t>SALIDA</w:t>
            </w:r>
          </w:p>
        </w:tc>
        <w:tc>
          <w:tcPr>
            <w:tcW w:w="4438" w:type="dxa"/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20"/>
                <w:szCs w:val="20"/>
                <w:lang w:val="es-PE" w:eastAsia="es-PE"/>
              </w:rPr>
              <w:t>DESCRIPCIÓN</w:t>
            </w:r>
          </w:p>
        </w:tc>
        <w:tc>
          <w:tcPr>
            <w:tcW w:w="1538" w:type="dxa"/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1123" w:type="dxa"/>
            <w:shd w:val="clear" w:color="auto" w:fill="000000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1504" w:type="dxa"/>
            <w:shd w:val="clear" w:color="auto" w:fill="000000"/>
          </w:tcPr>
          <w:p w:rsidR="00512AF8" w:rsidRPr="00A40B45" w:rsidRDefault="00E3739E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Arial Narrow"/>
                <w:color w:val="FFFFFF"/>
                <w:sz w:val="18"/>
                <w:szCs w:val="18"/>
                <w:lang w:val="es-PE" w:eastAsia="es-PE"/>
              </w:rPr>
              <w:t>MACROPROCESO</w:t>
            </w:r>
          </w:p>
        </w:tc>
      </w:tr>
      <w:tr w:rsidR="00E3739E" w:rsidRPr="00A40B45" w:rsidTr="00E3739E">
        <w:trPr>
          <w:trHeight w:val="450"/>
        </w:trPr>
        <w:tc>
          <w:tcPr>
            <w:tcW w:w="976" w:type="dxa"/>
            <w:shd w:val="clear" w:color="auto" w:fill="C0C0C0"/>
          </w:tcPr>
          <w:p w:rsidR="00E3739E" w:rsidRPr="00A40B45" w:rsidRDefault="00E3739E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1227" w:type="dxa"/>
            <w:shd w:val="clear" w:color="auto" w:fill="C0C0C0"/>
          </w:tcPr>
          <w:p w:rsidR="00E3739E" w:rsidRPr="003E5393" w:rsidRDefault="00E3739E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944" w:type="dxa"/>
            <w:shd w:val="clear" w:color="auto" w:fill="C0C0C0"/>
          </w:tcPr>
          <w:p w:rsidR="00E3739E" w:rsidRPr="00A40B45" w:rsidRDefault="00E3739E" w:rsidP="00E3739E">
            <w:pPr>
              <w:spacing w:after="0" w:line="240" w:lineRule="auto"/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Inicio</w:t>
            </w:r>
          </w:p>
        </w:tc>
        <w:tc>
          <w:tcPr>
            <w:tcW w:w="1498" w:type="dxa"/>
            <w:shd w:val="clear" w:color="auto" w:fill="C0C0C0"/>
          </w:tcPr>
          <w:p w:rsidR="00E3739E" w:rsidRPr="00A40B45" w:rsidRDefault="00E3739E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3E5393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-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</w:t>
            </w:r>
            <w:r w:rsidRPr="003E5393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ocentes capacitados</w:t>
            </w:r>
          </w:p>
        </w:tc>
        <w:tc>
          <w:tcPr>
            <w:tcW w:w="4438" w:type="dxa"/>
            <w:shd w:val="clear" w:color="auto" w:fill="C0C0C0"/>
          </w:tcPr>
          <w:p w:rsidR="00E3739E" w:rsidRPr="00A40B45" w:rsidRDefault="00E3739E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proceso inicia cuando ya los profesores se encuentran capacitados.</w:t>
            </w:r>
          </w:p>
        </w:tc>
        <w:tc>
          <w:tcPr>
            <w:tcW w:w="1538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Jefe de Educación Técnica</w:t>
            </w:r>
          </w:p>
        </w:tc>
        <w:tc>
          <w:tcPr>
            <w:tcW w:w="1123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C0C0C0"/>
          </w:tcPr>
          <w:p w:rsidR="00E3739E" w:rsidRPr="00A40B45" w:rsidRDefault="00E3739E" w:rsidP="00903202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E3739E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A40B45" w:rsidTr="00E3739E">
        <w:trPr>
          <w:trHeight w:val="675"/>
        </w:trPr>
        <w:tc>
          <w:tcPr>
            <w:tcW w:w="976" w:type="dxa"/>
          </w:tcPr>
          <w:p w:rsidR="00E3739E" w:rsidRPr="00A40B45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1227" w:type="dxa"/>
          </w:tcPr>
          <w:p w:rsidR="00E3739E" w:rsidRPr="003E5393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3E5393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-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</w:t>
            </w:r>
            <w:r w:rsidRPr="003E5393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ocentes capacitados</w:t>
            </w:r>
          </w:p>
        </w:tc>
        <w:tc>
          <w:tcPr>
            <w:tcW w:w="1944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Identificación de necesidades de capacitación</w:t>
            </w:r>
          </w:p>
        </w:tc>
        <w:tc>
          <w:tcPr>
            <w:tcW w:w="1498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Necesidades identificadas</w:t>
            </w:r>
          </w:p>
        </w:tc>
        <w:tc>
          <w:tcPr>
            <w:tcW w:w="4438" w:type="dxa"/>
          </w:tcPr>
          <w:p w:rsidR="00E3739E" w:rsidRPr="00A40B45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Luego de que los docentes han sido capacitados durante el proceso de acompañamiento, e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l Jefe de Educación Técnica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procede a evalu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a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r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los formatos de monitoreo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e Informe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, provenientes de l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a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actividad R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ecojo de dudas y Consultas del subp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roceso de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Realizar 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Acompañamiento, e identifica las deficiencias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de la educación técnica en los C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entros educativos.</w:t>
            </w:r>
          </w:p>
        </w:tc>
        <w:tc>
          <w:tcPr>
            <w:tcW w:w="1538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Jefe de Educación Técnica</w:t>
            </w:r>
          </w:p>
        </w:tc>
        <w:tc>
          <w:tcPr>
            <w:tcW w:w="1123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Default="00E3739E">
            <w:r w:rsidRPr="00661CEC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A40B45" w:rsidTr="00E3739E">
        <w:trPr>
          <w:trHeight w:val="675"/>
        </w:trPr>
        <w:tc>
          <w:tcPr>
            <w:tcW w:w="976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1227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Necesidades Identificadas</w:t>
            </w:r>
          </w:p>
        </w:tc>
        <w:tc>
          <w:tcPr>
            <w:tcW w:w="1944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Planificación de capacitaciones a brindar</w:t>
            </w:r>
          </w:p>
        </w:tc>
        <w:tc>
          <w:tcPr>
            <w:tcW w:w="1498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Plan de capacitaciones</w:t>
            </w:r>
          </w:p>
        </w:tc>
        <w:tc>
          <w:tcPr>
            <w:tcW w:w="4438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Jefe de Educación Téc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nica se encarga de realizar el P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lan de capacitaciones donde se define la fecha de la capacitación, los temas a tratar, el perfil de docentes que deben asistir, el responsable de la ejecución de la capacitación, entre otros.</w:t>
            </w:r>
          </w:p>
        </w:tc>
        <w:tc>
          <w:tcPr>
            <w:tcW w:w="1538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Jefe de Educación Técnica</w:t>
            </w:r>
          </w:p>
        </w:tc>
        <w:tc>
          <w:tcPr>
            <w:tcW w:w="1123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C0C0C0"/>
          </w:tcPr>
          <w:p w:rsidR="00E3739E" w:rsidRDefault="00E3739E">
            <w:r w:rsidRPr="00661CEC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A40B45" w:rsidTr="00E3739E">
        <w:trPr>
          <w:trHeight w:val="900"/>
        </w:trPr>
        <w:tc>
          <w:tcPr>
            <w:tcW w:w="976" w:type="dxa"/>
          </w:tcPr>
          <w:p w:rsidR="00E3739E" w:rsidRPr="00A40B45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1227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- Plan de capacitaciones </w:t>
            </w:r>
          </w:p>
        </w:tc>
        <w:tc>
          <w:tcPr>
            <w:tcW w:w="1944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Preparación de capacitaciones</w:t>
            </w:r>
          </w:p>
        </w:tc>
        <w:tc>
          <w:tcPr>
            <w:tcW w:w="1498" w:type="dxa"/>
          </w:tcPr>
          <w:p w:rsidR="00E3739E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- Temas de capacitación </w:t>
            </w:r>
          </w:p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Lista de recursos</w:t>
            </w:r>
          </w:p>
        </w:tc>
        <w:tc>
          <w:tcPr>
            <w:tcW w:w="4438" w:type="dxa"/>
          </w:tcPr>
          <w:p w:rsidR="00E3739E" w:rsidRPr="00A40B45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quipo de pedagogía de educación técnica prepara los temas que servirán durante la capacitación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, así como la Lista de recursos que solicitará al Departamento de Administración y Abastecimiento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1538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Default="00E3739E">
            <w:r w:rsidRPr="00661CEC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A40B45" w:rsidTr="00E3739E">
        <w:trPr>
          <w:trHeight w:val="797"/>
        </w:trPr>
        <w:tc>
          <w:tcPr>
            <w:tcW w:w="976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1227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Temas de capacitación</w:t>
            </w:r>
          </w:p>
        </w:tc>
        <w:tc>
          <w:tcPr>
            <w:tcW w:w="1944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Envió invitación </w:t>
            </w:r>
          </w:p>
        </w:tc>
        <w:tc>
          <w:tcPr>
            <w:tcW w:w="1498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Invitación para capacitación</w:t>
            </w:r>
          </w:p>
        </w:tc>
        <w:tc>
          <w:tcPr>
            <w:tcW w:w="4438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quipo de pedagogía realiza </w:t>
            </w:r>
            <w:proofErr w:type="spellStart"/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</w:t>
            </w:r>
            <w:proofErr w:type="spellEnd"/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envió de la invitac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ión para la capacitación a los C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entros educativos, indi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cando los temas que se tratará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n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1538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C0C0C0"/>
          </w:tcPr>
          <w:p w:rsidR="00E3739E" w:rsidRDefault="00E3739E">
            <w:r w:rsidRPr="00661CEC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A40B45" w:rsidTr="00E3739E">
        <w:trPr>
          <w:trHeight w:val="900"/>
        </w:trPr>
        <w:tc>
          <w:tcPr>
            <w:tcW w:w="976" w:type="dxa"/>
          </w:tcPr>
          <w:p w:rsidR="00E3739E" w:rsidRPr="00A40B45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1227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Invitación para capacitación</w:t>
            </w:r>
          </w:p>
        </w:tc>
        <w:tc>
          <w:tcPr>
            <w:tcW w:w="1944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Confirmar Asistencia</w:t>
            </w:r>
          </w:p>
        </w:tc>
        <w:tc>
          <w:tcPr>
            <w:tcW w:w="1498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Lista de participantes</w:t>
            </w:r>
          </w:p>
        </w:tc>
        <w:tc>
          <w:tcPr>
            <w:tcW w:w="4438" w:type="dxa"/>
          </w:tcPr>
          <w:p w:rsidR="00E3739E" w:rsidRPr="00A40B45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equipo pedagógico recib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e la confirmación de asistencia, por parte del proceso gestión de personal del Proyecto PIAE F y A 34, 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a la reunión de capacitación  junto con la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L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ista de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docentes 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participantes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1538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Default="00E3739E">
            <w:r w:rsidRPr="00661CEC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A40B45" w:rsidTr="00E3739E">
        <w:trPr>
          <w:trHeight w:val="900"/>
        </w:trPr>
        <w:tc>
          <w:tcPr>
            <w:tcW w:w="976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1227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Lista de participantes</w:t>
            </w:r>
          </w:p>
        </w:tc>
        <w:tc>
          <w:tcPr>
            <w:tcW w:w="1944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Registro de docente participantes</w:t>
            </w:r>
          </w:p>
        </w:tc>
        <w:tc>
          <w:tcPr>
            <w:tcW w:w="1498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Registro de participante</w:t>
            </w:r>
          </w:p>
        </w:tc>
        <w:tc>
          <w:tcPr>
            <w:tcW w:w="4438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equipo pedagógico realiza el registro de los parti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cipantes a la capacitación por C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entro educativo.</w:t>
            </w:r>
          </w:p>
          <w:p w:rsidR="00E3739E" w:rsidRPr="00A40B45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Llegada la fecha de la capacitación se procederá a dar inicio a la actividad Dictado de capacitación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  <w:p w:rsidR="00E3739E" w:rsidRPr="00A40B45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538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  <w:shd w:val="clear" w:color="auto" w:fill="C0C0C0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C0C0C0"/>
          </w:tcPr>
          <w:p w:rsidR="00E3739E" w:rsidRDefault="00E3739E">
            <w:r w:rsidRPr="00661CEC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A40B45" w:rsidTr="00E3739E">
        <w:trPr>
          <w:trHeight w:val="900"/>
        </w:trPr>
        <w:tc>
          <w:tcPr>
            <w:tcW w:w="976" w:type="dxa"/>
          </w:tcPr>
          <w:p w:rsidR="00E3739E" w:rsidRPr="00A40B45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1227" w:type="dxa"/>
          </w:tcPr>
          <w:p w:rsidR="00E3739E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Registro de participante</w:t>
            </w:r>
          </w:p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Temas de capacitación</w:t>
            </w:r>
          </w:p>
        </w:tc>
        <w:tc>
          <w:tcPr>
            <w:tcW w:w="1944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Dictado de capacitación</w:t>
            </w:r>
          </w:p>
        </w:tc>
        <w:tc>
          <w:tcPr>
            <w:tcW w:w="1498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Docentes capacitados</w:t>
            </w:r>
          </w:p>
        </w:tc>
        <w:tc>
          <w:tcPr>
            <w:tcW w:w="4438" w:type="dxa"/>
          </w:tcPr>
          <w:p w:rsidR="00E3739E" w:rsidRPr="00A40B45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equipo pedagógico se encarga de realizar la capac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itación a los docentes de acuerdo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a los temas previstos para la capacitación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1538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Default="00E3739E">
            <w:r w:rsidRPr="003E636E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A40B45" w:rsidTr="00E3739E">
        <w:trPr>
          <w:trHeight w:val="900"/>
        </w:trPr>
        <w:tc>
          <w:tcPr>
            <w:tcW w:w="976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1227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Docentes capacitados</w:t>
            </w:r>
          </w:p>
        </w:tc>
        <w:tc>
          <w:tcPr>
            <w:tcW w:w="1944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Seguimiento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a distancia de docentes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Informe</w:t>
            </w:r>
          </w:p>
        </w:tc>
        <w:tc>
          <w:tcPr>
            <w:tcW w:w="4438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equipo pedagógico procede a evaluar lo aprendido por los docentes en las capacit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aciones,  y realiza un Informe sobre ello</w:t>
            </w: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:rsidR="00E3739E" w:rsidRDefault="00E3739E">
            <w:r w:rsidRPr="003E636E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A40B45" w:rsidTr="00E3739E">
        <w:trPr>
          <w:trHeight w:val="900"/>
        </w:trPr>
        <w:tc>
          <w:tcPr>
            <w:tcW w:w="976" w:type="dxa"/>
          </w:tcPr>
          <w:p w:rsidR="00E3739E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lastRenderedPageBreak/>
              <w:t>10</w:t>
            </w:r>
          </w:p>
        </w:tc>
        <w:tc>
          <w:tcPr>
            <w:tcW w:w="1227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Informe</w:t>
            </w:r>
          </w:p>
        </w:tc>
        <w:tc>
          <w:tcPr>
            <w:tcW w:w="1944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1498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4438" w:type="dxa"/>
          </w:tcPr>
          <w:p w:rsidR="00E3739E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Xxxxx</w:t>
            </w:r>
            <w:proofErr w:type="spellEnd"/>
          </w:p>
          <w:p w:rsidR="00E3739E" w:rsidRPr="00A40B45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538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Pr="003E636E" w:rsidRDefault="00E3739E">
            <w:pP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3E636E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A40B45" w:rsidTr="00E3739E">
        <w:trPr>
          <w:trHeight w:val="900"/>
        </w:trPr>
        <w:tc>
          <w:tcPr>
            <w:tcW w:w="976" w:type="dxa"/>
            <w:shd w:val="clear" w:color="auto" w:fill="BFBFBF" w:themeFill="background1" w:themeFillShade="BF"/>
          </w:tcPr>
          <w:p w:rsidR="00E3739E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1227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944" w:type="dxa"/>
            <w:shd w:val="clear" w:color="auto" w:fill="BFBFBF" w:themeFill="background1" w:themeFillShade="BF"/>
          </w:tcPr>
          <w:p w:rsidR="00E3739E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Realizar Acompañamiento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:rsidR="00E3739E" w:rsidRPr="00A40B45" w:rsidRDefault="00E3739E" w:rsidP="00E3739E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- </w:t>
            </w: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Formato de Monitoreo e Informe</w:t>
            </w:r>
          </w:p>
        </w:tc>
        <w:tc>
          <w:tcPr>
            <w:tcW w:w="4438" w:type="dxa"/>
            <w:shd w:val="clear" w:color="auto" w:fill="BFBFBF" w:themeFill="background1" w:themeFillShade="BF"/>
          </w:tcPr>
          <w:p w:rsidR="00E3739E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bookmarkStart w:id="1" w:name="_GoBack"/>
            <w:bookmarkEnd w:id="1"/>
          </w:p>
        </w:tc>
        <w:tc>
          <w:tcPr>
            <w:tcW w:w="1538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:rsidR="00E3739E" w:rsidRPr="003E636E" w:rsidRDefault="00E3739E" w:rsidP="00822C66">
            <w:pP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3E636E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A40B45" w:rsidTr="00E3739E">
        <w:trPr>
          <w:trHeight w:val="900"/>
        </w:trPr>
        <w:tc>
          <w:tcPr>
            <w:tcW w:w="976" w:type="dxa"/>
          </w:tcPr>
          <w:p w:rsidR="00E3739E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12</w:t>
            </w:r>
          </w:p>
        </w:tc>
        <w:tc>
          <w:tcPr>
            <w:tcW w:w="1227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Cuadro de Necesidades</w:t>
            </w:r>
          </w:p>
        </w:tc>
        <w:tc>
          <w:tcPr>
            <w:tcW w:w="1944" w:type="dxa"/>
          </w:tcPr>
          <w:p w:rsidR="00E3739E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Recopilación de Requerimientos Institucionales</w:t>
            </w:r>
          </w:p>
        </w:tc>
        <w:tc>
          <w:tcPr>
            <w:tcW w:w="1498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4438" w:type="dxa"/>
          </w:tcPr>
          <w:p w:rsidR="00E3739E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538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Departamento de Administración</w:t>
            </w:r>
          </w:p>
        </w:tc>
        <w:tc>
          <w:tcPr>
            <w:tcW w:w="1123" w:type="dxa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Pr="003E636E" w:rsidRDefault="00E3739E">
            <w:pP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Abastecimiento</w:t>
            </w:r>
          </w:p>
        </w:tc>
      </w:tr>
      <w:tr w:rsidR="00E3739E" w:rsidRPr="00A40B45" w:rsidTr="00E3739E">
        <w:trPr>
          <w:trHeight w:val="900"/>
        </w:trPr>
        <w:tc>
          <w:tcPr>
            <w:tcW w:w="976" w:type="dxa"/>
            <w:shd w:val="clear" w:color="auto" w:fill="BFBFBF" w:themeFill="background1" w:themeFillShade="BF"/>
          </w:tcPr>
          <w:p w:rsidR="00E3739E" w:rsidRDefault="00E3739E" w:rsidP="00822C66">
            <w:pPr>
              <w:spacing w:after="0" w:line="240" w:lineRule="auto"/>
              <w:jc w:val="center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13</w:t>
            </w:r>
          </w:p>
        </w:tc>
        <w:tc>
          <w:tcPr>
            <w:tcW w:w="1227" w:type="dxa"/>
            <w:shd w:val="clear" w:color="auto" w:fill="BFBFBF" w:themeFill="background1" w:themeFillShade="BF"/>
          </w:tcPr>
          <w:p w:rsidR="00E3739E" w:rsidRPr="00E3739E" w:rsidRDefault="00E3739E" w:rsidP="00E3739E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E3739E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- </w:t>
            </w:r>
            <w:r w:rsidRPr="00E3739E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Invitación a capacitación</w:t>
            </w:r>
          </w:p>
        </w:tc>
        <w:tc>
          <w:tcPr>
            <w:tcW w:w="1944" w:type="dxa"/>
            <w:shd w:val="clear" w:color="auto" w:fill="BFBFBF" w:themeFill="background1" w:themeFillShade="BF"/>
          </w:tcPr>
          <w:p w:rsidR="00E3739E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Gestión de Personal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4438" w:type="dxa"/>
            <w:shd w:val="clear" w:color="auto" w:fill="BFBFBF" w:themeFill="background1" w:themeFillShade="BF"/>
          </w:tcPr>
          <w:p w:rsidR="00E3739E" w:rsidRDefault="00E3739E" w:rsidP="00822C66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</w:p>
        </w:tc>
        <w:tc>
          <w:tcPr>
            <w:tcW w:w="1538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Centros Educativos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:rsidR="00E3739E" w:rsidRPr="00A40B45" w:rsidRDefault="00E3739E" w:rsidP="00822C66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 w:rsidRPr="00A40B45"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:rsidR="00E3739E" w:rsidRPr="003E636E" w:rsidRDefault="00E3739E" w:rsidP="00822C66">
            <w:pP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</w:t>
            </w:r>
          </w:p>
        </w:tc>
      </w:tr>
    </w:tbl>
    <w:p w:rsidR="00625CF8" w:rsidRDefault="00625CF8"/>
    <w:sectPr w:rsidR="00625CF8" w:rsidSect="00512AF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F11" w:rsidRDefault="00FA6F11" w:rsidP="00512AF8">
      <w:pPr>
        <w:spacing w:after="0" w:line="240" w:lineRule="auto"/>
      </w:pPr>
      <w:r>
        <w:separator/>
      </w:r>
    </w:p>
  </w:endnote>
  <w:endnote w:type="continuationSeparator" w:id="0">
    <w:p w:rsidR="00FA6F11" w:rsidRDefault="00FA6F11" w:rsidP="0051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F11" w:rsidRDefault="00FA6F11" w:rsidP="00512AF8">
      <w:pPr>
        <w:spacing w:after="0" w:line="240" w:lineRule="auto"/>
      </w:pPr>
      <w:r>
        <w:separator/>
      </w:r>
    </w:p>
  </w:footnote>
  <w:footnote w:type="continuationSeparator" w:id="0">
    <w:p w:rsidR="00FA6F11" w:rsidRDefault="00FA6F11" w:rsidP="0051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BD9509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F8"/>
    <w:rsid w:val="0004497F"/>
    <w:rsid w:val="002340D7"/>
    <w:rsid w:val="00512AF8"/>
    <w:rsid w:val="00625CF8"/>
    <w:rsid w:val="008715EC"/>
    <w:rsid w:val="00E3739E"/>
    <w:rsid w:val="00F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2AF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12AF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512AF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512AF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512AF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512AF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512AF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512AF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512AF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AF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512AF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512AF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512AF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512AF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512AF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512AF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512AF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512AF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512AF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2AF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512AF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AF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37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2AF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12AF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512AF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512AF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512AF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512AF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512AF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512AF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512AF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AF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512AF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512AF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512AF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512AF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512AF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512AF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512AF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512AF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512AF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2AF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512AF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AF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3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1033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3</cp:revision>
  <dcterms:created xsi:type="dcterms:W3CDTF">2011-09-25T18:27:00Z</dcterms:created>
  <dcterms:modified xsi:type="dcterms:W3CDTF">2011-09-26T06:08:00Z</dcterms:modified>
</cp:coreProperties>
</file>