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PROCESO: Gestión de Proyectos</w:t>
      </w:r>
      <w:bookmarkEnd w:id="0"/>
    </w:p>
    <w:p w:rsidR="000D7473" w:rsidRPr="000D7473" w:rsidRDefault="000D7473" w:rsidP="001026DC">
      <w:pPr>
        <w:spacing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El presente macro 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para lograr llegar a más alumnos.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1B2CDC">
        <w:tc>
          <w:tcPr>
            <w:tcW w:w="2229"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491"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Canalización de Donaciones del Departamento de Imagen Institucional</w:t>
            </w:r>
          </w:p>
          <w:p w:rsidR="009D41CC" w:rsidRDefault="009D41CC" w:rsidP="009D41CC">
            <w:pPr>
              <w:pStyle w:val="Prrafodelista"/>
              <w:numPr>
                <w:ilvl w:val="0"/>
                <w:numId w:val="7"/>
              </w:numPr>
              <w:autoSpaceDE w:val="0"/>
              <w:autoSpaceDN w:val="0"/>
              <w:adjustRightInd w:val="0"/>
              <w:jc w:val="both"/>
              <w:rPr>
                <w:bCs/>
              </w:rPr>
            </w:pPr>
            <w:r>
              <w:rPr>
                <w:bCs/>
              </w:rPr>
              <w:t>Planificación del Departamento de Proyectos</w:t>
            </w:r>
          </w:p>
          <w:p w:rsidR="009D41CC" w:rsidRDefault="009D41CC" w:rsidP="009D41CC">
            <w:pPr>
              <w:pStyle w:val="Prrafodelista"/>
              <w:numPr>
                <w:ilvl w:val="0"/>
                <w:numId w:val="7"/>
              </w:numPr>
              <w:autoSpaceDE w:val="0"/>
              <w:autoSpaceDN w:val="0"/>
              <w:adjustRightInd w:val="0"/>
              <w:jc w:val="both"/>
              <w:rPr>
                <w:bCs/>
              </w:rPr>
            </w:pPr>
            <w:r>
              <w:rPr>
                <w:bCs/>
              </w:rPr>
              <w:t>Recopilación de Requerimientos Institucionales</w:t>
            </w:r>
          </w:p>
          <w:p w:rsidR="009D41CC" w:rsidRPr="009D41CC" w:rsidRDefault="009D41CC" w:rsidP="009D41CC">
            <w:pPr>
              <w:pStyle w:val="Prrafodelista"/>
              <w:numPr>
                <w:ilvl w:val="0"/>
                <w:numId w:val="7"/>
              </w:numPr>
              <w:autoSpaceDE w:val="0"/>
              <w:autoSpaceDN w:val="0"/>
              <w:adjustRightInd w:val="0"/>
              <w:jc w:val="both"/>
              <w:rPr>
                <w:bCs/>
              </w:rPr>
            </w:pPr>
            <w:r>
              <w:rPr>
                <w:bCs/>
              </w:rPr>
              <w:t>Inventariado de Talleres de Educación Técnica</w:t>
            </w:r>
          </w:p>
        </w:tc>
      </w:tr>
    </w:tbl>
    <w:p w:rsidR="000D7473" w:rsidRPr="000D7473" w:rsidRDefault="000D7473" w:rsidP="001026DC">
      <w:pPr>
        <w:pStyle w:val="Epgrafe"/>
        <w:jc w:val="center"/>
        <w:rPr>
          <w:sz w:val="22"/>
          <w:szCs w:val="22"/>
        </w:rPr>
      </w:pPr>
      <w:bookmarkStart w:id="1" w:name="_Toc266031714"/>
      <w:r>
        <w:rPr>
          <w:sz w:val="22"/>
          <w:szCs w:val="22"/>
        </w:rPr>
        <w:t>Definición del Macroproceso:</w:t>
      </w:r>
      <w:r w:rsidRPr="000D7473">
        <w:rPr>
          <w:sz w:val="22"/>
          <w:szCs w:val="22"/>
        </w:rPr>
        <w:t xml:space="preserve"> "Gestión de Proyectos”</w:t>
      </w:r>
      <w:bookmarkEnd w:id="1"/>
    </w:p>
    <w:p w:rsidR="000D7473" w:rsidRPr="000D7473" w:rsidRDefault="000D7473" w:rsidP="001026DC">
      <w:pPr>
        <w:pStyle w:val="Epgrafe"/>
        <w:jc w:val="center"/>
        <w:rPr>
          <w:b w:val="0"/>
          <w:sz w:val="22"/>
          <w:szCs w:val="22"/>
        </w:rPr>
      </w:pPr>
      <w:r w:rsidRPr="000D7473">
        <w:rPr>
          <w:b w:val="0"/>
          <w:sz w:val="22"/>
          <w:szCs w:val="22"/>
        </w:rPr>
        <w:t>Fuente: Elaboración propia</w:t>
      </w:r>
    </w:p>
    <w:p w:rsidR="000D7473" w:rsidRPr="000D7473" w:rsidRDefault="000D7473" w:rsidP="001026DC">
      <w:pPr>
        <w:spacing w:line="240" w:lineRule="auto"/>
        <w:rPr>
          <w:rFonts w:ascii="Times New Roman" w:hAnsi="Times New Roman" w:cs="Times New Roman"/>
        </w:rPr>
      </w:pPr>
    </w:p>
    <w:p w:rsidR="000D7473" w:rsidRPr="000D7473" w:rsidRDefault="009D41C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1202"/>
            <wp:effectExtent l="0" t="0" r="0" b="2540"/>
            <wp:docPr id="3" name="Imagen 3"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1202"/>
                    </a:xfrm>
                    <a:prstGeom prst="rect">
                      <a:avLst/>
                    </a:prstGeom>
                    <a:noFill/>
                    <a:ln>
                      <a:noFill/>
                    </a:ln>
                  </pic:spPr>
                </pic:pic>
              </a:graphicData>
            </a:graphic>
          </wp:inline>
        </w:drawing>
      </w:r>
    </w:p>
    <w:p w:rsidR="000D7473" w:rsidRPr="000D7473" w:rsidRDefault="000D7473" w:rsidP="001026DC">
      <w:pPr>
        <w:pStyle w:val="Epgrafe"/>
        <w:jc w:val="center"/>
        <w:rPr>
          <w:sz w:val="16"/>
          <w:szCs w:val="16"/>
        </w:rPr>
      </w:pPr>
      <w:bookmarkStart w:id="2" w:name="_Toc266031546"/>
      <w:r w:rsidRPr="000D7473">
        <w:rPr>
          <w:sz w:val="16"/>
          <w:szCs w:val="16"/>
        </w:rPr>
        <w:t xml:space="preserve">Diagrama de </w:t>
      </w:r>
      <w:r w:rsidR="00EE682C">
        <w:rPr>
          <w:sz w:val="16"/>
          <w:szCs w:val="16"/>
        </w:rPr>
        <w:t>Proceso</w:t>
      </w:r>
      <w:r w:rsidRPr="000D7473">
        <w:rPr>
          <w:sz w:val="16"/>
          <w:szCs w:val="16"/>
        </w:rPr>
        <w:t xml:space="preserve"> del </w:t>
      </w:r>
      <w:r w:rsidR="00EE682C">
        <w:rPr>
          <w:sz w:val="16"/>
          <w:szCs w:val="16"/>
        </w:rPr>
        <w:t>Macroproceso</w:t>
      </w:r>
      <w:r w:rsidRPr="000D7473">
        <w:rPr>
          <w:sz w:val="16"/>
          <w:szCs w:val="16"/>
        </w:rPr>
        <w:t xml:space="preserve"> "Gestión de Proyectos”</w:t>
      </w:r>
      <w:bookmarkEnd w:id="2"/>
    </w:p>
    <w:p w:rsidR="000D7473" w:rsidRPr="000D7473" w:rsidRDefault="000D7473" w:rsidP="001026DC">
      <w:pPr>
        <w:pStyle w:val="Epgrafe"/>
        <w:jc w:val="center"/>
        <w:rPr>
          <w:sz w:val="16"/>
          <w:szCs w:val="16"/>
        </w:rPr>
      </w:pPr>
      <w:r w:rsidRPr="000D7473">
        <w:rPr>
          <w:sz w:val="16"/>
          <w:szCs w:val="16"/>
        </w:rPr>
        <w:t>Fuente: Elaboración propia</w:t>
      </w:r>
    </w:p>
    <w:p w:rsidR="000D7473" w:rsidRPr="000D7473" w:rsidRDefault="000D7473" w:rsidP="001026DC">
      <w:pPr>
        <w:spacing w:line="240" w:lineRule="auto"/>
        <w:rPr>
          <w:rFonts w:ascii="Times New Roman" w:hAnsi="Times New Roman" w:cs="Times New Roman"/>
        </w:rPr>
        <w:sectPr w:rsidR="000D7473"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543"/>
        <w:gridCol w:w="1851"/>
        <w:gridCol w:w="1652"/>
        <w:gridCol w:w="5279"/>
        <w:gridCol w:w="1872"/>
        <w:gridCol w:w="1559"/>
      </w:tblGrid>
      <w:tr w:rsidR="000D7473" w:rsidRPr="000D7473" w:rsidTr="006E57CD">
        <w:trPr>
          <w:trHeight w:val="495"/>
          <w:tblHeader/>
        </w:trPr>
        <w:tc>
          <w:tcPr>
            <w:tcW w:w="164" w:type="pct"/>
            <w:shd w:val="clear" w:color="auto" w:fill="000000"/>
            <w:vAlign w:val="center"/>
          </w:tcPr>
          <w:p w:rsidR="000D7473" w:rsidRPr="00EE682C" w:rsidRDefault="000D7473"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31"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654"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83"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858"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6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5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r>
      <w:tr w:rsidR="000D7473" w:rsidRPr="000D7473" w:rsidTr="006E57CD">
        <w:trPr>
          <w:trHeight w:val="450"/>
        </w:trPr>
        <w:tc>
          <w:tcPr>
            <w:tcW w:w="164" w:type="pct"/>
            <w:shd w:val="clear" w:color="auto" w:fill="C0C0C0"/>
          </w:tcPr>
          <w:p w:rsidR="000D7473" w:rsidRPr="00EE682C" w:rsidRDefault="00EE682C"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31" w:type="pct"/>
            <w:shd w:val="clear" w:color="auto" w:fill="C0C0C0"/>
          </w:tcPr>
          <w:p w:rsidR="000D7473" w:rsidRPr="000D7473" w:rsidRDefault="000D7473" w:rsidP="001026DC">
            <w:pPr>
              <w:spacing w:after="0" w:line="240" w:lineRule="auto"/>
              <w:rPr>
                <w:rFonts w:ascii="Times New Roman" w:hAnsi="Times New Roman" w:cs="Times New Roman"/>
                <w:sz w:val="18"/>
                <w:szCs w:val="18"/>
                <w:lang w:val="es-PE" w:eastAsia="es-PE"/>
              </w:rPr>
            </w:pPr>
          </w:p>
        </w:tc>
        <w:tc>
          <w:tcPr>
            <w:tcW w:w="654"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83" w:type="pct"/>
            <w:shd w:val="clear" w:color="auto" w:fill="C0C0C0"/>
          </w:tcPr>
          <w:p w:rsidR="009D41CC" w:rsidRPr="000D7473" w:rsidRDefault="009D41CC"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0D7473" w:rsidRPr="000D7473" w:rsidRDefault="009D41CC"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858" w:type="pct"/>
            <w:shd w:val="clear" w:color="auto" w:fill="C0C0C0"/>
          </w:tcPr>
          <w:p w:rsidR="000D7473" w:rsidRPr="000D7473" w:rsidRDefault="009D41CC"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w:t>
            </w:r>
            <w:r w:rsidR="00D1111B">
              <w:rPr>
                <w:rFonts w:ascii="Times New Roman" w:hAnsi="Times New Roman" w:cs="Times New Roman"/>
                <w:sz w:val="18"/>
                <w:szCs w:val="18"/>
                <w:lang w:val="es-PE" w:eastAsia="es-PE"/>
              </w:rPr>
              <w:t>cia con la necesidad de captar recursos económicos, para lo cual participan en concursos de fondos para poder financiar los diferentes proyectos.</w:t>
            </w:r>
          </w:p>
        </w:tc>
        <w:tc>
          <w:tcPr>
            <w:tcW w:w="66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511"/>
        </w:trPr>
        <w:tc>
          <w:tcPr>
            <w:tcW w:w="164" w:type="pct"/>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31" w:type="pct"/>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tc>
        <w:tc>
          <w:tcPr>
            <w:tcW w:w="654"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583" w:type="pct"/>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1858" w:type="pct"/>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6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31" w:type="pct"/>
            <w:shd w:val="clear" w:color="auto" w:fill="C0C0C0"/>
          </w:tcPr>
          <w:p w:rsidR="00EE682C" w:rsidRPr="00E57010"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583" w:type="pct"/>
            <w:shd w:val="clear" w:color="auto" w:fill="C0C0C0"/>
          </w:tcPr>
          <w:p w:rsidR="00EE682C"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835A22" w:rsidRPr="000D7473" w:rsidRDefault="00835A22" w:rsidP="00E57010">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858" w:type="pct"/>
            <w:shd w:val="clear" w:color="auto" w:fill="C0C0C0"/>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EE682C" w:rsidRPr="000D7473" w:rsidRDefault="00EE682C" w:rsidP="00E9002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sidR="00E90021">
              <w:rPr>
                <w:rFonts w:ascii="Times New Roman" w:hAnsi="Times New Roman" w:cs="Times New Roman"/>
                <w:sz w:val="18"/>
                <w:szCs w:val="18"/>
                <w:lang w:val="es-PE" w:eastAsia="es-PE"/>
              </w:rPr>
              <w:t>Recopilación de Requerimientos Institucionales, tanto las necesidades de construcción como las de recursos.</w:t>
            </w:r>
            <w:bookmarkStart w:id="3" w:name="_GoBack"/>
            <w:bookmarkEnd w:id="3"/>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4</w:t>
            </w:r>
          </w:p>
        </w:tc>
        <w:tc>
          <w:tcPr>
            <w:tcW w:w="531" w:type="pct"/>
            <w:shd w:val="clear" w:color="auto" w:fill="auto"/>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Solicitud de realización de </w:t>
            </w:r>
            <w:r w:rsidRPr="000D7473">
              <w:rPr>
                <w:sz w:val="18"/>
                <w:szCs w:val="18"/>
                <w:lang w:val="es-PE" w:eastAsia="es-PE"/>
              </w:rPr>
              <w:lastRenderedPageBreak/>
              <w:t>auditoría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Auditoría del Departamento de Proyectos</w:t>
            </w:r>
          </w:p>
        </w:tc>
        <w:tc>
          <w:tcPr>
            <w:tcW w:w="583" w:type="pct"/>
            <w:shd w:val="clear" w:color="auto" w:fill="auto"/>
          </w:tcPr>
          <w:p w:rsidR="00EE682C" w:rsidRPr="000D7473" w:rsidRDefault="00EE682C" w:rsidP="00E57010">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tc>
        <w:tc>
          <w:tcPr>
            <w:tcW w:w="1858" w:type="pct"/>
            <w:shd w:val="clear" w:color="auto" w:fill="auto"/>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w:t>
            </w:r>
            <w:r w:rsidRPr="000D7473">
              <w:rPr>
                <w:rFonts w:ascii="Times New Roman" w:hAnsi="Times New Roman" w:cs="Times New Roman"/>
                <w:sz w:val="18"/>
                <w:szCs w:val="18"/>
                <w:lang w:val="es-PE" w:eastAsia="es-PE"/>
              </w:rPr>
              <w:lastRenderedPageBreak/>
              <w:t xml:space="preserve">empresa auditora en el cual se le entregue la documentación del proyecto y a cambio nos entregue el informe final de auditoría. </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5</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83" w:type="pct"/>
            <w:shd w:val="clear" w:color="auto" w:fill="C0C0C0"/>
          </w:tcPr>
          <w:p w:rsidR="00EE682C" w:rsidRPr="000D7473" w:rsidRDefault="00EE682C" w:rsidP="0048341F">
            <w:pPr>
              <w:spacing w:after="0" w:line="240" w:lineRule="auto"/>
              <w:rPr>
                <w:rFonts w:ascii="Times New Roman" w:hAnsi="Times New Roman" w:cs="Times New Roman"/>
                <w:sz w:val="18"/>
                <w:szCs w:val="18"/>
                <w:lang w:val="es-PE" w:eastAsia="es-PE"/>
              </w:rPr>
            </w:pPr>
          </w:p>
        </w:tc>
        <w:tc>
          <w:tcPr>
            <w:tcW w:w="1858" w:type="pct"/>
            <w:shd w:val="clear" w:color="auto" w:fill="C0C0C0"/>
          </w:tcPr>
          <w:p w:rsidR="00EE682C" w:rsidRPr="000D7473" w:rsidRDefault="00A65380"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macroproceso culmina luego de que </w:t>
            </w:r>
            <w:r w:rsidR="00BF2FEB">
              <w:rPr>
                <w:rFonts w:ascii="Times New Roman" w:hAnsi="Times New Roman" w:cs="Times New Roman"/>
                <w:sz w:val="18"/>
                <w:szCs w:val="18"/>
                <w:lang w:val="es-PE" w:eastAsia="es-PE"/>
              </w:rPr>
              <w:t>la empresa auditora termina la realización de la auditoría.</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31" w:type="pct"/>
            <w:shd w:val="clear" w:color="auto" w:fill="auto"/>
          </w:tcPr>
          <w:p w:rsidR="00C17474" w:rsidRPr="000D7473" w:rsidRDefault="00C17474" w:rsidP="00A65380">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583" w:type="pct"/>
            <w:shd w:val="clear" w:color="auto" w:fill="auto"/>
          </w:tcPr>
          <w:p w:rsidR="00EE682C" w:rsidRPr="00C17474" w:rsidRDefault="00C17474" w:rsidP="00C17474">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858" w:type="pct"/>
            <w:shd w:val="clear" w:color="auto" w:fill="auto"/>
          </w:tcPr>
          <w:p w:rsidR="00EE682C" w:rsidRPr="000D7473" w:rsidRDefault="00C17474"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7</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Documentación</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83"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Informe Final</w:t>
            </w:r>
          </w:p>
        </w:tc>
        <w:tc>
          <w:tcPr>
            <w:tcW w:w="1858" w:type="pct"/>
            <w:shd w:val="clear" w:color="auto" w:fill="C0C0C0"/>
          </w:tcPr>
          <w:p w:rsidR="00EE682C" w:rsidRPr="000D7473" w:rsidRDefault="00D709D9"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31"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83" w:type="pct"/>
            <w:shd w:val="clear" w:color="auto" w:fill="auto"/>
          </w:tcPr>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6E57CD"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6E57CD" w:rsidRPr="006E57CD" w:rsidRDefault="006E57CD" w:rsidP="006E57CD">
            <w:pPr>
              <w:pStyle w:val="Prrafodelista"/>
              <w:numPr>
                <w:ilvl w:val="0"/>
                <w:numId w:val="4"/>
              </w:numPr>
              <w:ind w:left="187" w:hanging="187"/>
              <w:rPr>
                <w:sz w:val="18"/>
                <w:szCs w:val="18"/>
                <w:lang w:val="es-PE" w:eastAsia="es-PE"/>
              </w:rPr>
            </w:pPr>
            <w:r w:rsidRPr="006E57CD">
              <w:rPr>
                <w:sz w:val="18"/>
                <w:szCs w:val="18"/>
                <w:lang w:val="es-PE" w:eastAsia="es-PE"/>
              </w:rPr>
              <w:t>Requerimientos</w:t>
            </w:r>
          </w:p>
        </w:tc>
        <w:tc>
          <w:tcPr>
            <w:tcW w:w="1858" w:type="pct"/>
            <w:shd w:val="clear" w:color="auto" w:fill="auto"/>
          </w:tcPr>
          <w:p w:rsidR="006E57CD" w:rsidRPr="007725C1" w:rsidRDefault="006E57CD" w:rsidP="0048341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C0C0C0"/>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9</w:t>
            </w:r>
          </w:p>
        </w:tc>
        <w:tc>
          <w:tcPr>
            <w:tcW w:w="531" w:type="pct"/>
            <w:shd w:val="clear" w:color="auto" w:fill="C0C0C0"/>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583" w:type="pct"/>
            <w:shd w:val="clear" w:color="auto" w:fill="C0C0C0"/>
          </w:tcPr>
          <w:p w:rsidR="006E57CD" w:rsidRDefault="006E57CD" w:rsidP="004C7488">
            <w:pPr>
              <w:pStyle w:val="Prrafodelista"/>
              <w:numPr>
                <w:ilvl w:val="0"/>
                <w:numId w:val="6"/>
              </w:numPr>
              <w:tabs>
                <w:tab w:val="left" w:pos="109"/>
              </w:tabs>
              <w:ind w:left="109" w:hanging="141"/>
              <w:rPr>
                <w:sz w:val="18"/>
                <w:szCs w:val="18"/>
                <w:lang w:val="es-PE" w:eastAsia="es-PE"/>
              </w:rPr>
            </w:pPr>
            <w:r w:rsidRPr="008E4A1B">
              <w:rPr>
                <w:sz w:val="18"/>
                <w:szCs w:val="18"/>
                <w:lang w:val="es-PE" w:eastAsia="es-PE"/>
              </w:rPr>
              <w:t>Notificación enviada</w:t>
            </w:r>
          </w:p>
          <w:p w:rsidR="006E57CD" w:rsidRDefault="006E57CD" w:rsidP="004C7488">
            <w:pPr>
              <w:pStyle w:val="Prrafodelista"/>
              <w:numPr>
                <w:ilvl w:val="0"/>
                <w:numId w:val="6"/>
              </w:numPr>
              <w:tabs>
                <w:tab w:val="left" w:pos="109"/>
              </w:tabs>
              <w:ind w:left="109" w:hanging="141"/>
              <w:rPr>
                <w:sz w:val="18"/>
                <w:szCs w:val="18"/>
                <w:lang w:val="es-PE" w:eastAsia="es-PE"/>
              </w:rPr>
            </w:pPr>
            <w:r w:rsidRPr="004C7488">
              <w:rPr>
                <w:sz w:val="18"/>
                <w:szCs w:val="18"/>
                <w:lang w:val="es-PE" w:eastAsia="es-PE"/>
              </w:rPr>
              <w:t>No faltan actividades</w:t>
            </w:r>
          </w:p>
          <w:p w:rsidR="006E57CD" w:rsidRPr="004C7488" w:rsidRDefault="006E57CD" w:rsidP="004C7488">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858" w:type="pct"/>
            <w:shd w:val="clear" w:color="auto" w:fill="C0C0C0"/>
            <w:vAlign w:val="center"/>
          </w:tcPr>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66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5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10</w:t>
            </w:r>
          </w:p>
        </w:tc>
        <w:tc>
          <w:tcPr>
            <w:tcW w:w="531" w:type="pct"/>
            <w:shd w:val="clear" w:color="auto" w:fill="auto"/>
          </w:tcPr>
          <w:p w:rsidR="006E57CD" w:rsidRPr="004C7488" w:rsidRDefault="006E57CD" w:rsidP="0048341F">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83"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auto"/>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BFBFBF" w:themeFill="background1" w:themeFillShade="BF"/>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31" w:type="pct"/>
            <w:shd w:val="clear" w:color="auto" w:fill="BFBFBF" w:themeFill="background1" w:themeFillShade="BF"/>
          </w:tcPr>
          <w:p w:rsidR="006E57CD" w:rsidRPr="00243F48" w:rsidRDefault="006E57CD" w:rsidP="004C7488">
            <w:pPr>
              <w:pStyle w:val="Prrafodelista"/>
              <w:numPr>
                <w:ilvl w:val="0"/>
                <w:numId w:val="5"/>
              </w:numPr>
              <w:ind w:left="205" w:hanging="205"/>
              <w:rPr>
                <w:sz w:val="18"/>
                <w:szCs w:val="18"/>
                <w:lang w:val="es-PE" w:eastAsia="es-PE"/>
              </w:rPr>
            </w:pPr>
            <w:r w:rsidRPr="00243F48">
              <w:rPr>
                <w:sz w:val="18"/>
                <w:szCs w:val="18"/>
                <w:lang w:val="es-PE" w:eastAsia="es-PE"/>
              </w:rPr>
              <w:t>Necesidad de Inventariado</w:t>
            </w:r>
          </w:p>
        </w:tc>
        <w:tc>
          <w:tcPr>
            <w:tcW w:w="654"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83" w:type="pct"/>
            <w:shd w:val="clear" w:color="auto" w:fill="BFBFBF" w:themeFill="background1" w:themeFillShade="BF"/>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BFBFBF" w:themeFill="background1" w:themeFillShade="BF"/>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6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5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bl>
    <w:p w:rsidR="000D7473" w:rsidRPr="00BC06F5" w:rsidRDefault="001026DC" w:rsidP="001026DC">
      <w:pPr>
        <w:pStyle w:val="Epgrafe"/>
        <w:jc w:val="center"/>
        <w:rPr>
          <w:sz w:val="22"/>
          <w:szCs w:val="22"/>
        </w:rPr>
      </w:pPr>
      <w:bookmarkStart w:id="4" w:name="_Toc266031715"/>
      <w:r w:rsidRPr="00BC06F5">
        <w:rPr>
          <w:sz w:val="22"/>
          <w:szCs w:val="22"/>
        </w:rPr>
        <w:t>Caracterización del Macro</w:t>
      </w:r>
      <w:r w:rsidR="004C7488" w:rsidRPr="00BC06F5">
        <w:rPr>
          <w:sz w:val="22"/>
          <w:szCs w:val="22"/>
        </w:rPr>
        <w:t>proceso "</w:t>
      </w:r>
      <w:r w:rsidR="000D7473" w:rsidRPr="00BC06F5">
        <w:rPr>
          <w:sz w:val="22"/>
          <w:szCs w:val="22"/>
        </w:rPr>
        <w:t>Gestión de Proyectos"</w:t>
      </w:r>
      <w:bookmarkEnd w:id="4"/>
    </w:p>
    <w:p w:rsidR="00400C7C" w:rsidRPr="00BC06F5" w:rsidRDefault="000D7473" w:rsidP="001026DC">
      <w:pPr>
        <w:pStyle w:val="Epgrafe"/>
        <w:jc w:val="center"/>
        <w:rPr>
          <w:sz w:val="22"/>
          <w:szCs w:val="22"/>
        </w:rPr>
      </w:pPr>
      <w:r w:rsidRPr="00BC06F5">
        <w:rPr>
          <w:sz w:val="22"/>
          <w:szCs w:val="22"/>
        </w:rPr>
        <w:t xml:space="preserve">Fuente: </w:t>
      </w:r>
      <w:r w:rsidRPr="00BC06F5">
        <w:rPr>
          <w:b w:val="0"/>
          <w:sz w:val="22"/>
          <w:szCs w:val="22"/>
        </w:rPr>
        <w:t>Elaboración Propia</w:t>
      </w:r>
    </w:p>
    <w:sectPr w:rsidR="00400C7C"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E40" w:rsidRDefault="00910E40" w:rsidP="000D7473">
      <w:pPr>
        <w:spacing w:after="0" w:line="240" w:lineRule="auto"/>
      </w:pPr>
      <w:r>
        <w:separator/>
      </w:r>
    </w:p>
  </w:endnote>
  <w:endnote w:type="continuationSeparator" w:id="0">
    <w:p w:rsidR="00910E40" w:rsidRDefault="00910E40"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E40" w:rsidRDefault="00910E40" w:rsidP="000D7473">
      <w:pPr>
        <w:spacing w:after="0" w:line="240" w:lineRule="auto"/>
      </w:pPr>
      <w:r>
        <w:separator/>
      </w:r>
    </w:p>
  </w:footnote>
  <w:footnote w:type="continuationSeparator" w:id="0">
    <w:p w:rsidR="00910E40" w:rsidRDefault="00910E40"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400C7C"/>
    <w:rsid w:val="00485AEE"/>
    <w:rsid w:val="004C3228"/>
    <w:rsid w:val="004C7488"/>
    <w:rsid w:val="006A6ED8"/>
    <w:rsid w:val="006E57CD"/>
    <w:rsid w:val="00835A22"/>
    <w:rsid w:val="00910E40"/>
    <w:rsid w:val="009D41CC"/>
    <w:rsid w:val="00A070E1"/>
    <w:rsid w:val="00A65380"/>
    <w:rsid w:val="00B52E62"/>
    <w:rsid w:val="00BC06F5"/>
    <w:rsid w:val="00BF2FEB"/>
    <w:rsid w:val="00C17474"/>
    <w:rsid w:val="00D1111B"/>
    <w:rsid w:val="00D219CD"/>
    <w:rsid w:val="00D709D9"/>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1638</Words>
  <Characters>9014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2011-10-09T04:44:00Z</dcterms:created>
  <dcterms:modified xsi:type="dcterms:W3CDTF">2011-10-10T02:24:00Z</dcterms:modified>
</cp:coreProperties>
</file>