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8957CF" w:rsidP="008957CF">
      <w:pPr>
        <w:spacing w:line="240" w:lineRule="auto"/>
        <w:jc w:val="both"/>
        <w:rPr>
          <w:rFonts w:ascii="Times New Roman" w:hAnsi="Times New Roman" w:cs="Times New Roman"/>
          <w:sz w:val="24"/>
          <w:szCs w:val="24"/>
        </w:rPr>
      </w:pPr>
      <w:r w:rsidRPr="008957CF">
        <w:rPr>
          <w:rFonts w:ascii="Times New Roman" w:hAnsi="Times New Roman" w:cs="Times New Roman"/>
          <w:sz w:val="24"/>
          <w:szCs w:val="24"/>
        </w:rPr>
        <w:t>El presente macro 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2B5478">
        <w:trPr>
          <w:trHeight w:val="699"/>
          <w:tblHeader/>
        </w:trPr>
        <w:tc>
          <w:tcPr>
            <w:tcW w:w="9005"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734" w:type="dxa"/>
            <w:gridSpan w:val="3"/>
          </w:tcPr>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El siguiente macro 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243"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734" w:type="dxa"/>
            <w:gridSpan w:val="3"/>
            <w:vAlign w:val="center"/>
          </w:tcPr>
          <w:p w:rsidR="008957CF" w:rsidRPr="008957CF" w:rsidRDefault="008957CF" w:rsidP="002B5478">
            <w:pPr>
              <w:spacing w:after="0" w:line="240" w:lineRule="auto"/>
              <w:rPr>
                <w:rFonts w:ascii="Times New Roman" w:hAnsi="Times New Roman" w:cs="Times New Roman"/>
                <w:bCs/>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243"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734" w:type="dxa"/>
            <w:gridSpan w:val="3"/>
          </w:tcPr>
          <w:p w:rsidR="008957CF" w:rsidRPr="008957CF" w:rsidRDefault="008957CF" w:rsidP="00AD6CF7">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 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Pr="008957CF">
              <w:rPr>
                <w:rFonts w:ascii="Times New Roman" w:hAnsi="Times New Roman" w:cs="Times New Roman"/>
                <w:sz w:val="24"/>
                <w:szCs w:val="24"/>
              </w:rPr>
              <w:t>.</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734"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r w:rsidR="009700C0" w:rsidRPr="008957CF" w:rsidTr="002B5478">
        <w:tc>
          <w:tcPr>
            <w:tcW w:w="2271" w:type="dxa"/>
            <w:shd w:val="clear" w:color="auto" w:fill="BFBFBF"/>
            <w:vAlign w:val="center"/>
          </w:tcPr>
          <w:p w:rsidR="009700C0" w:rsidRPr="008957CF" w:rsidRDefault="009700C0"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PROCESOS RELACIONADOS</w:t>
            </w:r>
          </w:p>
        </w:tc>
        <w:tc>
          <w:tcPr>
            <w:tcW w:w="6734" w:type="dxa"/>
            <w:gridSpan w:val="3"/>
            <w:vAlign w:val="center"/>
          </w:tcPr>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Planificación del Presupuesto Institucional Anual.</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Inventariado de Talleres de Educación Técnica</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Recopilación de Requerimientos Institucionales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Participación en Concurso del Departamento de Proyectos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Canalización de Donaciones del Departamento de Imagen Institucional</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Acompañamiento de Pastoral y Educación en Valores</w:t>
            </w:r>
          </w:p>
          <w:p w:rsidR="009700C0" w:rsidRPr="008957CF"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Codificación de Proyectos</w:t>
            </w:r>
          </w:p>
        </w:tc>
      </w:tr>
    </w:tbl>
    <w:p w:rsidR="008957CF" w:rsidRPr="008957CF" w:rsidRDefault="0063772A"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67818" cy="8837069"/>
            <wp:effectExtent l="0" t="0" r="9525" b="2540"/>
            <wp:docPr id="3" name="Imagen 3"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301" cy="8840001"/>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640"/>
        <w:gridCol w:w="1755"/>
        <w:gridCol w:w="1644"/>
        <w:gridCol w:w="3262"/>
        <w:gridCol w:w="1831"/>
        <w:gridCol w:w="1488"/>
        <w:gridCol w:w="2136"/>
      </w:tblGrid>
      <w:tr w:rsidR="00AE6DC3" w:rsidRPr="008957CF" w:rsidTr="00AE6DC3">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57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47"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B368D1">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7"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7"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578"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47"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Reparte</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7"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7" w:type="pct"/>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Elaboración del Plan Operativo Institucional</w:t>
            </w:r>
          </w:p>
        </w:tc>
        <w:tc>
          <w:tcPr>
            <w:tcW w:w="578"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47"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 de</w:t>
            </w:r>
            <w:r w:rsidR="0063772A" w:rsidRPr="008E4A1B">
              <w:rPr>
                <w:rFonts w:ascii="Times New Roman" w:hAnsi="Times New Roman" w:cs="Times New Roman"/>
                <w:sz w:val="18"/>
                <w:szCs w:val="18"/>
                <w:lang w:val="es-PE" w:eastAsia="es-PE"/>
              </w:rPr>
              <w:t>: Planificación</w:t>
            </w:r>
            <w:r w:rsidRPr="008E4A1B">
              <w:rPr>
                <w:rFonts w:ascii="Times New Roman" w:hAnsi="Times New Roman" w:cs="Times New Roman"/>
                <w:sz w:val="18"/>
                <w:szCs w:val="18"/>
                <w:lang w:val="es-PE" w:eastAsia="es-PE"/>
              </w:rPr>
              <w:t xml:space="preserve"> del Departamento de Formación, Planificación de Actividades de Educación Técnica, Planificación del Departamento de Proyectos, Planificación del Departamento de Donaciones e Imagen Institucional y Planificación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Departamento de Planificación procede a </w:t>
            </w:r>
            <w:r w:rsidRPr="008E4A1B">
              <w:rPr>
                <w:rFonts w:ascii="Times New Roman" w:hAnsi="Times New Roman" w:cs="Times New Roman"/>
                <w:sz w:val="18"/>
                <w:szCs w:val="18"/>
                <w:lang w:val="es-PE" w:eastAsia="es-PE"/>
              </w:rPr>
              <w:lastRenderedPageBreak/>
              <w:t>realizar la unificación de todos estos planes operativos anuales, elaborando así el Plan Operativo Anual Institucional.</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511"/>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sidR="00AE6DC3">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Formación</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 del Departamento de Formación, la cual se presentará en la Reunión de Diciembre para recibir una retroalimentación y mejorar así la matriz base o Plan Operativo Anual del Departamento de Formación.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Formación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63772A"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sidR="00AE6DC3">
              <w:rPr>
                <w:rFonts w:ascii="Times New Roman" w:hAnsi="Times New Roman" w:cs="Times New Roman"/>
                <w:b/>
                <w:sz w:val="18"/>
                <w:szCs w:val="18"/>
                <w:lang w:val="es-PE" w:eastAsia="es-PE"/>
              </w:rPr>
              <w:t>.</w:t>
            </w:r>
          </w:p>
        </w:tc>
        <w:tc>
          <w:tcPr>
            <w:tcW w:w="577" w:type="pct"/>
            <w:shd w:val="clear" w:color="auto" w:fill="auto"/>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578" w:type="pct"/>
            <w:shd w:val="clear" w:color="auto" w:fill="auto"/>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 Educación Técnica evalúa el desempeño del año y elabora una primera versión del Plan Operativo Anual del Departamento de Educación Técnica, luego en la Reunión de Diciembre presenta los resultados y la primera versión del Plan Operativo Anual del </w:t>
            </w:r>
            <w:r w:rsidRPr="008E4A1B">
              <w:rPr>
                <w:rFonts w:ascii="Times New Roman" w:hAnsi="Times New Roman" w:cs="Times New Roman"/>
                <w:sz w:val="18"/>
                <w:szCs w:val="18"/>
                <w:lang w:val="es-PE" w:eastAsia="es-PE"/>
              </w:rPr>
              <w:lastRenderedPageBreak/>
              <w:t>Departamento de Educación Técnica para recibir la retroalimentación que les permita elaborar la versión final del Plan Operativo Anual del Departamento de Educación Técnica.</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Educación Técnica</w:t>
            </w:r>
          </w:p>
        </w:tc>
        <w:tc>
          <w:tcPr>
            <w:tcW w:w="523" w:type="pct"/>
            <w:shd w:val="clear" w:color="auto" w:fill="auto"/>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90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6</w:t>
            </w:r>
            <w:r w:rsidR="00AE6DC3">
              <w:rPr>
                <w:rFonts w:ascii="Times New Roman" w:hAnsi="Times New Roman" w:cs="Times New Roman"/>
                <w:b/>
                <w:sz w:val="18"/>
                <w:szCs w:val="18"/>
                <w:lang w:val="es-PE" w:eastAsia="es-PE"/>
              </w:rPr>
              <w:t>.</w:t>
            </w:r>
          </w:p>
        </w:tc>
        <w:tc>
          <w:tcPr>
            <w:tcW w:w="577"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Proyectos</w:t>
            </w:r>
          </w:p>
        </w:tc>
        <w:tc>
          <w:tcPr>
            <w:tcW w:w="578"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w:t>
            </w:r>
            <w:r w:rsidRPr="008E4A1B">
              <w:rPr>
                <w:rFonts w:ascii="Times New Roman" w:hAnsi="Times New Roman" w:cs="Times New Roman"/>
                <w:sz w:val="18"/>
                <w:szCs w:val="18"/>
                <w:lang w:val="es-PE" w:eastAsia="es-PE"/>
              </w:rPr>
              <w:lastRenderedPageBreak/>
              <w:t>se procederá a realizar la entrega del mismo al Departamento de Planificación a fin de que sea incluido en el Plan Operativo Anual Institucional.</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900"/>
        </w:trPr>
        <w:tc>
          <w:tcPr>
            <w:tcW w:w="163" w:type="pct"/>
            <w:shd w:val="clear" w:color="auto" w:fill="auto"/>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577"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auto"/>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Donaciones e Imagen Institucional</w:t>
            </w:r>
          </w:p>
        </w:tc>
        <w:tc>
          <w:tcPr>
            <w:tcW w:w="578"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w:t>
            </w:r>
          </w:p>
        </w:tc>
        <w:tc>
          <w:tcPr>
            <w:tcW w:w="1147" w:type="pct"/>
            <w:shd w:val="clear" w:color="auto" w:fill="auto"/>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Donaciones, en conjunto con el de </w:t>
            </w:r>
            <w:r w:rsidRPr="008E4A1B">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Donaciones e Imagen Institucional despejara cualquier duda consultando al Jefe del Departamento de Planificación a fin de encontrar una solución.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Donaciones e Imagen Institucional</w:t>
            </w:r>
          </w:p>
        </w:tc>
        <w:tc>
          <w:tcPr>
            <w:tcW w:w="523" w:type="pct"/>
            <w:shd w:val="clear" w:color="auto" w:fill="auto"/>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AE6DC3"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8</w:t>
            </w:r>
            <w:r>
              <w:rPr>
                <w:rFonts w:ascii="Times New Roman" w:hAnsi="Times New Roman" w:cs="Times New Roman"/>
                <w:b/>
                <w:bCs/>
                <w:sz w:val="18"/>
                <w:szCs w:val="18"/>
                <w:lang w:val="es-PE" w:eastAsia="es-PE"/>
              </w:rPr>
              <w:t>.</w:t>
            </w:r>
          </w:p>
        </w:tc>
        <w:tc>
          <w:tcPr>
            <w:tcW w:w="577" w:type="pct"/>
            <w:shd w:val="clear" w:color="auto" w:fill="C0C0C0"/>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7" w:type="pct"/>
            <w:shd w:val="clear" w:color="auto" w:fill="C0C0C0"/>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Pastoral y Educación en Valores</w:t>
            </w:r>
          </w:p>
        </w:tc>
        <w:tc>
          <w:tcPr>
            <w:tcW w:w="578" w:type="pct"/>
            <w:shd w:val="clear" w:color="auto" w:fill="C0C0C0"/>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w:t>
            </w:r>
          </w:p>
        </w:tc>
        <w:tc>
          <w:tcPr>
            <w:tcW w:w="1147" w:type="pct"/>
            <w:shd w:val="clear" w:color="auto" w:fill="C0C0C0"/>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w:t>
            </w:r>
            <w:r w:rsidRPr="008E4A1B">
              <w:rPr>
                <w:rFonts w:ascii="Times New Roman" w:hAnsi="Times New Roman" w:cs="Times New Roman"/>
                <w:sz w:val="18"/>
                <w:szCs w:val="18"/>
                <w:lang w:val="es-PE" w:eastAsia="es-PE"/>
              </w:rPr>
              <w:lastRenderedPageBreak/>
              <w:t xml:space="preserve">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Pastoral y Educación en Valores</w:t>
            </w:r>
          </w:p>
        </w:tc>
        <w:tc>
          <w:tcPr>
            <w:tcW w:w="523" w:type="pct"/>
            <w:shd w:val="clear" w:color="auto" w:fill="C0C0C0"/>
            <w:vAlign w:val="center"/>
          </w:tcPr>
          <w:p w:rsidR="00AE6DC3" w:rsidRPr="008957CF" w:rsidRDefault="00AE6DC3" w:rsidP="00C3713C">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E6DC3" w:rsidRPr="008957CF"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auto"/>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9</w:t>
            </w:r>
            <w:r w:rsidR="00B368D1">
              <w:rPr>
                <w:rFonts w:ascii="Times New Roman" w:hAnsi="Times New Roman" w:cs="Times New Roman"/>
                <w:b/>
                <w:bCs/>
                <w:sz w:val="18"/>
                <w:szCs w:val="18"/>
                <w:lang w:val="es-PE" w:eastAsia="es-PE"/>
              </w:rPr>
              <w:t>.</w:t>
            </w:r>
          </w:p>
        </w:tc>
        <w:tc>
          <w:tcPr>
            <w:tcW w:w="577" w:type="pct"/>
            <w:shd w:val="clear" w:color="auto" w:fill="auto"/>
            <w:vAlign w:val="center"/>
          </w:tcPr>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Departamento de </w:t>
            </w:r>
            <w:r w:rsidRPr="008E4A1B">
              <w:rPr>
                <w:rFonts w:ascii="Times New Roman" w:hAnsi="Times New Roman" w:cs="Times New Roman"/>
                <w:sz w:val="18"/>
                <w:szCs w:val="18"/>
                <w:lang w:val="es-PE" w:eastAsia="es-PE"/>
              </w:rPr>
              <w:lastRenderedPageBreak/>
              <w:t>Proyectos, del Departamento de Donaciones e Imagen Institucional, del área de Pastoral y Educación en Valores</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  del Departamento de Donaciones e Imagen Institucional</w:t>
            </w:r>
          </w:p>
          <w:p w:rsidR="00AE6DC3" w:rsidRPr="008E4A1B" w:rsidRDefault="00AE6DC3" w:rsidP="00AE6DC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7" w:type="pct"/>
            <w:shd w:val="clear" w:color="auto" w:fill="auto"/>
            <w:vAlign w:val="center"/>
          </w:tcPr>
          <w:p w:rsidR="00AE6DC3" w:rsidRPr="008E4A1B" w:rsidRDefault="00AE6DC3" w:rsidP="00C3713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p>
        </w:tc>
        <w:tc>
          <w:tcPr>
            <w:tcW w:w="578" w:type="pct"/>
            <w:shd w:val="clear" w:color="auto" w:fill="auto"/>
            <w:vAlign w:val="center"/>
          </w:tcPr>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w:t>
            </w:r>
            <w:r>
              <w:rPr>
                <w:rFonts w:ascii="Times New Roman" w:hAnsi="Times New Roman" w:cs="Times New Roman"/>
                <w:sz w:val="18"/>
                <w:szCs w:val="18"/>
                <w:lang w:val="es-PE" w:eastAsia="es-PE"/>
              </w:rPr>
              <w:lastRenderedPageBreak/>
              <w:t xml:space="preserve">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sidR="00B368D1">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E6DC3" w:rsidRPr="008E4A1B" w:rsidRDefault="00AE6DC3"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47" w:type="pct"/>
            <w:shd w:val="clear" w:color="auto" w:fill="auto"/>
            <w:vAlign w:val="center"/>
          </w:tcPr>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estar finalizados para dar por concluido el </w:t>
            </w:r>
            <w:r w:rsidRPr="008E4A1B">
              <w:rPr>
                <w:rFonts w:ascii="Times New Roman" w:hAnsi="Times New Roman" w:cs="Times New Roman"/>
                <w:sz w:val="18"/>
                <w:szCs w:val="18"/>
                <w:lang w:val="es-PE" w:eastAsia="es-PE"/>
              </w:rPr>
              <w:lastRenderedPageBreak/>
              <w:t>macro proceso Planificación.</w:t>
            </w:r>
          </w:p>
          <w:p w:rsidR="00AE6DC3" w:rsidRPr="008E4A1B" w:rsidRDefault="00AE6DC3"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E6DC3" w:rsidRPr="008E4A1B" w:rsidRDefault="00AE6DC3" w:rsidP="00B368D1">
            <w:pPr>
              <w:spacing w:after="0" w:line="240" w:lineRule="auto"/>
              <w:jc w:val="both"/>
              <w:rPr>
                <w:rFonts w:ascii="Times New Roman" w:hAnsi="Times New Roman" w:cs="Times New Roman"/>
                <w:sz w:val="18"/>
                <w:szCs w:val="18"/>
                <w:lang w:val="es-PE" w:eastAsia="es-PE"/>
              </w:rPr>
            </w:pPr>
          </w:p>
          <w:p w:rsidR="00AE6DC3" w:rsidRPr="008E4A1B" w:rsidRDefault="00AE6DC3" w:rsidP="00B368D1">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shd w:val="clear" w:color="auto" w:fill="auto"/>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AE6DC3" w:rsidRPr="008957CF" w:rsidRDefault="00B368D1"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B368D1">
        <w:trPr>
          <w:trHeight w:val="675"/>
        </w:trPr>
        <w:tc>
          <w:tcPr>
            <w:tcW w:w="163"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sidR="00B368D1">
              <w:rPr>
                <w:rFonts w:ascii="Times New Roman" w:hAnsi="Times New Roman" w:cs="Times New Roman"/>
                <w:b/>
                <w:bCs/>
                <w:sz w:val="18"/>
                <w:szCs w:val="18"/>
                <w:lang w:val="es-PE" w:eastAsia="es-PE"/>
              </w:rPr>
              <w:t>.</w:t>
            </w:r>
          </w:p>
        </w:tc>
        <w:tc>
          <w:tcPr>
            <w:tcW w:w="577" w:type="pct"/>
            <w:shd w:val="clear" w:color="auto" w:fill="C0C0C0"/>
            <w:vAlign w:val="center"/>
          </w:tcPr>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w:t>
            </w:r>
            <w:r>
              <w:rPr>
                <w:rFonts w:ascii="Times New Roman" w:hAnsi="Times New Roman" w:cs="Times New Roman"/>
                <w:sz w:val="18"/>
                <w:szCs w:val="18"/>
                <w:lang w:val="es-PE" w:eastAsia="es-PE"/>
              </w:rPr>
              <w:lastRenderedPageBreak/>
              <w:t xml:space="preserve">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B368D1"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E6DC3" w:rsidRPr="008E4A1B" w:rsidRDefault="00B368D1"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7" w:type="pct"/>
            <w:shd w:val="clear" w:color="auto" w:fill="C0C0C0"/>
            <w:vAlign w:val="center"/>
          </w:tcPr>
          <w:p w:rsidR="00AE6DC3" w:rsidRPr="008E4A1B" w:rsidRDefault="00AE6DC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578" w:type="pct"/>
            <w:shd w:val="clear" w:color="auto" w:fill="C0C0C0"/>
            <w:vAlign w:val="center"/>
          </w:tcPr>
          <w:p w:rsidR="00AE6DC3" w:rsidRPr="008E4A1B" w:rsidRDefault="00AE6DC3" w:rsidP="008E4A1B">
            <w:pPr>
              <w:spacing w:after="0" w:line="240" w:lineRule="auto"/>
              <w:rPr>
                <w:rFonts w:ascii="Times New Roman" w:hAnsi="Times New Roman" w:cs="Times New Roman"/>
                <w:sz w:val="18"/>
                <w:szCs w:val="18"/>
                <w:lang w:val="es-PE" w:eastAsia="es-PE"/>
              </w:rPr>
            </w:pPr>
          </w:p>
        </w:tc>
        <w:tc>
          <w:tcPr>
            <w:tcW w:w="1147" w:type="pct"/>
            <w:shd w:val="clear" w:color="auto" w:fill="C0C0C0"/>
            <w:vAlign w:val="center"/>
          </w:tcPr>
          <w:p w:rsidR="00AE6DC3" w:rsidRPr="008E4A1B" w:rsidRDefault="00B368D1"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C0C0C0"/>
            <w:vAlign w:val="center"/>
          </w:tcPr>
          <w:p w:rsidR="00AE6DC3" w:rsidRPr="008957CF" w:rsidRDefault="00AE6DC3" w:rsidP="00B368D1">
            <w:pPr>
              <w:spacing w:after="0" w:line="240" w:lineRule="auto"/>
              <w:jc w:val="center"/>
              <w:rPr>
                <w:rFonts w:ascii="Times New Roman" w:hAnsi="Times New Roman" w:cs="Times New Roman"/>
                <w:sz w:val="18"/>
                <w:szCs w:val="18"/>
                <w:lang w:val="es-PE" w:eastAsia="es-PE"/>
              </w:rPr>
            </w:pPr>
          </w:p>
        </w:tc>
        <w:tc>
          <w:tcPr>
            <w:tcW w:w="523" w:type="pct"/>
            <w:shd w:val="clear" w:color="auto" w:fill="C0C0C0"/>
            <w:vAlign w:val="center"/>
          </w:tcPr>
          <w:p w:rsidR="00AE6DC3"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E6DC3"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368D1" w:rsidRPr="008957CF" w:rsidTr="00B368D1">
        <w:trPr>
          <w:trHeight w:val="675"/>
        </w:trPr>
        <w:tc>
          <w:tcPr>
            <w:tcW w:w="163" w:type="pct"/>
            <w:shd w:val="clear" w:color="auto" w:fill="auto"/>
            <w:vAlign w:val="center"/>
          </w:tcPr>
          <w:p w:rsidR="00B368D1" w:rsidRPr="008E4A1B" w:rsidRDefault="00B368D1"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11.</w:t>
            </w:r>
          </w:p>
        </w:tc>
        <w:tc>
          <w:tcPr>
            <w:tcW w:w="577" w:type="pct"/>
            <w:shd w:val="clear" w:color="auto" w:fill="auto"/>
            <w:vAlign w:val="center"/>
          </w:tcPr>
          <w:p w:rsidR="00B368D1" w:rsidRPr="00B368D1" w:rsidRDefault="00AD6CF7" w:rsidP="00AD6CF7">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7" w:type="pct"/>
            <w:shd w:val="clear" w:color="auto" w:fill="auto"/>
            <w:vAlign w:val="center"/>
          </w:tcPr>
          <w:p w:rsidR="00B368D1" w:rsidRDefault="00B368D1"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578" w:type="pct"/>
            <w:shd w:val="clear" w:color="auto" w:fill="auto"/>
            <w:vAlign w:val="center"/>
          </w:tcPr>
          <w:p w:rsidR="00B368D1" w:rsidRPr="00AD6CF7" w:rsidRDefault="00B368D1" w:rsidP="00AD6CF7">
            <w:pPr>
              <w:tabs>
                <w:tab w:val="left" w:pos="109"/>
              </w:tabs>
              <w:spacing w:after="0" w:line="240" w:lineRule="auto"/>
              <w:rPr>
                <w:rFonts w:ascii="Times New Roman" w:hAnsi="Times New Roman" w:cs="Times New Roman"/>
                <w:sz w:val="18"/>
                <w:szCs w:val="18"/>
                <w:lang w:val="es-PE" w:eastAsia="es-PE"/>
              </w:rPr>
            </w:pPr>
          </w:p>
        </w:tc>
        <w:tc>
          <w:tcPr>
            <w:tcW w:w="1147" w:type="pct"/>
            <w:shd w:val="clear" w:color="auto" w:fill="auto"/>
            <w:vAlign w:val="center"/>
          </w:tcPr>
          <w:p w:rsidR="00B368D1" w:rsidRDefault="00B368D1" w:rsidP="00B368D1">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 xml:space="preserve">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w:t>
            </w:r>
            <w:r w:rsidRPr="00B368D1">
              <w:rPr>
                <w:rFonts w:ascii="Times New Roman" w:hAnsi="Times New Roman" w:cs="Times New Roman"/>
                <w:sz w:val="18"/>
                <w:szCs w:val="18"/>
                <w:lang w:val="es-PE" w:eastAsia="es-PE"/>
              </w:rPr>
              <w:lastRenderedPageBreak/>
              <w:t>pago de personal por proyecto, la cual es informada al proceso Pago de Personal.</w:t>
            </w:r>
          </w:p>
        </w:tc>
        <w:tc>
          <w:tcPr>
            <w:tcW w:w="644" w:type="pct"/>
            <w:shd w:val="clear" w:color="auto" w:fill="auto"/>
            <w:vAlign w:val="center"/>
          </w:tcPr>
          <w:p w:rsidR="00B368D1"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shd w:val="clear" w:color="auto" w:fill="auto"/>
            <w:vAlign w:val="center"/>
          </w:tcPr>
          <w:p w:rsidR="00B368D1" w:rsidRPr="008957CF"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B368D1" w:rsidRDefault="00B368D1"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2D2994" w:rsidRPr="008957CF" w:rsidTr="00B368D1">
        <w:trPr>
          <w:trHeight w:val="675"/>
        </w:trPr>
        <w:tc>
          <w:tcPr>
            <w:tcW w:w="163" w:type="pct"/>
            <w:shd w:val="clear" w:color="auto" w:fill="C0C0C0"/>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7" w:type="pct"/>
            <w:shd w:val="clear" w:color="auto" w:fill="C0C0C0"/>
            <w:vAlign w:val="center"/>
          </w:tcPr>
          <w:p w:rsidR="002D2994" w:rsidRPr="00B368D1" w:rsidRDefault="002D2994" w:rsidP="00B368D1">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C0C0C0"/>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78" w:type="pct"/>
            <w:shd w:val="clear" w:color="auto" w:fill="C0C0C0"/>
            <w:vAlign w:val="center"/>
          </w:tcPr>
          <w:p w:rsidR="002D2994" w:rsidRPr="008E4A1B" w:rsidRDefault="002D2994"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47" w:type="pct"/>
            <w:shd w:val="clear" w:color="auto" w:fill="C0C0C0"/>
            <w:vAlign w:val="center"/>
          </w:tcPr>
          <w:p w:rsidR="002D2994" w:rsidRPr="000D514E" w:rsidRDefault="002D2994" w:rsidP="002D2994">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23"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D2994" w:rsidRPr="008957CF" w:rsidTr="00B368D1">
        <w:trPr>
          <w:trHeight w:val="675"/>
        </w:trPr>
        <w:tc>
          <w:tcPr>
            <w:tcW w:w="163" w:type="pct"/>
            <w:shd w:val="clear" w:color="auto" w:fill="auto"/>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13.</w:t>
            </w:r>
          </w:p>
        </w:tc>
        <w:tc>
          <w:tcPr>
            <w:tcW w:w="577" w:type="pct"/>
            <w:shd w:val="clear" w:color="auto" w:fill="auto"/>
            <w:vAlign w:val="center"/>
          </w:tcPr>
          <w:p w:rsidR="002D2994" w:rsidRPr="008E4A1B" w:rsidRDefault="002D2994" w:rsidP="00B35B15">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7" w:type="pct"/>
            <w:shd w:val="clear" w:color="auto" w:fill="auto"/>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78" w:type="pct"/>
            <w:shd w:val="clear" w:color="auto" w:fill="auto"/>
            <w:vAlign w:val="center"/>
          </w:tcPr>
          <w:p w:rsidR="002D2994" w:rsidRPr="008E4A1B" w:rsidRDefault="002D2994" w:rsidP="00B35B1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47" w:type="pct"/>
            <w:shd w:val="clear" w:color="auto" w:fill="auto"/>
            <w:vAlign w:val="center"/>
          </w:tcPr>
          <w:p w:rsidR="002D2994" w:rsidRDefault="00545503" w:rsidP="00B368D1">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2D2994" w:rsidRPr="008957CF" w:rsidTr="00B368D1">
        <w:trPr>
          <w:trHeight w:val="675"/>
        </w:trPr>
        <w:tc>
          <w:tcPr>
            <w:tcW w:w="163" w:type="pct"/>
            <w:shd w:val="clear" w:color="auto" w:fill="C0C0C0"/>
            <w:vAlign w:val="center"/>
          </w:tcPr>
          <w:p w:rsidR="002D2994" w:rsidRDefault="002D2994"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7" w:type="pct"/>
            <w:shd w:val="clear" w:color="auto" w:fill="C0C0C0"/>
            <w:vAlign w:val="center"/>
          </w:tcPr>
          <w:p w:rsidR="002D2994" w:rsidRPr="008E4A1B" w:rsidRDefault="002D2994"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7" w:type="pct"/>
            <w:shd w:val="clear" w:color="auto" w:fill="C0C0C0"/>
            <w:vAlign w:val="center"/>
          </w:tcPr>
          <w:p w:rsidR="002D2994" w:rsidRDefault="002D2994"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578" w:type="pct"/>
            <w:shd w:val="clear" w:color="auto" w:fill="C0C0C0"/>
            <w:vAlign w:val="center"/>
          </w:tcPr>
          <w:p w:rsidR="002D2994" w:rsidRPr="008E4A1B" w:rsidRDefault="002D2994" w:rsidP="008E4A1B">
            <w:pPr>
              <w:spacing w:after="0" w:line="240" w:lineRule="auto"/>
              <w:rPr>
                <w:rFonts w:ascii="Times New Roman" w:hAnsi="Times New Roman" w:cs="Times New Roman"/>
                <w:sz w:val="18"/>
                <w:szCs w:val="18"/>
                <w:lang w:val="es-PE" w:eastAsia="es-PE"/>
              </w:rPr>
            </w:pPr>
          </w:p>
        </w:tc>
        <w:tc>
          <w:tcPr>
            <w:tcW w:w="1147" w:type="pct"/>
            <w:shd w:val="clear" w:color="auto" w:fill="C0C0C0"/>
            <w:vAlign w:val="center"/>
          </w:tcPr>
          <w:p w:rsidR="00545503" w:rsidRP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w:t>
            </w:r>
            <w:r w:rsidRPr="00545503">
              <w:rPr>
                <w:rFonts w:ascii="Times New Roman" w:hAnsi="Times New Roman" w:cs="Times New Roman"/>
                <w:sz w:val="18"/>
                <w:szCs w:val="18"/>
                <w:lang w:val="es-PE" w:eastAsia="es-PE"/>
              </w:rPr>
              <w:lastRenderedPageBreak/>
              <w:t xml:space="preserve">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D2994"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2D2994" w:rsidRPr="008957CF"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2D2994" w:rsidRDefault="002D2994"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45503" w:rsidRPr="008957CF" w:rsidTr="00CE3F0B">
        <w:trPr>
          <w:trHeight w:val="675"/>
        </w:trPr>
        <w:tc>
          <w:tcPr>
            <w:tcW w:w="163" w:type="pct"/>
            <w:shd w:val="clear" w:color="auto" w:fill="auto"/>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7" w:type="pct"/>
            <w:shd w:val="clear" w:color="auto" w:fill="auto"/>
            <w:vAlign w:val="center"/>
          </w:tcPr>
          <w:p w:rsidR="00545503" w:rsidRPr="008E4A1B" w:rsidRDefault="00AD6CF7"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7" w:type="pct"/>
            <w:shd w:val="clear" w:color="auto" w:fill="auto"/>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78" w:type="pct"/>
            <w:shd w:val="clear" w:color="auto" w:fill="auto"/>
            <w:vAlign w:val="center"/>
          </w:tcPr>
          <w:p w:rsidR="00545503" w:rsidRPr="008E4A1B" w:rsidRDefault="00545503" w:rsidP="008E4A1B">
            <w:pPr>
              <w:spacing w:after="0" w:line="240" w:lineRule="auto"/>
              <w:rPr>
                <w:rFonts w:ascii="Times New Roman" w:hAnsi="Times New Roman" w:cs="Times New Roman"/>
                <w:sz w:val="18"/>
                <w:szCs w:val="18"/>
                <w:lang w:val="es-PE" w:eastAsia="es-PE"/>
              </w:rPr>
            </w:pPr>
          </w:p>
        </w:tc>
        <w:tc>
          <w:tcPr>
            <w:tcW w:w="1147" w:type="pct"/>
            <w:shd w:val="clear" w:color="auto" w:fill="auto"/>
          </w:tcPr>
          <w:p w:rsidR="00545503" w:rsidRPr="00545503" w:rsidRDefault="00545503" w:rsidP="00C3713C">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w:t>
            </w:r>
            <w:r w:rsidRPr="00545503">
              <w:rPr>
                <w:rFonts w:ascii="Times New Roman" w:hAnsi="Times New Roman" w:cs="Times New Roman"/>
                <w:sz w:val="18"/>
                <w:szCs w:val="18"/>
                <w:lang w:val="es-PE" w:eastAsia="es-PE"/>
              </w:rPr>
              <w:lastRenderedPageBreak/>
              <w:t xml:space="preserve">desarrollara. En función de toda esta información, se procede a elaborar el Plan de Ejecución que se envía posteriormente a Ejecución de Proyectos del Departamento de Proyectos para ser ejecutado. </w:t>
            </w:r>
          </w:p>
        </w:tc>
        <w:tc>
          <w:tcPr>
            <w:tcW w:w="644"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545503" w:rsidRPr="008957CF" w:rsidTr="00B368D1">
        <w:trPr>
          <w:trHeight w:val="675"/>
        </w:trPr>
        <w:tc>
          <w:tcPr>
            <w:tcW w:w="163" w:type="pct"/>
            <w:shd w:val="clear" w:color="auto" w:fill="C0C0C0"/>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7" w:type="pct"/>
            <w:shd w:val="clear" w:color="auto" w:fill="C0C0C0"/>
            <w:vAlign w:val="center"/>
          </w:tcPr>
          <w:p w:rsidR="00545503" w:rsidRPr="00AD6CF7" w:rsidRDefault="00545503" w:rsidP="00AD6CF7">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C0C0C0"/>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578" w:type="pct"/>
            <w:shd w:val="clear" w:color="auto" w:fill="C0C0C0"/>
            <w:vAlign w:val="center"/>
          </w:tcPr>
          <w:p w:rsidR="00545503" w:rsidRPr="008E4A1B" w:rsidRDefault="00AD6CF7" w:rsidP="00AD6CF7">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47" w:type="pct"/>
            <w:shd w:val="clear" w:color="auto" w:fill="C0C0C0"/>
            <w:vAlign w:val="center"/>
          </w:tcPr>
          <w:p w:rsidR="00545503" w:rsidRP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shd w:val="clear" w:color="auto" w:fill="C0C0C0"/>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545503" w:rsidRPr="008957CF" w:rsidTr="00B368D1">
        <w:trPr>
          <w:trHeight w:val="675"/>
        </w:trPr>
        <w:tc>
          <w:tcPr>
            <w:tcW w:w="163" w:type="pct"/>
            <w:shd w:val="clear" w:color="auto" w:fill="auto"/>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7" w:type="pct"/>
            <w:shd w:val="clear" w:color="auto" w:fill="auto"/>
            <w:vAlign w:val="center"/>
          </w:tcPr>
          <w:p w:rsidR="00545503" w:rsidRPr="008E4A1B" w:rsidRDefault="00AD6CF7" w:rsidP="00B368D1">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7" w:type="pct"/>
            <w:shd w:val="clear" w:color="auto" w:fill="auto"/>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Codificación de Proyectos</w:t>
            </w:r>
          </w:p>
        </w:tc>
        <w:tc>
          <w:tcPr>
            <w:tcW w:w="578" w:type="pct"/>
            <w:shd w:val="clear" w:color="auto" w:fill="auto"/>
            <w:vAlign w:val="center"/>
          </w:tcPr>
          <w:p w:rsidR="00545503" w:rsidRPr="008E4A1B" w:rsidRDefault="00545503" w:rsidP="008E4A1B">
            <w:pPr>
              <w:spacing w:after="0" w:line="240" w:lineRule="auto"/>
              <w:rPr>
                <w:rFonts w:ascii="Times New Roman" w:hAnsi="Times New Roman" w:cs="Times New Roman"/>
                <w:sz w:val="18"/>
                <w:szCs w:val="18"/>
                <w:lang w:val="es-PE" w:eastAsia="es-PE"/>
              </w:rPr>
            </w:pPr>
          </w:p>
        </w:tc>
        <w:tc>
          <w:tcPr>
            <w:tcW w:w="1147" w:type="pct"/>
            <w:shd w:val="clear" w:color="auto" w:fill="auto"/>
            <w:vAlign w:val="center"/>
          </w:tcPr>
          <w:p w:rsidR="00545503" w:rsidRDefault="00AD6CF7" w:rsidP="00AD6CF7">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545503" w:rsidRPr="008957CF"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545503" w:rsidRPr="008957CF" w:rsidTr="00B35B15">
        <w:trPr>
          <w:trHeight w:val="675"/>
        </w:trPr>
        <w:tc>
          <w:tcPr>
            <w:tcW w:w="163" w:type="pct"/>
            <w:shd w:val="clear" w:color="auto" w:fill="BFBFBF" w:themeFill="background1" w:themeFillShade="BF"/>
            <w:vAlign w:val="center"/>
          </w:tcPr>
          <w:p w:rsidR="00545503" w:rsidRDefault="00545503"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18.</w:t>
            </w:r>
          </w:p>
        </w:tc>
        <w:tc>
          <w:tcPr>
            <w:tcW w:w="577" w:type="pct"/>
            <w:shd w:val="clear" w:color="auto" w:fill="BFBFBF" w:themeFill="background1" w:themeFillShade="BF"/>
            <w:vAlign w:val="center"/>
          </w:tcPr>
          <w:p w:rsidR="00545503" w:rsidRPr="00AD6CF7" w:rsidRDefault="00545503" w:rsidP="00AD6CF7">
            <w:pPr>
              <w:tabs>
                <w:tab w:val="left" w:pos="109"/>
              </w:tabs>
              <w:spacing w:after="0" w:line="240" w:lineRule="auto"/>
              <w:rPr>
                <w:rFonts w:ascii="Times New Roman" w:hAnsi="Times New Roman" w:cs="Times New Roman"/>
                <w:sz w:val="18"/>
                <w:szCs w:val="18"/>
                <w:lang w:val="es-PE" w:eastAsia="es-PE"/>
              </w:rPr>
            </w:pPr>
          </w:p>
        </w:tc>
        <w:tc>
          <w:tcPr>
            <w:tcW w:w="617" w:type="pct"/>
            <w:shd w:val="clear" w:color="auto" w:fill="BFBFBF" w:themeFill="background1" w:themeFillShade="BF"/>
            <w:vAlign w:val="center"/>
          </w:tcPr>
          <w:p w:rsidR="00545503" w:rsidRDefault="00545503"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578" w:type="pct"/>
            <w:shd w:val="clear" w:color="auto" w:fill="BFBFBF" w:themeFill="background1" w:themeFillShade="BF"/>
            <w:vAlign w:val="center"/>
          </w:tcPr>
          <w:p w:rsidR="00545503" w:rsidRPr="008E4A1B" w:rsidRDefault="00545503" w:rsidP="00545503">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tc>
        <w:tc>
          <w:tcPr>
            <w:tcW w:w="1147" w:type="pct"/>
            <w:shd w:val="clear" w:color="auto" w:fill="BFBFBF" w:themeFill="background1" w:themeFillShade="BF"/>
            <w:vAlign w:val="center"/>
          </w:tcPr>
          <w:p w:rsidR="00545503" w:rsidRDefault="00545503" w:rsidP="00545503">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proceso se encarga de planificar las actividades del Centro Educativo. Para ello envía una Nota de fechas de actividades propuestas. El proceso  Planificación d</w:t>
            </w:r>
            <w:bookmarkStart w:id="1" w:name="_GoBack"/>
            <w:bookmarkEnd w:id="1"/>
            <w:r w:rsidRPr="00545503">
              <w:rPr>
                <w:rFonts w:ascii="Times New Roman" w:hAnsi="Times New Roman" w:cs="Times New Roman"/>
                <w:sz w:val="18"/>
                <w:szCs w:val="18"/>
                <w:lang w:val="es-PE" w:eastAsia="es-PE"/>
              </w:rPr>
              <w:t xml:space="preserve">e actividades pertenece al </w:t>
            </w:r>
            <w:r w:rsidR="00AD6CF7" w:rsidRPr="00545503">
              <w:rPr>
                <w:rFonts w:ascii="Times New Roman" w:hAnsi="Times New Roman" w:cs="Times New Roman"/>
                <w:sz w:val="18"/>
                <w:szCs w:val="18"/>
                <w:lang w:val="es-PE" w:eastAsia="es-PE"/>
              </w:rPr>
              <w:lastRenderedPageBreak/>
              <w:t xml:space="preserve">Proyecto </w:t>
            </w:r>
            <w:r w:rsidRPr="00545503">
              <w:rPr>
                <w:rFonts w:ascii="Times New Roman" w:hAnsi="Times New Roman" w:cs="Times New Roman"/>
                <w:sz w:val="18"/>
                <w:szCs w:val="18"/>
                <w:lang w:val="es-PE" w:eastAsia="es-PE"/>
              </w:rPr>
              <w:t>PIAE F y A 34.</w:t>
            </w:r>
          </w:p>
        </w:tc>
        <w:tc>
          <w:tcPr>
            <w:tcW w:w="644"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Centro Educativo</w:t>
            </w:r>
          </w:p>
        </w:tc>
        <w:tc>
          <w:tcPr>
            <w:tcW w:w="523" w:type="pct"/>
            <w:shd w:val="clear" w:color="auto" w:fill="BFBFBF" w:themeFill="background1" w:themeFillShade="BF"/>
            <w:vAlign w:val="center"/>
          </w:tcPr>
          <w:p w:rsidR="00545503" w:rsidRDefault="00545503"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545503" w:rsidRDefault="00534059" w:rsidP="00B368D1">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rsidP="008957CF">
      <w:pPr>
        <w:pStyle w:val="Epgrafe"/>
        <w:rPr>
          <w:sz w:val="24"/>
          <w:szCs w:val="24"/>
        </w:rPr>
      </w:pPr>
    </w:p>
    <w:p w:rsidR="00B368D1" w:rsidRPr="00B368D1" w:rsidRDefault="00B368D1" w:rsidP="00B368D1">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F3A189B"/>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2383F"/>
    <w:rsid w:val="002D2994"/>
    <w:rsid w:val="00534059"/>
    <w:rsid w:val="00545503"/>
    <w:rsid w:val="0063772A"/>
    <w:rsid w:val="007620DE"/>
    <w:rsid w:val="008957CF"/>
    <w:rsid w:val="008E4A1B"/>
    <w:rsid w:val="009700C0"/>
    <w:rsid w:val="00A848F9"/>
    <w:rsid w:val="00AA73EB"/>
    <w:rsid w:val="00AD6CF7"/>
    <w:rsid w:val="00AE6DC3"/>
    <w:rsid w:val="00B35B15"/>
    <w:rsid w:val="00B368D1"/>
    <w:rsid w:val="00C80481"/>
    <w:rsid w:val="00CD64A8"/>
    <w:rsid w:val="00E104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2834</Words>
  <Characters>15589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2011-09-12T04:41:00Z</dcterms:created>
  <dcterms:modified xsi:type="dcterms:W3CDTF">2011-09-12T07:31:00Z</dcterms:modified>
</cp:coreProperties>
</file>